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BB8" w:rsidRPr="00D73063" w:rsidRDefault="00D57BB8" w:rsidP="00D57BB8">
      <w:pPr>
        <w:suppressAutoHyphens/>
        <w:ind w:left="284" w:right="57"/>
        <w:jc w:val="both"/>
        <w:rPr>
          <w:b/>
          <w:noProof/>
          <w:sz w:val="28"/>
          <w:szCs w:val="22"/>
          <w:lang w:val="tr-TR"/>
        </w:rPr>
      </w:pPr>
    </w:p>
    <w:p w:rsidR="00D57BB8" w:rsidRPr="006C0BFA" w:rsidRDefault="00D57BB8" w:rsidP="00D57BB8">
      <w:pPr>
        <w:suppressAutoHyphens/>
        <w:ind w:left="284" w:right="57"/>
        <w:jc w:val="both"/>
        <w:rPr>
          <w:b/>
          <w:noProof/>
          <w:sz w:val="44"/>
          <w:szCs w:val="22"/>
          <w:lang w:val="tr-TR"/>
        </w:rPr>
      </w:pPr>
      <w:r w:rsidRPr="006C0BFA">
        <w:rPr>
          <w:b/>
          <w:noProof/>
          <w:sz w:val="44"/>
          <w:szCs w:val="22"/>
          <w:lang w:val="tr-TR"/>
        </w:rPr>
        <w:t>ASYA KATILIM BANKASI A.Ş.</w:t>
      </w:r>
    </w:p>
    <w:p w:rsidR="00D57BB8" w:rsidRPr="006C0BFA" w:rsidRDefault="00D57BB8" w:rsidP="00D57BB8">
      <w:pPr>
        <w:tabs>
          <w:tab w:val="left" w:pos="6930"/>
          <w:tab w:val="right" w:pos="8880"/>
        </w:tabs>
        <w:ind w:left="284" w:right="57"/>
        <w:rPr>
          <w:b/>
          <w:noProof/>
          <w:sz w:val="22"/>
          <w:szCs w:val="22"/>
          <w:lang w:val="tr-TR"/>
        </w:rPr>
      </w:pPr>
    </w:p>
    <w:p w:rsidR="00D57BB8" w:rsidRPr="006C0BFA" w:rsidRDefault="00D57BB8" w:rsidP="00D57BB8">
      <w:pPr>
        <w:ind w:left="284" w:right="57"/>
        <w:rPr>
          <w:b/>
          <w:bCs/>
          <w:sz w:val="20"/>
          <w:szCs w:val="20"/>
          <w:lang w:val="tr-TR" w:eastAsia="tr-TR"/>
        </w:rPr>
      </w:pPr>
      <w:r w:rsidRPr="006C0BFA">
        <w:rPr>
          <w:b/>
          <w:bCs/>
          <w:sz w:val="28"/>
          <w:szCs w:val="22"/>
          <w:lang w:val="tr-TR"/>
        </w:rPr>
        <w:t xml:space="preserve">31 MART 2014 TARİHİ İTİBARIYLA HAZIRLANAN KONSOLİDE OLMAYAN FİNANSAL TABLOLAR, BUNLARA İLİŞKİN AÇIKLAMA VE DİPNOTLAR İLE </w:t>
      </w:r>
      <w:r w:rsidR="00E3656D" w:rsidRPr="006C0BFA">
        <w:rPr>
          <w:b/>
          <w:bCs/>
          <w:sz w:val="28"/>
          <w:szCs w:val="22"/>
          <w:lang w:val="tr-TR"/>
        </w:rPr>
        <w:t xml:space="preserve">SINIRLI </w:t>
      </w:r>
      <w:r w:rsidRPr="006C0BFA">
        <w:rPr>
          <w:b/>
          <w:bCs/>
          <w:sz w:val="28"/>
          <w:szCs w:val="22"/>
          <w:lang w:val="tr-TR"/>
        </w:rPr>
        <w:t>BAĞIMSIZ DENETİM RAPORU</w:t>
      </w:r>
    </w:p>
    <w:p w:rsidR="00D57BB8" w:rsidRPr="006C0BFA" w:rsidRDefault="00D57BB8" w:rsidP="00D57BB8">
      <w:pPr>
        <w:ind w:right="-1"/>
        <w:rPr>
          <w:b/>
          <w:bCs/>
          <w:sz w:val="20"/>
          <w:szCs w:val="20"/>
          <w:lang w:val="tr-TR" w:eastAsia="tr-TR"/>
        </w:rPr>
        <w:sectPr w:rsidR="00D57BB8" w:rsidRPr="006C0BFA" w:rsidSect="00506292">
          <w:footerReference w:type="even" r:id="rId8"/>
          <w:footerReference w:type="first" r:id="rId9"/>
          <w:pgSz w:w="11907" w:h="16840"/>
          <w:pgMar w:top="2155" w:right="1814" w:bottom="11964" w:left="2665" w:header="851" w:footer="851" w:gutter="0"/>
          <w:pgNumType w:start="2"/>
          <w:cols w:space="720"/>
          <w:docGrid w:linePitch="326"/>
        </w:sectPr>
      </w:pPr>
    </w:p>
    <w:p w:rsidR="00BA3487" w:rsidRPr="006C0BFA" w:rsidRDefault="00843C66" w:rsidP="00BA3487">
      <w:pPr>
        <w:ind w:right="-1"/>
        <w:rPr>
          <w:b/>
          <w:bCs/>
          <w:color w:val="000000"/>
          <w:sz w:val="22"/>
          <w:lang w:val="tr-TR"/>
        </w:rPr>
      </w:pPr>
      <w:r w:rsidRPr="006C0BFA">
        <w:rPr>
          <w:b/>
          <w:bCs/>
          <w:color w:val="000000"/>
          <w:sz w:val="22"/>
          <w:lang w:val="tr-TR"/>
        </w:rPr>
        <w:lastRenderedPageBreak/>
        <w:t>Sınırlı Bağımsız Denetim R</w:t>
      </w:r>
      <w:r w:rsidR="0056513D" w:rsidRPr="006C0BFA">
        <w:rPr>
          <w:b/>
          <w:bCs/>
          <w:color w:val="000000"/>
          <w:sz w:val="22"/>
          <w:lang w:val="tr-TR"/>
        </w:rPr>
        <w:t>aporu</w:t>
      </w:r>
    </w:p>
    <w:p w:rsidR="00BA3487" w:rsidRPr="006C0BFA" w:rsidRDefault="00BA3487" w:rsidP="00BA3487">
      <w:pPr>
        <w:ind w:right="-180"/>
        <w:jc w:val="center"/>
        <w:rPr>
          <w:bCs/>
          <w:color w:val="000000"/>
          <w:sz w:val="22"/>
          <w:lang w:val="tr-TR"/>
        </w:rPr>
      </w:pPr>
    </w:p>
    <w:p w:rsidR="00BA3487" w:rsidRPr="006C0BFA" w:rsidRDefault="00BA3487" w:rsidP="00BA3487">
      <w:pPr>
        <w:ind w:right="-180"/>
        <w:jc w:val="center"/>
        <w:rPr>
          <w:bCs/>
          <w:color w:val="000000"/>
          <w:sz w:val="22"/>
          <w:lang w:val="tr-TR"/>
        </w:rPr>
      </w:pPr>
    </w:p>
    <w:p w:rsidR="00BA3487" w:rsidRPr="006C0BFA" w:rsidRDefault="0056513D" w:rsidP="00BA3487">
      <w:pPr>
        <w:ind w:right="-1"/>
        <w:rPr>
          <w:bCs/>
          <w:color w:val="000000"/>
          <w:sz w:val="22"/>
          <w:lang w:val="tr-TR"/>
        </w:rPr>
      </w:pPr>
      <w:r w:rsidRPr="006C0BFA">
        <w:rPr>
          <w:bCs/>
          <w:color w:val="000000"/>
          <w:sz w:val="22"/>
          <w:lang w:val="tr-TR"/>
        </w:rPr>
        <w:t>Asya Katılım Bankası Anonim Şirketi Yönetim Kurulu’na:</w:t>
      </w:r>
    </w:p>
    <w:p w:rsidR="00BA3487" w:rsidRPr="006C0BFA" w:rsidRDefault="00BA3487" w:rsidP="00BA3487">
      <w:pPr>
        <w:ind w:right="-1"/>
        <w:rPr>
          <w:bCs/>
          <w:color w:val="000000"/>
          <w:sz w:val="22"/>
          <w:lang w:val="tr-TR"/>
        </w:rPr>
      </w:pPr>
    </w:p>
    <w:p w:rsidR="00BA3487" w:rsidRPr="006C0BFA" w:rsidRDefault="00BA3487" w:rsidP="00BA3487">
      <w:pPr>
        <w:ind w:right="-1"/>
        <w:rPr>
          <w:bCs/>
          <w:color w:val="000000"/>
          <w:sz w:val="22"/>
          <w:lang w:val="tr-TR"/>
        </w:rPr>
      </w:pPr>
    </w:p>
    <w:p w:rsidR="00BA3487" w:rsidRPr="006C0BFA" w:rsidRDefault="00BA2E2C" w:rsidP="00B337A1">
      <w:pPr>
        <w:jc w:val="both"/>
        <w:rPr>
          <w:bCs/>
          <w:color w:val="000000"/>
          <w:sz w:val="22"/>
          <w:lang w:val="tr-TR"/>
        </w:rPr>
      </w:pPr>
      <w:r w:rsidRPr="006C0BFA">
        <w:rPr>
          <w:bCs/>
          <w:color w:val="000000"/>
          <w:sz w:val="22"/>
          <w:lang w:val="tr-TR"/>
        </w:rPr>
        <w:t>Asya Katı</w:t>
      </w:r>
      <w:r w:rsidR="0097394D" w:rsidRPr="006C0BFA">
        <w:rPr>
          <w:bCs/>
          <w:color w:val="000000"/>
          <w:sz w:val="22"/>
          <w:lang w:val="tr-TR"/>
        </w:rPr>
        <w:t>lım Bankası A.Ş.’nin (Banka) 31 Mart</w:t>
      </w:r>
      <w:r w:rsidRPr="006C0BFA">
        <w:rPr>
          <w:bCs/>
          <w:color w:val="000000"/>
          <w:sz w:val="22"/>
          <w:lang w:val="tr-TR"/>
        </w:rPr>
        <w:t xml:space="preserve"> 201</w:t>
      </w:r>
      <w:r w:rsidR="0097394D" w:rsidRPr="006C0BFA">
        <w:rPr>
          <w:bCs/>
          <w:color w:val="000000"/>
          <w:sz w:val="22"/>
          <w:lang w:val="tr-TR"/>
        </w:rPr>
        <w:t>4</w:t>
      </w:r>
      <w:r w:rsidRPr="006C0BFA">
        <w:rPr>
          <w:bCs/>
          <w:color w:val="000000"/>
          <w:sz w:val="22"/>
          <w:lang w:val="tr-TR"/>
        </w:rPr>
        <w:t xml:space="preserve"> tarihi itibarıyla hazırlanan konsolide olmayan bilançosu ile aynı tarihte sona eren döneme ait konsolide olmayan gelir tablosu, konsolide olmayan özkaynaklarda muhasebeleştirilen gelir ve gider kalemlerine ilişkin tablo, konsolide olmayan nakit akış tablosu ve konsolide olmayan özkaynak değişim tablosunu sınırlı denetime tabi tutmuş bulunuyoruz. Rapor konusu finansal tablolar Banka yönetiminin sorumluluğundadır. Sınırlı bağımsız denetimi yapan kuruluş olarak üzerimize düşen sorumluluk, gerçekleştirilen sınırlı denetime dayanarak bu finansal tablolar üzerine rapor sunmaktır.</w:t>
      </w:r>
    </w:p>
    <w:p w:rsidR="00BA3487" w:rsidRPr="006C0BFA" w:rsidRDefault="00BA3487" w:rsidP="00B337A1">
      <w:pPr>
        <w:tabs>
          <w:tab w:val="left" w:pos="720"/>
        </w:tabs>
        <w:jc w:val="both"/>
        <w:rPr>
          <w:bCs/>
          <w:color w:val="000000"/>
          <w:sz w:val="22"/>
          <w:lang w:val="tr-TR"/>
        </w:rPr>
      </w:pPr>
    </w:p>
    <w:p w:rsidR="00BA3487" w:rsidRPr="006C0BFA" w:rsidRDefault="00BA2E2C" w:rsidP="00B337A1">
      <w:pPr>
        <w:tabs>
          <w:tab w:val="left" w:pos="720"/>
        </w:tabs>
        <w:jc w:val="both"/>
        <w:rPr>
          <w:bCs/>
          <w:color w:val="000000"/>
          <w:sz w:val="22"/>
          <w:lang w:val="tr-TR"/>
        </w:rPr>
      </w:pPr>
      <w:r w:rsidRPr="006C0BFA">
        <w:rPr>
          <w:bCs/>
          <w:color w:val="000000"/>
          <w:sz w:val="22"/>
          <w:lang w:val="tr-TR"/>
        </w:rPr>
        <w:t xml:space="preserve">Sınırlı denetim, 5411 sayılı Bankacılık Kanunu uyarınca yürürlüğe konulan hesap ve kayıt düzeni ile muhasebe ve bağımsız denetim ilkelerine ilişkin düzenlemelere uygun olarak gerçekleştirilmiştir. Bu düzenlemeler, sınırlı denetimin finansal tablolarda önemli bir yanlışlığın bulunup bulunmadığına dair sınırlı bir güvence verecek şekilde planlanmasını ve yapılmasını öngörür. Sınırlı denetim, temel olarak finansal tabloların analitik yöntemler uygulanarak incelenmesi, doğruluğunun sorgulanması ve denetlenenin yönetimi ile görüşmeler yapılarak bilgi toplanması ile sınırlı olduğundan, tam kapsamlı denetime kıyasla daha az güvence sağlar. Tam kapsamlı bir denetim çalışması yürütülmemesi nedeniyle bir denetim görüşü bildirilmemektedir. </w:t>
      </w:r>
    </w:p>
    <w:p w:rsidR="00BA3487" w:rsidRPr="006C0BFA" w:rsidRDefault="00BA3487" w:rsidP="00B337A1">
      <w:pPr>
        <w:autoSpaceDE w:val="0"/>
        <w:autoSpaceDN w:val="0"/>
        <w:adjustRightInd w:val="0"/>
        <w:jc w:val="both"/>
        <w:rPr>
          <w:bCs/>
          <w:color w:val="000000"/>
          <w:sz w:val="22"/>
          <w:lang w:val="tr-TR"/>
        </w:rPr>
      </w:pPr>
    </w:p>
    <w:p w:rsidR="00BA3487" w:rsidRPr="006C0BFA" w:rsidRDefault="00F9711A" w:rsidP="009272D0">
      <w:pPr>
        <w:jc w:val="both"/>
        <w:rPr>
          <w:bCs/>
          <w:color w:val="000000"/>
          <w:sz w:val="22"/>
          <w:lang w:val="tr-TR"/>
        </w:rPr>
      </w:pPr>
      <w:r w:rsidRPr="006C0BFA">
        <w:rPr>
          <w:bCs/>
          <w:color w:val="000000"/>
          <w:sz w:val="22"/>
          <w:lang w:val="tr-TR"/>
        </w:rPr>
        <w:t>Gerçekleştirmiş olduğumuz sınırlı denetim sonucunda, ilişikteki konsolide olmayan finansal tabloların,</w:t>
      </w:r>
      <w:r w:rsidR="009272D0" w:rsidRPr="006C0BFA">
        <w:rPr>
          <w:bCs/>
          <w:color w:val="000000"/>
          <w:sz w:val="22"/>
          <w:lang w:val="tr-TR"/>
        </w:rPr>
        <w:t xml:space="preserve"> </w:t>
      </w:r>
      <w:r w:rsidRPr="006C0BFA">
        <w:rPr>
          <w:bCs/>
          <w:color w:val="000000"/>
          <w:sz w:val="22"/>
          <w:lang w:val="tr-TR"/>
        </w:rPr>
        <w:t>Asya Katılım Bankası A.Ş.’nin 31 Mart 2014 tarihi itibarıyla mali durumunu ve aynı tarihte sona eren</w:t>
      </w:r>
      <w:r w:rsidR="009272D0" w:rsidRPr="006C0BFA">
        <w:rPr>
          <w:bCs/>
          <w:color w:val="000000"/>
          <w:sz w:val="22"/>
          <w:lang w:val="tr-TR"/>
        </w:rPr>
        <w:t xml:space="preserve"> </w:t>
      </w:r>
      <w:r w:rsidRPr="006C0BFA">
        <w:rPr>
          <w:bCs/>
          <w:color w:val="000000"/>
          <w:sz w:val="22"/>
          <w:lang w:val="tr-TR"/>
        </w:rPr>
        <w:t>döneme ait faaliyet sonuçlarını ve nakit akımlarını 5411 sayılı Bankacılık Kanunu’nun 37’nci maddesi</w:t>
      </w:r>
      <w:r w:rsidR="009272D0" w:rsidRPr="006C0BFA">
        <w:rPr>
          <w:bCs/>
          <w:color w:val="000000"/>
          <w:sz w:val="22"/>
          <w:lang w:val="tr-TR"/>
        </w:rPr>
        <w:t xml:space="preserve"> </w:t>
      </w:r>
      <w:r w:rsidRPr="006C0BFA">
        <w:rPr>
          <w:bCs/>
          <w:color w:val="000000"/>
          <w:sz w:val="22"/>
          <w:lang w:val="tr-TR"/>
        </w:rPr>
        <w:t>gereğince yürürlükte bulunan düzenlemelerde belirlenen muhasebe ilke ve standartlarına ve Bankacılık</w:t>
      </w:r>
      <w:r w:rsidR="009272D0" w:rsidRPr="006C0BFA">
        <w:rPr>
          <w:bCs/>
          <w:color w:val="000000"/>
          <w:sz w:val="22"/>
          <w:lang w:val="tr-TR"/>
        </w:rPr>
        <w:t xml:space="preserve"> </w:t>
      </w:r>
      <w:r w:rsidRPr="006C0BFA">
        <w:rPr>
          <w:bCs/>
          <w:color w:val="000000"/>
          <w:sz w:val="22"/>
          <w:lang w:val="tr-TR"/>
        </w:rPr>
        <w:t>Düzenleme ve Denetleme Kurumu tarafından muhasebe ve finansal raporlama esaslarına ilişkin yayımlanan</w:t>
      </w:r>
      <w:r w:rsidR="009272D0" w:rsidRPr="006C0BFA">
        <w:rPr>
          <w:bCs/>
          <w:color w:val="000000"/>
          <w:sz w:val="22"/>
          <w:lang w:val="tr-TR"/>
        </w:rPr>
        <w:t xml:space="preserve"> </w:t>
      </w:r>
      <w:r w:rsidRPr="006C0BFA">
        <w:rPr>
          <w:bCs/>
          <w:color w:val="000000"/>
          <w:sz w:val="22"/>
          <w:lang w:val="tr-TR"/>
        </w:rPr>
        <w:t>diğer yönetmelik, tebliğ, açıklama ve genelgelere uygun olarak doğru bir biçimde yansıtmadığına dair önemli</w:t>
      </w:r>
      <w:r w:rsidR="009272D0" w:rsidRPr="006C0BFA">
        <w:rPr>
          <w:bCs/>
          <w:color w:val="000000"/>
          <w:sz w:val="22"/>
          <w:lang w:val="tr-TR"/>
        </w:rPr>
        <w:t xml:space="preserve"> </w:t>
      </w:r>
      <w:r w:rsidRPr="006C0BFA">
        <w:rPr>
          <w:bCs/>
          <w:color w:val="000000"/>
          <w:sz w:val="22"/>
          <w:lang w:val="tr-TR"/>
        </w:rPr>
        <w:t>herhangi bir hususa rastlanmamıştır</w:t>
      </w:r>
      <w:r w:rsidR="00FD5E50" w:rsidRPr="006C0BFA">
        <w:rPr>
          <w:bCs/>
          <w:color w:val="000000"/>
          <w:sz w:val="22"/>
          <w:lang w:val="tr-TR"/>
        </w:rPr>
        <w:t>.</w:t>
      </w:r>
    </w:p>
    <w:p w:rsidR="00BA3487" w:rsidRPr="006C0BFA" w:rsidRDefault="00BA3487" w:rsidP="00BA3487">
      <w:pPr>
        <w:jc w:val="both"/>
        <w:rPr>
          <w:bCs/>
          <w:color w:val="000000"/>
          <w:sz w:val="22"/>
          <w:lang w:val="tr-TR"/>
        </w:rPr>
      </w:pPr>
    </w:p>
    <w:p w:rsidR="00FD5E50" w:rsidRPr="006C0BFA" w:rsidRDefault="00FD5E50" w:rsidP="00FD5E50">
      <w:pPr>
        <w:jc w:val="both"/>
        <w:rPr>
          <w:bCs/>
          <w:color w:val="000000"/>
          <w:sz w:val="22"/>
          <w:lang w:val="tr-TR"/>
        </w:rPr>
      </w:pPr>
      <w:r w:rsidRPr="006C0BFA">
        <w:rPr>
          <w:bCs/>
          <w:color w:val="000000"/>
          <w:sz w:val="22"/>
          <w:lang w:val="tr-TR"/>
        </w:rPr>
        <w:t>31 Mart 2014 tarihi itibariyle, Banka'nın ilişikte sunulan konsolide olmayan finansal tablolarına ilişkin açıklama ve dipnotları Beşinci Bölüm Bilançonun Aktif Hesaplarına İlişkin Açıklama ve Dipnotlar Not 5.3’de  Yakın İzlemedeki Krediler ve Diğer Alacaklar içerisinde olan belirli kredi müşterilerine ilişkin Banka'nın  değerlendirmeleri yer almaktadır.</w:t>
      </w:r>
    </w:p>
    <w:p w:rsidR="00FD5E50" w:rsidRPr="006C0BFA" w:rsidRDefault="00FD5E50" w:rsidP="00BA3487">
      <w:pPr>
        <w:jc w:val="both"/>
        <w:rPr>
          <w:bCs/>
          <w:color w:val="000000"/>
          <w:sz w:val="22"/>
          <w:lang w:val="tr-TR"/>
        </w:rPr>
      </w:pPr>
    </w:p>
    <w:p w:rsidR="00BA3487" w:rsidRPr="006C0BFA" w:rsidRDefault="00BA2E2C" w:rsidP="00BA3487">
      <w:pPr>
        <w:jc w:val="both"/>
        <w:rPr>
          <w:bCs/>
          <w:color w:val="000000"/>
          <w:sz w:val="22"/>
          <w:lang w:val="tr-TR"/>
        </w:rPr>
      </w:pPr>
      <w:r w:rsidRPr="006C0BFA">
        <w:rPr>
          <w:bCs/>
          <w:color w:val="000000"/>
          <w:sz w:val="22"/>
          <w:lang w:val="tr-TR"/>
        </w:rPr>
        <w:t>Güney Bağımsız Denetim ve Serbest Muhasebeci Mali Müşavirlik Anonim Şirketi</w:t>
      </w:r>
    </w:p>
    <w:p w:rsidR="00BA3487" w:rsidRPr="006C0BFA" w:rsidRDefault="0056513D" w:rsidP="00BA3487">
      <w:pPr>
        <w:jc w:val="both"/>
        <w:rPr>
          <w:bCs/>
          <w:color w:val="000000"/>
          <w:sz w:val="22"/>
          <w:lang w:val="tr-TR"/>
        </w:rPr>
      </w:pPr>
      <w:r w:rsidRPr="006C0BFA">
        <w:rPr>
          <w:bCs/>
          <w:color w:val="000000"/>
          <w:sz w:val="22"/>
          <w:lang w:val="tr-TR"/>
        </w:rPr>
        <w:t>A member firm of Ernst &amp; Young Global Limited</w:t>
      </w:r>
    </w:p>
    <w:p w:rsidR="00BA3487" w:rsidRPr="006C0BFA" w:rsidRDefault="00BA3487" w:rsidP="00BA3487">
      <w:pPr>
        <w:jc w:val="both"/>
        <w:rPr>
          <w:bCs/>
          <w:color w:val="000000"/>
          <w:sz w:val="22"/>
          <w:lang w:val="tr-TR"/>
        </w:rPr>
      </w:pPr>
    </w:p>
    <w:p w:rsidR="00BA3487" w:rsidRPr="006C0BFA" w:rsidRDefault="00BA3487" w:rsidP="00BA3487">
      <w:pPr>
        <w:jc w:val="both"/>
        <w:rPr>
          <w:bCs/>
          <w:color w:val="000000"/>
          <w:sz w:val="22"/>
          <w:lang w:val="tr-TR"/>
        </w:rPr>
      </w:pPr>
    </w:p>
    <w:p w:rsidR="002E6AFA" w:rsidRPr="006C0BFA" w:rsidRDefault="002E6AFA" w:rsidP="00BA3487">
      <w:pPr>
        <w:jc w:val="both"/>
        <w:rPr>
          <w:bCs/>
          <w:color w:val="000000"/>
          <w:sz w:val="22"/>
          <w:lang w:val="tr-TR"/>
        </w:rPr>
      </w:pPr>
    </w:p>
    <w:p w:rsidR="002E6AFA" w:rsidRPr="006C0BFA" w:rsidRDefault="002E6AFA" w:rsidP="00BA3487">
      <w:pPr>
        <w:jc w:val="both"/>
        <w:rPr>
          <w:bCs/>
          <w:color w:val="000000"/>
          <w:sz w:val="22"/>
          <w:lang w:val="tr-TR"/>
        </w:rPr>
      </w:pPr>
    </w:p>
    <w:p w:rsidR="00BA3487" w:rsidRPr="006C0BFA" w:rsidRDefault="0056513D" w:rsidP="00BA3487">
      <w:pPr>
        <w:jc w:val="both"/>
        <w:rPr>
          <w:bCs/>
          <w:color w:val="000000"/>
          <w:sz w:val="22"/>
          <w:lang w:val="tr-TR"/>
        </w:rPr>
      </w:pPr>
      <w:r w:rsidRPr="006C0BFA">
        <w:rPr>
          <w:bCs/>
          <w:color w:val="000000"/>
          <w:sz w:val="22"/>
          <w:lang w:val="tr-TR"/>
        </w:rPr>
        <w:t xml:space="preserve">Fatma Ebru Yücel, </w:t>
      </w:r>
    </w:p>
    <w:p w:rsidR="00BA3487" w:rsidRPr="006C0BFA" w:rsidRDefault="0056513D" w:rsidP="00BA3487">
      <w:pPr>
        <w:jc w:val="both"/>
        <w:rPr>
          <w:bCs/>
          <w:color w:val="000000"/>
          <w:sz w:val="22"/>
          <w:lang w:val="tr-TR"/>
        </w:rPr>
      </w:pPr>
      <w:r w:rsidRPr="006C0BFA">
        <w:rPr>
          <w:bCs/>
          <w:color w:val="000000"/>
          <w:sz w:val="22"/>
          <w:lang w:val="tr-TR"/>
        </w:rPr>
        <w:t>Sorumlu Ortak, Başdenetçi</w:t>
      </w:r>
      <w:r w:rsidR="00F9711A" w:rsidRPr="006C0BFA">
        <w:rPr>
          <w:bCs/>
          <w:color w:val="000000"/>
          <w:sz w:val="22"/>
          <w:lang w:val="tr-TR"/>
        </w:rPr>
        <w:t>, SMMM</w:t>
      </w:r>
    </w:p>
    <w:p w:rsidR="00BA3487" w:rsidRPr="006C0BFA" w:rsidRDefault="00BA3487" w:rsidP="00BA3487">
      <w:pPr>
        <w:autoSpaceDE w:val="0"/>
        <w:autoSpaceDN w:val="0"/>
        <w:adjustRightInd w:val="0"/>
        <w:jc w:val="both"/>
        <w:rPr>
          <w:bCs/>
          <w:color w:val="000000"/>
          <w:sz w:val="22"/>
          <w:lang w:val="tr-TR"/>
        </w:rPr>
      </w:pPr>
    </w:p>
    <w:p w:rsidR="00BA3487" w:rsidRPr="006C0BFA" w:rsidRDefault="00F82551" w:rsidP="00BA3487">
      <w:pPr>
        <w:tabs>
          <w:tab w:val="center" w:pos="4536"/>
          <w:tab w:val="right" w:pos="9070"/>
        </w:tabs>
        <w:autoSpaceDE w:val="0"/>
        <w:autoSpaceDN w:val="0"/>
        <w:adjustRightInd w:val="0"/>
        <w:jc w:val="both"/>
        <w:rPr>
          <w:bCs/>
          <w:color w:val="000000"/>
          <w:sz w:val="22"/>
          <w:lang w:val="tr-TR"/>
        </w:rPr>
      </w:pPr>
      <w:r w:rsidRPr="006C0BFA">
        <w:rPr>
          <w:bCs/>
          <w:color w:val="000000"/>
          <w:sz w:val="22"/>
          <w:lang w:val="tr-TR"/>
        </w:rPr>
        <w:t xml:space="preserve">6 </w:t>
      </w:r>
      <w:r w:rsidR="00F9711A" w:rsidRPr="006C0BFA">
        <w:rPr>
          <w:bCs/>
          <w:color w:val="000000"/>
          <w:sz w:val="22"/>
          <w:lang w:val="tr-TR"/>
        </w:rPr>
        <w:t xml:space="preserve">Mayıs </w:t>
      </w:r>
      <w:r w:rsidR="0056513D" w:rsidRPr="006C0BFA">
        <w:rPr>
          <w:bCs/>
          <w:color w:val="000000"/>
          <w:sz w:val="22"/>
          <w:lang w:val="tr-TR"/>
        </w:rPr>
        <w:t>201</w:t>
      </w:r>
      <w:r w:rsidR="00F9711A" w:rsidRPr="006C0BFA">
        <w:rPr>
          <w:bCs/>
          <w:color w:val="000000"/>
          <w:sz w:val="22"/>
          <w:lang w:val="tr-TR"/>
        </w:rPr>
        <w:t>4</w:t>
      </w:r>
    </w:p>
    <w:p w:rsidR="00B2001B" w:rsidRPr="006C0BFA" w:rsidRDefault="0056513D" w:rsidP="00BA3487">
      <w:pPr>
        <w:tabs>
          <w:tab w:val="left" w:pos="6930"/>
          <w:tab w:val="right" w:pos="8880"/>
        </w:tabs>
        <w:ind w:right="540"/>
        <w:rPr>
          <w:bCs/>
          <w:color w:val="000000"/>
          <w:sz w:val="22"/>
          <w:lang w:val="tr-TR"/>
        </w:rPr>
      </w:pPr>
      <w:r w:rsidRPr="006C0BFA">
        <w:rPr>
          <w:bCs/>
          <w:color w:val="000000"/>
          <w:sz w:val="22"/>
          <w:lang w:val="tr-TR"/>
        </w:rPr>
        <w:t>İstanbul, Türkiye</w:t>
      </w:r>
    </w:p>
    <w:p w:rsidR="00B337A1" w:rsidRPr="006C0BFA" w:rsidRDefault="00B337A1" w:rsidP="005D6A52">
      <w:pPr>
        <w:tabs>
          <w:tab w:val="left" w:pos="6930"/>
          <w:tab w:val="right" w:pos="8880"/>
        </w:tabs>
        <w:ind w:left="540" w:right="540"/>
        <w:rPr>
          <w:bCs/>
          <w:color w:val="000000"/>
          <w:sz w:val="22"/>
          <w:lang w:val="tr-TR"/>
        </w:rPr>
        <w:sectPr w:rsidR="00B337A1" w:rsidRPr="006C0BFA" w:rsidSect="00B337A1">
          <w:footerReference w:type="even" r:id="rId10"/>
          <w:pgSz w:w="11907" w:h="16840"/>
          <w:pgMar w:top="2835" w:right="1418" w:bottom="1418" w:left="1418" w:header="851" w:footer="851" w:gutter="0"/>
          <w:pgNumType w:start="2"/>
          <w:cols w:space="720"/>
          <w:docGrid w:linePitch="326"/>
        </w:sectPr>
      </w:pPr>
    </w:p>
    <w:p w:rsidR="00E427EE" w:rsidRPr="006C0BFA" w:rsidRDefault="001605C4" w:rsidP="00A84A84">
      <w:pPr>
        <w:tabs>
          <w:tab w:val="left" w:pos="6930"/>
          <w:tab w:val="right" w:pos="8880"/>
        </w:tabs>
        <w:ind w:right="-618"/>
        <w:rPr>
          <w:noProof/>
          <w:lang w:val="tr-TR"/>
        </w:rPr>
      </w:pPr>
      <w:r w:rsidRPr="006C0BFA">
        <w:rPr>
          <w:b/>
          <w:sz w:val="22"/>
          <w:szCs w:val="22"/>
          <w:lang w:val="tr-TR"/>
        </w:rPr>
        <w:lastRenderedPageBreak/>
        <w:t xml:space="preserve">                          </w:t>
      </w:r>
      <w:r w:rsidR="00DD1832" w:rsidRPr="006C0BFA">
        <w:rPr>
          <w:b/>
          <w:sz w:val="22"/>
          <w:szCs w:val="22"/>
          <w:lang w:val="tr-TR"/>
        </w:rPr>
        <w:t xml:space="preserve">                       </w:t>
      </w:r>
      <w:r w:rsidR="0066522D" w:rsidRPr="006C0BFA">
        <w:rPr>
          <w:b/>
          <w:sz w:val="22"/>
          <w:szCs w:val="22"/>
          <w:lang w:val="tr-TR"/>
        </w:rPr>
        <w:t xml:space="preserve">    </w:t>
      </w:r>
      <w:r w:rsidR="00E427EE" w:rsidRPr="006C0BFA">
        <w:rPr>
          <w:b/>
          <w:sz w:val="22"/>
          <w:szCs w:val="22"/>
          <w:lang w:val="tr-TR"/>
        </w:rPr>
        <w:t>ASYA KATILIM BANKASI A.Ş.’NİN</w:t>
      </w:r>
    </w:p>
    <w:p w:rsidR="00E427EE" w:rsidRPr="006C0BFA" w:rsidRDefault="00DD1832" w:rsidP="00A84A84">
      <w:pPr>
        <w:jc w:val="center"/>
        <w:rPr>
          <w:b/>
          <w:bCs/>
          <w:sz w:val="22"/>
          <w:lang w:val="tr-TR"/>
        </w:rPr>
      </w:pPr>
      <w:r w:rsidRPr="006C0BFA">
        <w:rPr>
          <w:b/>
          <w:bCs/>
          <w:sz w:val="22"/>
          <w:lang w:val="tr-TR"/>
        </w:rPr>
        <w:t>3</w:t>
      </w:r>
      <w:r w:rsidR="00FB694D" w:rsidRPr="006C0BFA">
        <w:rPr>
          <w:b/>
          <w:bCs/>
          <w:sz w:val="22"/>
          <w:lang w:val="tr-TR"/>
        </w:rPr>
        <w:t>1</w:t>
      </w:r>
      <w:r w:rsidRPr="006C0BFA">
        <w:rPr>
          <w:b/>
          <w:bCs/>
          <w:sz w:val="22"/>
          <w:lang w:val="tr-TR"/>
        </w:rPr>
        <w:t xml:space="preserve"> </w:t>
      </w:r>
      <w:r w:rsidR="00FB694D" w:rsidRPr="006C0BFA">
        <w:rPr>
          <w:b/>
          <w:bCs/>
          <w:sz w:val="22"/>
          <w:lang w:val="tr-TR"/>
        </w:rPr>
        <w:t>MART</w:t>
      </w:r>
      <w:r w:rsidR="002D0E82" w:rsidRPr="006C0BFA">
        <w:rPr>
          <w:b/>
          <w:bCs/>
          <w:sz w:val="22"/>
          <w:lang w:val="tr-TR"/>
        </w:rPr>
        <w:t xml:space="preserve"> </w:t>
      </w:r>
      <w:r w:rsidR="00E427EE" w:rsidRPr="006C0BFA">
        <w:rPr>
          <w:b/>
          <w:bCs/>
          <w:sz w:val="22"/>
          <w:lang w:val="tr-TR"/>
        </w:rPr>
        <w:t>20</w:t>
      </w:r>
      <w:r w:rsidR="00FB694D" w:rsidRPr="006C0BFA">
        <w:rPr>
          <w:b/>
          <w:bCs/>
          <w:sz w:val="22"/>
          <w:lang w:val="tr-TR"/>
        </w:rPr>
        <w:t>14</w:t>
      </w:r>
      <w:r w:rsidR="00D47732" w:rsidRPr="006C0BFA">
        <w:rPr>
          <w:b/>
          <w:bCs/>
          <w:sz w:val="22"/>
          <w:lang w:val="tr-TR"/>
        </w:rPr>
        <w:t xml:space="preserve"> TARİHİ İTİBARIYLA</w:t>
      </w:r>
      <w:r w:rsidR="00E427EE" w:rsidRPr="006C0BFA">
        <w:rPr>
          <w:b/>
          <w:bCs/>
          <w:sz w:val="22"/>
          <w:lang w:val="tr-TR"/>
        </w:rPr>
        <w:t xml:space="preserve"> HAZIRLANAN</w:t>
      </w:r>
    </w:p>
    <w:p w:rsidR="00E427EE" w:rsidRPr="006C0BFA" w:rsidRDefault="00FB694D" w:rsidP="00A84A84">
      <w:pPr>
        <w:jc w:val="center"/>
        <w:rPr>
          <w:sz w:val="22"/>
          <w:lang w:val="tr-TR"/>
        </w:rPr>
      </w:pPr>
      <w:r w:rsidRPr="006C0BFA">
        <w:rPr>
          <w:b/>
          <w:bCs/>
          <w:sz w:val="22"/>
          <w:lang w:val="tr-TR"/>
        </w:rPr>
        <w:t>ÜÇ</w:t>
      </w:r>
      <w:r w:rsidR="004B0A9D" w:rsidRPr="006C0BFA">
        <w:rPr>
          <w:b/>
          <w:bCs/>
          <w:sz w:val="22"/>
          <w:lang w:val="tr-TR"/>
        </w:rPr>
        <w:t xml:space="preserve"> AYLIK</w:t>
      </w:r>
      <w:r w:rsidR="00E427EE" w:rsidRPr="006C0BFA">
        <w:rPr>
          <w:b/>
          <w:bCs/>
          <w:sz w:val="22"/>
          <w:lang w:val="tr-TR"/>
        </w:rPr>
        <w:t xml:space="preserve"> KONSOLİDE OLMAYAN FİNANSAL RAPORU</w:t>
      </w:r>
    </w:p>
    <w:p w:rsidR="00C93356" w:rsidRPr="006C0BFA" w:rsidRDefault="00C93356" w:rsidP="00E427EE">
      <w:pPr>
        <w:jc w:val="both"/>
        <w:rPr>
          <w:sz w:val="22"/>
          <w:lang w:val="tr-TR"/>
        </w:rPr>
      </w:pPr>
    </w:p>
    <w:p w:rsidR="000B0E73" w:rsidRPr="006C0BFA" w:rsidRDefault="00E427EE" w:rsidP="00A623B2">
      <w:pPr>
        <w:ind w:left="5220" w:right="-285" w:hanging="5220"/>
        <w:rPr>
          <w:sz w:val="22"/>
          <w:szCs w:val="22"/>
          <w:lang w:val="tr-TR"/>
        </w:rPr>
      </w:pPr>
      <w:r w:rsidRPr="006C0BFA">
        <w:rPr>
          <w:bCs/>
          <w:color w:val="000000"/>
          <w:sz w:val="22"/>
          <w:lang w:val="tr-TR"/>
        </w:rPr>
        <w:t xml:space="preserve">Katılım Bankası’nın Yönetim Merkezinin Adresi             </w:t>
      </w:r>
      <w:r w:rsidR="00CC20CC" w:rsidRPr="006C0BFA">
        <w:rPr>
          <w:bCs/>
          <w:color w:val="000000"/>
          <w:sz w:val="22"/>
          <w:lang w:val="tr-TR"/>
        </w:rPr>
        <w:t xml:space="preserve"> </w:t>
      </w:r>
      <w:r w:rsidRPr="006C0BFA">
        <w:rPr>
          <w:bCs/>
          <w:color w:val="000000"/>
          <w:sz w:val="22"/>
          <w:szCs w:val="22"/>
          <w:lang w:val="tr-TR"/>
        </w:rPr>
        <w:t>:</w:t>
      </w:r>
      <w:r w:rsidR="00B03615" w:rsidRPr="006C0BFA">
        <w:rPr>
          <w:bCs/>
          <w:color w:val="000000"/>
          <w:sz w:val="22"/>
          <w:szCs w:val="22"/>
          <w:lang w:val="tr-TR"/>
        </w:rPr>
        <w:t xml:space="preserve"> </w:t>
      </w:r>
      <w:r w:rsidR="006A197E" w:rsidRPr="006C0BFA">
        <w:rPr>
          <w:sz w:val="22"/>
          <w:szCs w:val="22"/>
          <w:lang w:val="tr-TR"/>
        </w:rPr>
        <w:t>Saray</w:t>
      </w:r>
      <w:r w:rsidR="000A57DF" w:rsidRPr="006C0BFA">
        <w:rPr>
          <w:sz w:val="22"/>
          <w:szCs w:val="22"/>
          <w:lang w:val="tr-TR"/>
        </w:rPr>
        <w:t xml:space="preserve"> </w:t>
      </w:r>
      <w:r w:rsidR="006A197E" w:rsidRPr="006C0BFA">
        <w:rPr>
          <w:sz w:val="22"/>
          <w:szCs w:val="22"/>
          <w:lang w:val="tr-TR"/>
        </w:rPr>
        <w:t>Maha</w:t>
      </w:r>
      <w:r w:rsidR="00BD4F10" w:rsidRPr="006C0BFA">
        <w:rPr>
          <w:sz w:val="22"/>
          <w:szCs w:val="22"/>
          <w:lang w:val="tr-TR"/>
        </w:rPr>
        <w:t>l</w:t>
      </w:r>
      <w:r w:rsidR="006A197E" w:rsidRPr="006C0BFA">
        <w:rPr>
          <w:sz w:val="22"/>
          <w:szCs w:val="22"/>
          <w:lang w:val="tr-TR"/>
        </w:rPr>
        <w:t>lesi Dr. Adnan Büyükdeniz</w:t>
      </w:r>
      <w:r w:rsidR="00A623B2" w:rsidRPr="006C0BFA">
        <w:rPr>
          <w:sz w:val="22"/>
          <w:szCs w:val="22"/>
          <w:lang w:val="tr-TR"/>
        </w:rPr>
        <w:t xml:space="preserve"> </w:t>
      </w:r>
      <w:r w:rsidR="006A197E" w:rsidRPr="006C0BFA">
        <w:rPr>
          <w:sz w:val="22"/>
          <w:szCs w:val="22"/>
          <w:lang w:val="tr-TR"/>
        </w:rPr>
        <w:t xml:space="preserve">Caddesi </w:t>
      </w:r>
    </w:p>
    <w:p w:rsidR="00E427EE" w:rsidRPr="006C0BFA" w:rsidRDefault="00CC20CC" w:rsidP="00605FBF">
      <w:pPr>
        <w:ind w:left="5220" w:right="-56" w:hanging="5220"/>
        <w:rPr>
          <w:bCs/>
          <w:color w:val="000000"/>
          <w:sz w:val="22"/>
          <w:lang w:val="tr-TR"/>
        </w:rPr>
      </w:pPr>
      <w:r w:rsidRPr="006C0BFA">
        <w:rPr>
          <w:sz w:val="22"/>
          <w:szCs w:val="22"/>
          <w:lang w:val="tr-TR"/>
        </w:rPr>
        <w:t xml:space="preserve">                                                                                              </w:t>
      </w:r>
      <w:r w:rsidR="00B03615" w:rsidRPr="006C0BFA">
        <w:rPr>
          <w:sz w:val="22"/>
          <w:szCs w:val="22"/>
          <w:lang w:val="tr-TR"/>
        </w:rPr>
        <w:t xml:space="preserve"> </w:t>
      </w:r>
      <w:r w:rsidR="00A1003C" w:rsidRPr="006C0BFA">
        <w:rPr>
          <w:sz w:val="22"/>
          <w:szCs w:val="22"/>
          <w:lang w:val="tr-TR"/>
        </w:rPr>
        <w:t xml:space="preserve">No:10 </w:t>
      </w:r>
      <w:r w:rsidR="006A197E" w:rsidRPr="006C0BFA">
        <w:rPr>
          <w:sz w:val="22"/>
          <w:szCs w:val="22"/>
          <w:lang w:val="tr-TR"/>
        </w:rPr>
        <w:t xml:space="preserve">34768 </w:t>
      </w:r>
      <w:r w:rsidR="00E427EE" w:rsidRPr="006C0BFA">
        <w:rPr>
          <w:sz w:val="22"/>
          <w:szCs w:val="22"/>
          <w:lang w:val="tr-TR"/>
        </w:rPr>
        <w:t>Ü</w:t>
      </w:r>
      <w:r w:rsidR="00F72BB0" w:rsidRPr="006C0BFA">
        <w:rPr>
          <w:sz w:val="22"/>
          <w:szCs w:val="22"/>
          <w:lang w:val="tr-TR"/>
        </w:rPr>
        <w:t>mraniye</w:t>
      </w:r>
      <w:r w:rsidR="00E427EE" w:rsidRPr="006C0BFA">
        <w:rPr>
          <w:sz w:val="22"/>
          <w:szCs w:val="22"/>
          <w:lang w:val="tr-TR"/>
        </w:rPr>
        <w:t>/İSTANBUL</w:t>
      </w:r>
    </w:p>
    <w:p w:rsidR="00E427EE" w:rsidRPr="006C0BFA" w:rsidRDefault="00E427EE" w:rsidP="00605FBF">
      <w:pPr>
        <w:ind w:right="-56"/>
        <w:rPr>
          <w:sz w:val="22"/>
          <w:szCs w:val="22"/>
          <w:lang w:val="tr-TR"/>
        </w:rPr>
      </w:pPr>
      <w:r w:rsidRPr="006C0BFA">
        <w:rPr>
          <w:bCs/>
          <w:color w:val="000000"/>
          <w:sz w:val="22"/>
          <w:lang w:val="tr-TR"/>
        </w:rPr>
        <w:t>Katılım Bankası’nın</w:t>
      </w:r>
      <w:r w:rsidR="00FC65E8" w:rsidRPr="006C0BFA">
        <w:rPr>
          <w:bCs/>
          <w:color w:val="000000"/>
          <w:sz w:val="22"/>
          <w:szCs w:val="22"/>
          <w:lang w:val="tr-TR"/>
        </w:rPr>
        <w:t xml:space="preserve"> Telefon ve Fax Numaraları</w:t>
      </w:r>
      <w:r w:rsidR="00FC65E8" w:rsidRPr="006C0BFA">
        <w:rPr>
          <w:bCs/>
          <w:color w:val="000000"/>
          <w:sz w:val="22"/>
          <w:szCs w:val="22"/>
          <w:lang w:val="tr-TR"/>
        </w:rPr>
        <w:tab/>
      </w:r>
      <w:r w:rsidR="00B03615" w:rsidRPr="006C0BFA">
        <w:rPr>
          <w:bCs/>
          <w:color w:val="000000"/>
          <w:sz w:val="22"/>
          <w:szCs w:val="22"/>
          <w:lang w:val="tr-TR"/>
        </w:rPr>
        <w:tab/>
        <w:t xml:space="preserve">: </w:t>
      </w:r>
      <w:r w:rsidRPr="006C0BFA">
        <w:rPr>
          <w:bCs/>
          <w:color w:val="000000"/>
          <w:sz w:val="22"/>
          <w:szCs w:val="22"/>
          <w:lang w:val="tr-TR"/>
        </w:rPr>
        <w:t xml:space="preserve">0 </w:t>
      </w:r>
      <w:r w:rsidRPr="006C0BFA">
        <w:rPr>
          <w:sz w:val="22"/>
          <w:szCs w:val="22"/>
          <w:lang w:val="tr-TR"/>
        </w:rPr>
        <w:t xml:space="preserve">216 </w:t>
      </w:r>
      <w:r w:rsidR="00F72BB0" w:rsidRPr="006C0BFA">
        <w:rPr>
          <w:sz w:val="22"/>
          <w:szCs w:val="22"/>
          <w:lang w:val="tr-TR"/>
        </w:rPr>
        <w:t>633</w:t>
      </w:r>
      <w:r w:rsidRPr="006C0BFA">
        <w:rPr>
          <w:sz w:val="22"/>
          <w:szCs w:val="22"/>
          <w:lang w:val="tr-TR"/>
        </w:rPr>
        <w:t xml:space="preserve"> 50 00 / 0 216 </w:t>
      </w:r>
      <w:r w:rsidR="00A453AB" w:rsidRPr="006C0BFA">
        <w:rPr>
          <w:sz w:val="22"/>
          <w:szCs w:val="22"/>
          <w:lang w:val="tr-TR"/>
        </w:rPr>
        <w:t>633 69</w:t>
      </w:r>
      <w:r w:rsidR="00740DDD" w:rsidRPr="006C0BFA">
        <w:rPr>
          <w:sz w:val="22"/>
          <w:szCs w:val="22"/>
          <w:lang w:val="tr-TR"/>
        </w:rPr>
        <w:t xml:space="preserve"> </w:t>
      </w:r>
      <w:r w:rsidR="00A453AB" w:rsidRPr="006C0BFA">
        <w:rPr>
          <w:sz w:val="22"/>
          <w:szCs w:val="22"/>
          <w:lang w:val="tr-TR"/>
        </w:rPr>
        <w:t>89</w:t>
      </w:r>
    </w:p>
    <w:p w:rsidR="00A170A1" w:rsidRPr="006C0BFA" w:rsidRDefault="00E427EE" w:rsidP="00605FBF">
      <w:pPr>
        <w:ind w:right="-56"/>
        <w:rPr>
          <w:sz w:val="22"/>
          <w:szCs w:val="22"/>
          <w:lang w:val="tr-TR"/>
        </w:rPr>
      </w:pPr>
      <w:r w:rsidRPr="006C0BFA">
        <w:rPr>
          <w:bCs/>
          <w:color w:val="000000"/>
          <w:sz w:val="22"/>
          <w:lang w:val="tr-TR"/>
        </w:rPr>
        <w:t>Katılım Bankası’nın</w:t>
      </w:r>
      <w:r w:rsidR="000A57DF" w:rsidRPr="006C0BFA">
        <w:rPr>
          <w:bCs/>
          <w:color w:val="000000"/>
          <w:sz w:val="22"/>
          <w:lang w:val="tr-TR"/>
        </w:rPr>
        <w:t xml:space="preserve"> </w:t>
      </w:r>
      <w:r w:rsidR="005601F5" w:rsidRPr="006C0BFA">
        <w:rPr>
          <w:bCs/>
          <w:sz w:val="22"/>
          <w:szCs w:val="22"/>
          <w:lang w:val="tr-TR"/>
        </w:rPr>
        <w:t>İnternet Sayfası</w:t>
      </w:r>
      <w:r w:rsidRPr="006C0BFA">
        <w:rPr>
          <w:bCs/>
          <w:sz w:val="22"/>
          <w:szCs w:val="22"/>
          <w:lang w:val="tr-TR"/>
        </w:rPr>
        <w:t xml:space="preserve"> Adresi</w:t>
      </w:r>
      <w:r w:rsidRPr="006C0BFA">
        <w:rPr>
          <w:bCs/>
          <w:sz w:val="22"/>
          <w:szCs w:val="22"/>
          <w:lang w:val="tr-TR"/>
        </w:rPr>
        <w:tab/>
      </w:r>
      <w:r w:rsidRPr="006C0BFA">
        <w:rPr>
          <w:bCs/>
          <w:sz w:val="22"/>
          <w:szCs w:val="22"/>
          <w:lang w:val="tr-TR"/>
        </w:rPr>
        <w:tab/>
      </w:r>
      <w:r w:rsidR="00457E74" w:rsidRPr="006C0BFA">
        <w:rPr>
          <w:bCs/>
          <w:sz w:val="22"/>
          <w:szCs w:val="22"/>
          <w:lang w:val="tr-TR"/>
        </w:rPr>
        <w:tab/>
      </w:r>
      <w:r w:rsidRPr="006C0BFA">
        <w:rPr>
          <w:bCs/>
          <w:sz w:val="22"/>
          <w:szCs w:val="22"/>
          <w:lang w:val="tr-TR"/>
        </w:rPr>
        <w:t>:</w:t>
      </w:r>
      <w:r w:rsidR="00B03615" w:rsidRPr="006C0BFA">
        <w:rPr>
          <w:bCs/>
          <w:sz w:val="22"/>
          <w:szCs w:val="22"/>
          <w:lang w:val="tr-TR"/>
        </w:rPr>
        <w:t xml:space="preserve"> </w:t>
      </w:r>
      <w:r w:rsidR="00A170A1" w:rsidRPr="006C0BFA">
        <w:rPr>
          <w:sz w:val="22"/>
          <w:szCs w:val="22"/>
          <w:lang w:val="tr-TR"/>
        </w:rPr>
        <w:t>www.bankasya.com.tr</w:t>
      </w:r>
    </w:p>
    <w:p w:rsidR="00E427EE" w:rsidRPr="006C0BFA" w:rsidRDefault="00E427EE" w:rsidP="00605FBF">
      <w:pPr>
        <w:ind w:right="-56"/>
        <w:rPr>
          <w:sz w:val="22"/>
          <w:lang w:val="tr-TR"/>
        </w:rPr>
      </w:pPr>
      <w:r w:rsidRPr="006C0BFA">
        <w:rPr>
          <w:sz w:val="22"/>
          <w:lang w:val="tr-TR"/>
        </w:rPr>
        <w:t>İrtibat İçin Elektronik Posta Adresi</w:t>
      </w:r>
      <w:r w:rsidRPr="006C0BFA">
        <w:rPr>
          <w:sz w:val="22"/>
          <w:lang w:val="tr-TR"/>
        </w:rPr>
        <w:tab/>
      </w:r>
      <w:r w:rsidRPr="006C0BFA">
        <w:rPr>
          <w:sz w:val="22"/>
          <w:lang w:val="tr-TR"/>
        </w:rPr>
        <w:tab/>
      </w:r>
      <w:r w:rsidRPr="006C0BFA">
        <w:rPr>
          <w:sz w:val="22"/>
          <w:lang w:val="tr-TR"/>
        </w:rPr>
        <w:tab/>
      </w:r>
      <w:r w:rsidR="00457E74" w:rsidRPr="006C0BFA">
        <w:rPr>
          <w:sz w:val="22"/>
          <w:lang w:val="tr-TR"/>
        </w:rPr>
        <w:tab/>
      </w:r>
      <w:r w:rsidRPr="006C0BFA">
        <w:rPr>
          <w:sz w:val="22"/>
          <w:lang w:val="tr-TR"/>
        </w:rPr>
        <w:t xml:space="preserve">: </w:t>
      </w:r>
      <w:r w:rsidR="007C413F" w:rsidRPr="006C0BFA">
        <w:rPr>
          <w:sz w:val="22"/>
          <w:lang w:val="tr-TR"/>
        </w:rPr>
        <w:t>raporlama</w:t>
      </w:r>
      <w:r w:rsidRPr="006C0BFA">
        <w:rPr>
          <w:sz w:val="22"/>
          <w:lang w:val="tr-TR"/>
        </w:rPr>
        <w:t>@bankasya.com.tr</w:t>
      </w:r>
    </w:p>
    <w:p w:rsidR="00E427EE" w:rsidRPr="006C0BFA" w:rsidRDefault="00E427EE" w:rsidP="00605FBF">
      <w:pPr>
        <w:ind w:right="-56"/>
        <w:rPr>
          <w:sz w:val="22"/>
          <w:lang w:val="tr-TR"/>
        </w:rPr>
      </w:pPr>
    </w:p>
    <w:p w:rsidR="00396703" w:rsidRPr="006C0BFA" w:rsidRDefault="00396703" w:rsidP="00DA301B">
      <w:pPr>
        <w:tabs>
          <w:tab w:val="left" w:pos="6120"/>
        </w:tabs>
        <w:suppressAutoHyphens/>
        <w:ind w:right="85"/>
        <w:jc w:val="both"/>
        <w:rPr>
          <w:sz w:val="22"/>
          <w:lang w:val="tr-TR"/>
        </w:rPr>
      </w:pPr>
    </w:p>
    <w:p w:rsidR="00E427EE" w:rsidRPr="006C0BFA" w:rsidRDefault="00E427EE" w:rsidP="00DA301B">
      <w:pPr>
        <w:tabs>
          <w:tab w:val="left" w:pos="6120"/>
        </w:tabs>
        <w:suppressAutoHyphens/>
        <w:ind w:right="85"/>
        <w:jc w:val="both"/>
        <w:rPr>
          <w:sz w:val="22"/>
          <w:lang w:val="tr-TR"/>
        </w:rPr>
      </w:pPr>
      <w:r w:rsidRPr="006C0BFA">
        <w:rPr>
          <w:sz w:val="22"/>
          <w:lang w:val="tr-TR"/>
        </w:rPr>
        <w:t>Bankacılık Düzenleme ve Denetleme Kurum</w:t>
      </w:r>
      <w:r w:rsidR="005601F5" w:rsidRPr="006C0BFA">
        <w:rPr>
          <w:sz w:val="22"/>
          <w:lang w:val="tr-TR"/>
        </w:rPr>
        <w:t>u tarafından düzenlenen “</w:t>
      </w:r>
      <w:r w:rsidR="00786C19" w:rsidRPr="006C0BFA">
        <w:rPr>
          <w:sz w:val="22"/>
          <w:lang w:val="tr-TR"/>
        </w:rPr>
        <w:t>Bankalarca</w:t>
      </w:r>
      <w:r w:rsidR="008A6C51" w:rsidRPr="006C0BFA">
        <w:rPr>
          <w:sz w:val="22"/>
          <w:lang w:val="tr-TR"/>
        </w:rPr>
        <w:t xml:space="preserve"> Kamuya Açıklanacak Finansal</w:t>
      </w:r>
      <w:r w:rsidRPr="006C0BFA">
        <w:rPr>
          <w:sz w:val="22"/>
          <w:lang w:val="tr-TR"/>
        </w:rPr>
        <w:t xml:space="preserve"> Tablolar ile Bunlara İlişkin </w:t>
      </w:r>
      <w:r w:rsidR="0029252D" w:rsidRPr="006C0BFA">
        <w:rPr>
          <w:sz w:val="22"/>
          <w:lang w:val="tr-TR"/>
        </w:rPr>
        <w:t xml:space="preserve">Açıklama ve Dipnotlar Hakkında </w:t>
      </w:r>
      <w:r w:rsidRPr="006C0BFA">
        <w:rPr>
          <w:sz w:val="22"/>
          <w:lang w:val="tr-TR"/>
        </w:rPr>
        <w:t>Tebliğ</w:t>
      </w:r>
      <w:r w:rsidR="005601F5" w:rsidRPr="006C0BFA">
        <w:rPr>
          <w:sz w:val="22"/>
          <w:lang w:val="tr-TR"/>
        </w:rPr>
        <w:t>”</w:t>
      </w:r>
      <w:r w:rsidRPr="006C0BFA">
        <w:rPr>
          <w:sz w:val="22"/>
          <w:lang w:val="tr-TR"/>
        </w:rPr>
        <w:t>e göre</w:t>
      </w:r>
      <w:r w:rsidR="000A57DF" w:rsidRPr="006C0BFA">
        <w:rPr>
          <w:sz w:val="22"/>
          <w:lang w:val="tr-TR"/>
        </w:rPr>
        <w:t xml:space="preserve"> </w:t>
      </w:r>
      <w:r w:rsidR="00786C19" w:rsidRPr="006C0BFA">
        <w:rPr>
          <w:sz w:val="22"/>
          <w:lang w:val="tr-TR"/>
        </w:rPr>
        <w:t xml:space="preserve">hazırlanan </w:t>
      </w:r>
      <w:r w:rsidR="00FB0392" w:rsidRPr="006C0BFA">
        <w:rPr>
          <w:sz w:val="22"/>
          <w:lang w:val="tr-TR"/>
        </w:rPr>
        <w:t>üç</w:t>
      </w:r>
      <w:r w:rsidR="004B0A9D" w:rsidRPr="006C0BFA">
        <w:rPr>
          <w:sz w:val="22"/>
          <w:lang w:val="tr-TR"/>
        </w:rPr>
        <w:t xml:space="preserve"> </w:t>
      </w:r>
      <w:r w:rsidR="000A57DF" w:rsidRPr="006C0BFA">
        <w:rPr>
          <w:sz w:val="22"/>
          <w:lang w:val="tr-TR"/>
        </w:rPr>
        <w:t>aylık k</w:t>
      </w:r>
      <w:r w:rsidRPr="006C0BFA">
        <w:rPr>
          <w:sz w:val="22"/>
          <w:lang w:val="tr-TR"/>
        </w:rPr>
        <w:t>o</w:t>
      </w:r>
      <w:r w:rsidR="00786C19" w:rsidRPr="006C0BFA">
        <w:rPr>
          <w:sz w:val="22"/>
          <w:lang w:val="tr-TR"/>
        </w:rPr>
        <w:t>nsolide o</w:t>
      </w:r>
      <w:r w:rsidR="005C3044" w:rsidRPr="006C0BFA">
        <w:rPr>
          <w:sz w:val="22"/>
          <w:lang w:val="tr-TR"/>
        </w:rPr>
        <w:t xml:space="preserve">lmayan </w:t>
      </w:r>
      <w:r w:rsidR="00786C19" w:rsidRPr="006C0BFA">
        <w:rPr>
          <w:sz w:val="22"/>
          <w:lang w:val="tr-TR"/>
        </w:rPr>
        <w:t>finansal rapor</w:t>
      </w:r>
      <w:r w:rsidRPr="006C0BFA">
        <w:rPr>
          <w:sz w:val="22"/>
          <w:lang w:val="tr-TR"/>
        </w:rPr>
        <w:t xml:space="preserve"> aşağıda ye</w:t>
      </w:r>
      <w:r w:rsidR="00E668A0" w:rsidRPr="006C0BFA">
        <w:rPr>
          <w:sz w:val="22"/>
          <w:lang w:val="tr-TR"/>
        </w:rPr>
        <w:t>r alan bölümlerden oluşmaktadır:</w:t>
      </w:r>
    </w:p>
    <w:p w:rsidR="00E427EE" w:rsidRPr="006C0BFA" w:rsidRDefault="00E427EE" w:rsidP="00DA301B">
      <w:pPr>
        <w:tabs>
          <w:tab w:val="left" w:pos="6120"/>
        </w:tabs>
        <w:suppressAutoHyphens/>
        <w:ind w:right="85"/>
        <w:jc w:val="both"/>
        <w:rPr>
          <w:sz w:val="22"/>
          <w:szCs w:val="22"/>
          <w:lang w:val="tr-TR"/>
        </w:rPr>
      </w:pPr>
    </w:p>
    <w:p w:rsidR="00E427EE" w:rsidRPr="006C0BFA" w:rsidRDefault="00E427EE" w:rsidP="00DA301B">
      <w:pPr>
        <w:numPr>
          <w:ilvl w:val="0"/>
          <w:numId w:val="5"/>
        </w:numPr>
        <w:tabs>
          <w:tab w:val="left" w:pos="50"/>
          <w:tab w:val="left" w:pos="2520"/>
          <w:tab w:val="left" w:pos="2700"/>
          <w:tab w:val="left" w:pos="2880"/>
          <w:tab w:val="left" w:pos="3420"/>
          <w:tab w:val="left" w:pos="3600"/>
          <w:tab w:val="left" w:pos="6153"/>
          <w:tab w:val="left" w:pos="5597"/>
          <w:tab w:val="left" w:pos="5943"/>
          <w:tab w:val="left" w:pos="6289"/>
          <w:tab w:val="left" w:pos="6602"/>
          <w:tab w:val="left" w:pos="6697"/>
          <w:tab w:val="left" w:pos="8837"/>
          <w:tab w:val="left" w:pos="9114"/>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jc w:val="both"/>
        <w:rPr>
          <w:rFonts w:eastAsia="Arial Unicode MS"/>
          <w:sz w:val="22"/>
          <w:lang w:val="tr-TR"/>
        </w:rPr>
      </w:pPr>
      <w:r w:rsidRPr="006C0BFA">
        <w:rPr>
          <w:sz w:val="22"/>
          <w:lang w:val="tr-TR"/>
        </w:rPr>
        <w:t>KATILIM BANKASI HAKKINDA GENEL BİLGİLER</w:t>
      </w:r>
    </w:p>
    <w:p w:rsidR="00E427EE" w:rsidRPr="006C0BFA" w:rsidRDefault="00E427EE" w:rsidP="00DA301B">
      <w:pPr>
        <w:numPr>
          <w:ilvl w:val="0"/>
          <w:numId w:val="5"/>
        </w:numPr>
        <w:tabs>
          <w:tab w:val="left" w:pos="50"/>
          <w:tab w:val="left" w:pos="2520"/>
          <w:tab w:val="left" w:pos="2700"/>
          <w:tab w:val="left" w:pos="9819"/>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jc w:val="both"/>
        <w:rPr>
          <w:rFonts w:eastAsia="Arial Unicode MS"/>
          <w:sz w:val="22"/>
          <w:lang w:val="tr-TR"/>
        </w:rPr>
      </w:pPr>
      <w:r w:rsidRPr="006C0BFA">
        <w:rPr>
          <w:sz w:val="22"/>
          <w:lang w:val="tr-TR"/>
        </w:rPr>
        <w:t>KATILIM BANKASI’NIN KONSOLİDE OLMAYAN</w:t>
      </w:r>
      <w:r w:rsidR="000A57DF" w:rsidRPr="006C0BFA">
        <w:rPr>
          <w:sz w:val="22"/>
          <w:lang w:val="tr-TR"/>
        </w:rPr>
        <w:t xml:space="preserve"> </w:t>
      </w:r>
      <w:r w:rsidRPr="006C0BFA">
        <w:rPr>
          <w:sz w:val="22"/>
          <w:lang w:val="tr-TR"/>
        </w:rPr>
        <w:t>FİNANSAL TABLOLARI</w:t>
      </w:r>
    </w:p>
    <w:p w:rsidR="00E427EE" w:rsidRPr="006C0BFA" w:rsidRDefault="00E427EE" w:rsidP="00A1003C">
      <w:pPr>
        <w:numPr>
          <w:ilvl w:val="0"/>
          <w:numId w:val="5"/>
        </w:numPr>
        <w:tabs>
          <w:tab w:val="clear" w:pos="765"/>
          <w:tab w:val="left" w:pos="50"/>
          <w:tab w:val="left" w:pos="720"/>
          <w:tab w:val="left" w:pos="2700"/>
          <w:tab w:val="left" w:pos="3240"/>
          <w:tab w:val="left" w:pos="6289"/>
          <w:tab w:val="left" w:pos="8837"/>
          <w:tab w:val="left" w:pos="9114"/>
          <w:tab w:val="left" w:pos="9923"/>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rPr>
          <w:rFonts w:eastAsia="Arial Unicode MS"/>
          <w:sz w:val="22"/>
          <w:lang w:val="tr-TR"/>
        </w:rPr>
      </w:pPr>
      <w:r w:rsidRPr="006C0BFA">
        <w:rPr>
          <w:b/>
          <w:sz w:val="22"/>
          <w:lang w:val="tr-TR"/>
        </w:rPr>
        <w:tab/>
      </w:r>
      <w:r w:rsidR="00A1003C" w:rsidRPr="006C0BFA">
        <w:rPr>
          <w:sz w:val="22"/>
          <w:lang w:val="tr-TR"/>
        </w:rPr>
        <w:t>İLGİLİ</w:t>
      </w:r>
      <w:r w:rsidR="00A1003C" w:rsidRPr="006C0BFA">
        <w:rPr>
          <w:sz w:val="16"/>
          <w:lang w:val="tr-TR"/>
        </w:rPr>
        <w:t xml:space="preserve"> </w:t>
      </w:r>
      <w:r w:rsidR="00A1003C" w:rsidRPr="006C0BFA">
        <w:rPr>
          <w:sz w:val="22"/>
          <w:lang w:val="tr-TR"/>
        </w:rPr>
        <w:t xml:space="preserve">DÖNEMDE UYGULANAN MUHASEBE POLİTİKALARINA </w:t>
      </w:r>
      <w:r w:rsidR="005601F5" w:rsidRPr="006C0BFA">
        <w:rPr>
          <w:sz w:val="22"/>
          <w:lang w:val="tr-TR"/>
        </w:rPr>
        <w:t>İLİŞKİN</w:t>
      </w:r>
      <w:r w:rsidR="00A1003C" w:rsidRPr="006C0BFA">
        <w:rPr>
          <w:sz w:val="22"/>
          <w:lang w:val="tr-TR"/>
        </w:rPr>
        <w:t xml:space="preserve"> </w:t>
      </w:r>
      <w:r w:rsidR="005601F5" w:rsidRPr="006C0BFA">
        <w:rPr>
          <w:sz w:val="22"/>
          <w:lang w:val="tr-TR"/>
        </w:rPr>
        <w:t>AÇIKLAMALAR</w:t>
      </w:r>
    </w:p>
    <w:p w:rsidR="00E427EE" w:rsidRPr="006C0BFA" w:rsidRDefault="00E427EE" w:rsidP="00DA301B">
      <w:pPr>
        <w:numPr>
          <w:ilvl w:val="0"/>
          <w:numId w:val="5"/>
        </w:numPr>
        <w:tabs>
          <w:tab w:val="left" w:pos="50"/>
          <w:tab w:val="left" w:pos="2520"/>
          <w:tab w:val="left" w:pos="2700"/>
          <w:tab w:val="left" w:pos="6994"/>
          <w:tab w:val="left" w:pos="6602"/>
          <w:tab w:val="left" w:pos="6697"/>
          <w:tab w:val="left" w:pos="8837"/>
          <w:tab w:val="left" w:pos="9114"/>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ind w:right="85"/>
        <w:jc w:val="both"/>
        <w:rPr>
          <w:rFonts w:eastAsia="Arial Unicode MS"/>
          <w:sz w:val="22"/>
          <w:lang w:val="tr-TR"/>
        </w:rPr>
      </w:pPr>
      <w:r w:rsidRPr="006C0BFA">
        <w:rPr>
          <w:sz w:val="22"/>
          <w:lang w:val="tr-TR"/>
        </w:rPr>
        <w:t>KATILIM BANKASI’NIN MALİ BÜNYESİNE İLİŞKİN BİLGİLER</w:t>
      </w:r>
    </w:p>
    <w:p w:rsidR="00B337A1" w:rsidRPr="006C0BFA" w:rsidRDefault="00E427EE" w:rsidP="00DA301B">
      <w:pPr>
        <w:numPr>
          <w:ilvl w:val="0"/>
          <w:numId w:val="5"/>
        </w:numPr>
        <w:tabs>
          <w:tab w:val="left" w:pos="50"/>
          <w:tab w:val="left" w:pos="2520"/>
          <w:tab w:val="left" w:pos="2700"/>
          <w:tab w:val="left" w:pos="9819"/>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suppressAutoHyphens/>
        <w:ind w:right="85"/>
        <w:jc w:val="both"/>
        <w:rPr>
          <w:sz w:val="22"/>
          <w:lang w:val="tr-TR"/>
        </w:rPr>
      </w:pPr>
      <w:r w:rsidRPr="006C0BFA">
        <w:rPr>
          <w:sz w:val="22"/>
          <w:lang w:val="tr-TR"/>
        </w:rPr>
        <w:t>KONSOLİDE OLMAYAN FİNANSAL TABLOLARA İLİŞKİN AÇIKLAMA VE</w:t>
      </w:r>
      <w:r w:rsidR="000A57DF" w:rsidRPr="006C0BFA">
        <w:rPr>
          <w:sz w:val="22"/>
          <w:lang w:val="tr-TR"/>
        </w:rPr>
        <w:t xml:space="preserve"> </w:t>
      </w:r>
      <w:r w:rsidRPr="006C0BFA">
        <w:rPr>
          <w:rFonts w:eastAsia="Arial Unicode MS"/>
          <w:sz w:val="22"/>
          <w:lang w:val="tr-TR"/>
        </w:rPr>
        <w:t>DİPNOTLAR</w:t>
      </w:r>
    </w:p>
    <w:p w:rsidR="00E427EE" w:rsidRPr="006C0BFA" w:rsidRDefault="00F039B2" w:rsidP="00DA301B">
      <w:pPr>
        <w:numPr>
          <w:ilvl w:val="0"/>
          <w:numId w:val="5"/>
        </w:numPr>
        <w:tabs>
          <w:tab w:val="left" w:pos="50"/>
          <w:tab w:val="left" w:pos="2520"/>
          <w:tab w:val="left" w:pos="2700"/>
          <w:tab w:val="left" w:pos="9819"/>
          <w:tab w:val="left" w:pos="9582"/>
          <w:tab w:val="left" w:pos="10053"/>
          <w:tab w:val="left" w:pos="10521"/>
          <w:tab w:val="left" w:pos="10992"/>
          <w:tab w:val="left" w:pos="11215"/>
          <w:tab w:val="left" w:pos="11440"/>
          <w:tab w:val="left" w:pos="11490"/>
          <w:tab w:val="left" w:pos="12027"/>
          <w:tab w:val="left" w:pos="12564"/>
          <w:tab w:val="left" w:pos="13101"/>
          <w:tab w:val="left" w:pos="13638"/>
          <w:tab w:val="left" w:pos="14175"/>
        </w:tabs>
        <w:suppressAutoHyphens/>
        <w:ind w:right="85"/>
        <w:jc w:val="both"/>
        <w:rPr>
          <w:sz w:val="22"/>
          <w:lang w:val="tr-TR"/>
        </w:rPr>
      </w:pPr>
      <w:r w:rsidRPr="006C0BFA">
        <w:rPr>
          <w:sz w:val="22"/>
          <w:lang w:val="tr-TR"/>
        </w:rPr>
        <w:t>SINIRLI</w:t>
      </w:r>
      <w:r w:rsidR="00E427EE" w:rsidRPr="006C0BFA">
        <w:rPr>
          <w:sz w:val="22"/>
          <w:lang w:val="tr-TR"/>
        </w:rPr>
        <w:t xml:space="preserve"> DENETİM RAPORU</w:t>
      </w:r>
    </w:p>
    <w:p w:rsidR="00EA3D1A" w:rsidRPr="006C0BFA" w:rsidRDefault="00EA3D1A" w:rsidP="005B6082">
      <w:pPr>
        <w:tabs>
          <w:tab w:val="left" w:pos="6120"/>
        </w:tabs>
        <w:suppressAutoHyphens/>
        <w:ind w:right="85"/>
        <w:jc w:val="both"/>
        <w:rPr>
          <w:sz w:val="22"/>
          <w:lang w:val="tr-TR"/>
        </w:rPr>
      </w:pPr>
    </w:p>
    <w:p w:rsidR="00E427EE" w:rsidRPr="006C0BFA" w:rsidRDefault="00E427EE" w:rsidP="005B6082">
      <w:pPr>
        <w:tabs>
          <w:tab w:val="left" w:pos="6120"/>
        </w:tabs>
        <w:suppressAutoHyphens/>
        <w:ind w:right="85"/>
        <w:jc w:val="both"/>
        <w:rPr>
          <w:sz w:val="22"/>
          <w:lang w:val="tr-TR"/>
        </w:rPr>
      </w:pPr>
      <w:r w:rsidRPr="006C0BFA">
        <w:rPr>
          <w:sz w:val="22"/>
          <w:lang w:val="tr-TR"/>
        </w:rPr>
        <w:t xml:space="preserve">Bu raporda yer alan </w:t>
      </w:r>
      <w:r w:rsidR="00C93356" w:rsidRPr="006C0BFA">
        <w:rPr>
          <w:sz w:val="22"/>
          <w:lang w:val="tr-TR"/>
        </w:rPr>
        <w:t xml:space="preserve">konsolide olmayan </w:t>
      </w:r>
      <w:r w:rsidR="00FB694D" w:rsidRPr="006C0BFA">
        <w:rPr>
          <w:sz w:val="22"/>
          <w:lang w:val="tr-TR"/>
        </w:rPr>
        <w:t>üç</w:t>
      </w:r>
      <w:r w:rsidR="002D52F1" w:rsidRPr="006C0BFA">
        <w:rPr>
          <w:sz w:val="22"/>
          <w:lang w:val="tr-TR"/>
        </w:rPr>
        <w:t xml:space="preserve"> aylık </w:t>
      </w:r>
      <w:r w:rsidRPr="006C0BFA">
        <w:rPr>
          <w:sz w:val="22"/>
          <w:lang w:val="tr-TR"/>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w:t>
      </w:r>
      <w:r w:rsidR="00246C72" w:rsidRPr="006C0BFA">
        <w:rPr>
          <w:sz w:val="22"/>
          <w:lang w:val="tr-TR"/>
        </w:rPr>
        <w:t>belirtilmediği müddetçe b</w:t>
      </w:r>
      <w:r w:rsidR="00625E71" w:rsidRPr="006C0BFA">
        <w:rPr>
          <w:sz w:val="22"/>
          <w:lang w:val="tr-TR"/>
        </w:rPr>
        <w:t>in</w:t>
      </w:r>
      <w:r w:rsidRPr="006C0BFA">
        <w:rPr>
          <w:sz w:val="22"/>
          <w:lang w:val="tr-TR"/>
        </w:rPr>
        <w:t xml:space="preserve"> Türk Lirası cinsinden ha</w:t>
      </w:r>
      <w:r w:rsidR="00786C19" w:rsidRPr="006C0BFA">
        <w:rPr>
          <w:sz w:val="22"/>
          <w:lang w:val="tr-TR"/>
        </w:rPr>
        <w:t>z</w:t>
      </w:r>
      <w:r w:rsidR="00C93356" w:rsidRPr="006C0BFA">
        <w:rPr>
          <w:sz w:val="22"/>
          <w:lang w:val="tr-TR"/>
        </w:rPr>
        <w:t xml:space="preserve">ırlanmış olup, </w:t>
      </w:r>
      <w:r w:rsidR="005B3D6B" w:rsidRPr="006C0BFA">
        <w:rPr>
          <w:sz w:val="22"/>
          <w:lang w:val="tr-TR"/>
        </w:rPr>
        <w:t>sınırlı</w:t>
      </w:r>
      <w:r w:rsidR="00E73797" w:rsidRPr="006C0BFA">
        <w:rPr>
          <w:sz w:val="22"/>
          <w:lang w:val="tr-TR"/>
        </w:rPr>
        <w:t xml:space="preserve"> bağımsız</w:t>
      </w:r>
      <w:r w:rsidR="005B3D6B" w:rsidRPr="006C0BFA">
        <w:rPr>
          <w:sz w:val="22"/>
          <w:lang w:val="tr-TR"/>
        </w:rPr>
        <w:t xml:space="preserve"> </w:t>
      </w:r>
      <w:r w:rsidRPr="006C0BFA">
        <w:rPr>
          <w:sz w:val="22"/>
          <w:lang w:val="tr-TR"/>
        </w:rPr>
        <w:t>denetime tabi tutulmuş ve ilişikte sunulmuştur.</w:t>
      </w:r>
    </w:p>
    <w:p w:rsidR="00264719" w:rsidRPr="006C0BFA" w:rsidRDefault="00264719" w:rsidP="00E427EE">
      <w:pPr>
        <w:rPr>
          <w:sz w:val="22"/>
          <w:szCs w:val="22"/>
          <w:lang w:val="tr-TR"/>
        </w:rPr>
      </w:pPr>
    </w:p>
    <w:p w:rsidR="001C66CA" w:rsidRPr="006C0BFA" w:rsidRDefault="001C66CA" w:rsidP="00E427EE">
      <w:pPr>
        <w:rPr>
          <w:sz w:val="22"/>
          <w:lang w:val="tr-TR"/>
        </w:rPr>
      </w:pPr>
    </w:p>
    <w:p w:rsidR="00227AB3" w:rsidRPr="006C0BFA" w:rsidRDefault="00227AB3" w:rsidP="00E427EE">
      <w:pPr>
        <w:rPr>
          <w:sz w:val="22"/>
          <w:lang w:val="tr-TR"/>
        </w:rPr>
      </w:pPr>
    </w:p>
    <w:p w:rsidR="00A1003C" w:rsidRPr="006C0BFA" w:rsidRDefault="00A1003C" w:rsidP="00E427EE">
      <w:pPr>
        <w:rPr>
          <w:sz w:val="22"/>
          <w:lang w:val="tr-TR"/>
        </w:rPr>
      </w:pPr>
    </w:p>
    <w:tbl>
      <w:tblPr>
        <w:tblW w:w="9072" w:type="dxa"/>
        <w:tblInd w:w="108" w:type="dxa"/>
        <w:tblLook w:val="0000" w:firstRow="0" w:lastRow="0" w:firstColumn="0" w:lastColumn="0" w:noHBand="0" w:noVBand="0"/>
      </w:tblPr>
      <w:tblGrid>
        <w:gridCol w:w="2268"/>
        <w:gridCol w:w="2410"/>
        <w:gridCol w:w="2410"/>
        <w:gridCol w:w="1984"/>
      </w:tblGrid>
      <w:tr w:rsidR="00DF3C13" w:rsidRPr="006C0BFA" w:rsidTr="0010146E">
        <w:trPr>
          <w:trHeight w:val="690"/>
        </w:trPr>
        <w:tc>
          <w:tcPr>
            <w:tcW w:w="2268" w:type="dxa"/>
            <w:tcBorders>
              <w:top w:val="nil"/>
            </w:tcBorders>
            <w:vAlign w:val="bottom"/>
          </w:tcPr>
          <w:p w:rsidR="00DF3C13" w:rsidRPr="006C0BFA" w:rsidRDefault="00DF3C13" w:rsidP="00A623B2">
            <w:pPr>
              <w:tabs>
                <w:tab w:val="left" w:pos="-320"/>
              </w:tabs>
              <w:ind w:left="-320" w:right="-98" w:firstLine="320"/>
              <w:jc w:val="center"/>
              <w:rPr>
                <w:sz w:val="20"/>
                <w:szCs w:val="20"/>
                <w:lang w:val="tr-TR"/>
              </w:rPr>
            </w:pPr>
            <w:r w:rsidRPr="006C0BFA">
              <w:rPr>
                <w:sz w:val="20"/>
                <w:szCs w:val="20"/>
                <w:lang w:val="tr-TR"/>
              </w:rPr>
              <w:t>Prof.Dr. Erhan BİRGİLİ</w:t>
            </w:r>
          </w:p>
        </w:tc>
        <w:tc>
          <w:tcPr>
            <w:tcW w:w="2410" w:type="dxa"/>
            <w:vAlign w:val="bottom"/>
          </w:tcPr>
          <w:p w:rsidR="00DF3C13" w:rsidRPr="006C0BFA" w:rsidRDefault="00DF3C13" w:rsidP="00B337A1">
            <w:pPr>
              <w:tabs>
                <w:tab w:val="left" w:pos="252"/>
                <w:tab w:val="left" w:pos="1006"/>
                <w:tab w:val="left" w:pos="1503"/>
              </w:tabs>
              <w:ind w:right="-98"/>
              <w:rPr>
                <w:sz w:val="20"/>
                <w:szCs w:val="20"/>
                <w:lang w:val="tr-TR"/>
              </w:rPr>
            </w:pPr>
            <w:r w:rsidRPr="006C0BFA">
              <w:rPr>
                <w:sz w:val="20"/>
                <w:szCs w:val="20"/>
                <w:lang w:val="tr-TR"/>
              </w:rPr>
              <w:t xml:space="preserve">         </w:t>
            </w:r>
            <w:r w:rsidRPr="006C0BFA">
              <w:rPr>
                <w:sz w:val="20"/>
                <w:szCs w:val="20"/>
              </w:rPr>
              <w:t>Ahmet BEYAZ</w:t>
            </w:r>
          </w:p>
        </w:tc>
        <w:tc>
          <w:tcPr>
            <w:tcW w:w="2410" w:type="dxa"/>
            <w:vAlign w:val="bottom"/>
          </w:tcPr>
          <w:p w:rsidR="00DF3C13" w:rsidRPr="006C0BFA" w:rsidRDefault="00DF3C13" w:rsidP="00B337A1">
            <w:pPr>
              <w:tabs>
                <w:tab w:val="left" w:pos="694"/>
              </w:tabs>
              <w:ind w:right="-98"/>
              <w:jc w:val="center"/>
              <w:rPr>
                <w:sz w:val="20"/>
                <w:szCs w:val="20"/>
                <w:lang w:val="tr-TR"/>
              </w:rPr>
            </w:pPr>
            <w:r w:rsidRPr="006C0BFA">
              <w:rPr>
                <w:sz w:val="20"/>
                <w:szCs w:val="20"/>
                <w:lang w:val="tr-TR"/>
              </w:rPr>
              <w:t>Mahmut YALÇIN</w:t>
            </w:r>
          </w:p>
        </w:tc>
        <w:tc>
          <w:tcPr>
            <w:tcW w:w="1984" w:type="dxa"/>
            <w:vAlign w:val="bottom"/>
          </w:tcPr>
          <w:p w:rsidR="00DF3C13" w:rsidRPr="006C0BFA" w:rsidRDefault="00DF3C13" w:rsidP="00B337A1">
            <w:pPr>
              <w:ind w:left="288" w:right="-98"/>
              <w:rPr>
                <w:sz w:val="20"/>
                <w:szCs w:val="20"/>
                <w:lang w:val="tr-TR"/>
              </w:rPr>
            </w:pPr>
            <w:r w:rsidRPr="006C0BFA">
              <w:rPr>
                <w:sz w:val="20"/>
                <w:szCs w:val="20"/>
                <w:lang w:val="tr-TR"/>
              </w:rPr>
              <w:t xml:space="preserve">  Kamil YILMAZ</w:t>
            </w:r>
          </w:p>
        </w:tc>
      </w:tr>
      <w:tr w:rsidR="00DF3C13" w:rsidRPr="006C0BFA" w:rsidTr="0010146E">
        <w:trPr>
          <w:trHeight w:val="690"/>
        </w:trPr>
        <w:tc>
          <w:tcPr>
            <w:tcW w:w="2268" w:type="dxa"/>
          </w:tcPr>
          <w:p w:rsidR="00DF3C13" w:rsidRPr="006C0BFA" w:rsidRDefault="00DF3C13" w:rsidP="00A623B2">
            <w:pPr>
              <w:ind w:right="-98"/>
              <w:jc w:val="center"/>
              <w:rPr>
                <w:sz w:val="20"/>
                <w:szCs w:val="20"/>
                <w:lang w:val="tr-TR"/>
              </w:rPr>
            </w:pPr>
            <w:r w:rsidRPr="006C0BFA">
              <w:rPr>
                <w:sz w:val="20"/>
                <w:szCs w:val="20"/>
                <w:lang w:val="tr-TR"/>
              </w:rPr>
              <w:t>Yönetim Kurulu Başkanı</w:t>
            </w:r>
          </w:p>
        </w:tc>
        <w:tc>
          <w:tcPr>
            <w:tcW w:w="2410" w:type="dxa"/>
          </w:tcPr>
          <w:p w:rsidR="00DF3C13" w:rsidRPr="006C0BFA" w:rsidRDefault="00DF3C13" w:rsidP="00B337A1">
            <w:pPr>
              <w:ind w:right="-98"/>
              <w:jc w:val="center"/>
              <w:rPr>
                <w:sz w:val="20"/>
                <w:szCs w:val="20"/>
                <w:lang w:val="tr-TR"/>
              </w:rPr>
            </w:pPr>
            <w:r w:rsidRPr="006C0BFA">
              <w:rPr>
                <w:sz w:val="20"/>
                <w:szCs w:val="20"/>
                <w:lang w:val="tr-TR"/>
              </w:rPr>
              <w:t>Yönetim Kurulu Üyesi ve Genel Müdür</w:t>
            </w:r>
          </w:p>
        </w:tc>
        <w:tc>
          <w:tcPr>
            <w:tcW w:w="2410" w:type="dxa"/>
            <w:vAlign w:val="center"/>
          </w:tcPr>
          <w:p w:rsidR="00DF3C13" w:rsidRPr="006C0BFA" w:rsidRDefault="00DF3C13" w:rsidP="00B337A1">
            <w:pPr>
              <w:ind w:right="-98"/>
              <w:jc w:val="center"/>
              <w:rPr>
                <w:sz w:val="20"/>
                <w:szCs w:val="20"/>
                <w:lang w:val="tr-TR"/>
              </w:rPr>
            </w:pPr>
            <w:r w:rsidRPr="006C0BFA">
              <w:rPr>
                <w:sz w:val="20"/>
                <w:szCs w:val="20"/>
                <w:lang w:val="tr-TR"/>
              </w:rPr>
              <w:t>Finansal Raporlamadan Sorumlu Genel Müdür                   Yardımcısı</w:t>
            </w:r>
          </w:p>
        </w:tc>
        <w:tc>
          <w:tcPr>
            <w:tcW w:w="1984" w:type="dxa"/>
          </w:tcPr>
          <w:p w:rsidR="00DF3C13" w:rsidRPr="006C0BFA" w:rsidRDefault="00DF3C13" w:rsidP="00B337A1">
            <w:pPr>
              <w:ind w:right="-98"/>
              <w:jc w:val="center"/>
              <w:rPr>
                <w:sz w:val="20"/>
                <w:szCs w:val="20"/>
                <w:lang w:val="tr-TR"/>
              </w:rPr>
            </w:pPr>
            <w:r w:rsidRPr="006C0BFA">
              <w:rPr>
                <w:sz w:val="20"/>
                <w:szCs w:val="20"/>
                <w:lang w:val="tr-TR"/>
              </w:rPr>
              <w:t>Finansal Raporlamadan Sorumlu Müdür</w:t>
            </w:r>
          </w:p>
        </w:tc>
      </w:tr>
    </w:tbl>
    <w:p w:rsidR="00A7655C" w:rsidRPr="006C0BFA" w:rsidRDefault="00A7655C" w:rsidP="00E427EE">
      <w:pPr>
        <w:rPr>
          <w:sz w:val="22"/>
          <w:lang w:val="tr-TR"/>
        </w:rPr>
      </w:pPr>
    </w:p>
    <w:p w:rsidR="00396703" w:rsidRPr="006C0BFA" w:rsidRDefault="00396703" w:rsidP="00E427EE">
      <w:pPr>
        <w:rPr>
          <w:sz w:val="22"/>
          <w:lang w:val="tr-TR"/>
        </w:rPr>
      </w:pPr>
    </w:p>
    <w:p w:rsidR="00396703" w:rsidRPr="006C0BFA" w:rsidRDefault="00396703" w:rsidP="00E427EE">
      <w:pPr>
        <w:rPr>
          <w:sz w:val="22"/>
          <w:lang w:val="tr-TR"/>
        </w:rPr>
      </w:pPr>
    </w:p>
    <w:p w:rsidR="00396703" w:rsidRPr="006C0BFA" w:rsidRDefault="00396703" w:rsidP="00E427EE">
      <w:pPr>
        <w:rPr>
          <w:sz w:val="22"/>
          <w:lang w:val="tr-TR"/>
        </w:rPr>
      </w:pPr>
    </w:p>
    <w:p w:rsidR="001C66CA" w:rsidRPr="006C0BFA" w:rsidRDefault="001C66CA" w:rsidP="00E427EE">
      <w:pPr>
        <w:rPr>
          <w:sz w:val="22"/>
          <w:lang w:val="tr-TR"/>
        </w:rPr>
      </w:pPr>
    </w:p>
    <w:tbl>
      <w:tblPr>
        <w:tblW w:w="7655" w:type="dxa"/>
        <w:tblInd w:w="108" w:type="dxa"/>
        <w:tblLook w:val="0000" w:firstRow="0" w:lastRow="0" w:firstColumn="0" w:lastColumn="0" w:noHBand="0" w:noVBand="0"/>
      </w:tblPr>
      <w:tblGrid>
        <w:gridCol w:w="2127"/>
        <w:gridCol w:w="2551"/>
        <w:gridCol w:w="2977"/>
      </w:tblGrid>
      <w:tr w:rsidR="00A7655C" w:rsidRPr="006C0BFA" w:rsidTr="00DE2197">
        <w:trPr>
          <w:trHeight w:val="113"/>
        </w:trPr>
        <w:tc>
          <w:tcPr>
            <w:tcW w:w="2127" w:type="dxa"/>
            <w:tcBorders>
              <w:top w:val="nil"/>
            </w:tcBorders>
            <w:vAlign w:val="bottom"/>
          </w:tcPr>
          <w:p w:rsidR="00A7655C" w:rsidRPr="006C0BFA" w:rsidRDefault="00A7655C" w:rsidP="0001274F">
            <w:pPr>
              <w:tabs>
                <w:tab w:val="left" w:pos="40"/>
              </w:tabs>
              <w:ind w:right="-648"/>
              <w:rPr>
                <w:sz w:val="20"/>
                <w:szCs w:val="20"/>
                <w:lang w:val="tr-TR"/>
              </w:rPr>
            </w:pPr>
          </w:p>
        </w:tc>
        <w:tc>
          <w:tcPr>
            <w:tcW w:w="2551" w:type="dxa"/>
            <w:tcBorders>
              <w:top w:val="nil"/>
            </w:tcBorders>
            <w:vAlign w:val="bottom"/>
          </w:tcPr>
          <w:p w:rsidR="00A7655C" w:rsidRPr="006C0BFA" w:rsidRDefault="00EB78AB" w:rsidP="002D52F1">
            <w:pPr>
              <w:tabs>
                <w:tab w:val="left" w:pos="694"/>
              </w:tabs>
              <w:jc w:val="center"/>
              <w:rPr>
                <w:sz w:val="20"/>
                <w:szCs w:val="20"/>
                <w:lang w:val="tr-TR"/>
              </w:rPr>
            </w:pPr>
            <w:r w:rsidRPr="006C0BFA">
              <w:rPr>
                <w:sz w:val="20"/>
                <w:szCs w:val="20"/>
                <w:lang w:val="tr-TR"/>
              </w:rPr>
              <w:t xml:space="preserve">Dr. </w:t>
            </w:r>
            <w:r w:rsidR="005B788A" w:rsidRPr="006C0BFA">
              <w:rPr>
                <w:sz w:val="20"/>
                <w:szCs w:val="20"/>
                <w:lang w:val="tr-TR"/>
              </w:rPr>
              <w:t>Ercüment GÜLER</w:t>
            </w:r>
          </w:p>
        </w:tc>
        <w:tc>
          <w:tcPr>
            <w:tcW w:w="2977" w:type="dxa"/>
            <w:tcBorders>
              <w:top w:val="nil"/>
            </w:tcBorders>
            <w:vAlign w:val="bottom"/>
          </w:tcPr>
          <w:p w:rsidR="00A7655C" w:rsidRPr="006C0BFA" w:rsidRDefault="00B574EB" w:rsidP="00492A75">
            <w:pPr>
              <w:ind w:left="34"/>
              <w:jc w:val="center"/>
              <w:rPr>
                <w:sz w:val="20"/>
                <w:szCs w:val="20"/>
                <w:lang w:val="tr-TR"/>
              </w:rPr>
            </w:pPr>
            <w:r w:rsidRPr="006C0BFA">
              <w:rPr>
                <w:sz w:val="20"/>
                <w:szCs w:val="20"/>
                <w:lang w:val="tr-TR"/>
              </w:rPr>
              <w:t xml:space="preserve">Av. </w:t>
            </w:r>
            <w:r w:rsidR="006A2E51" w:rsidRPr="006C0BFA">
              <w:rPr>
                <w:sz w:val="20"/>
                <w:szCs w:val="20"/>
                <w:lang w:val="tr-TR"/>
              </w:rPr>
              <w:t>Mehmet URUÇ</w:t>
            </w:r>
          </w:p>
        </w:tc>
      </w:tr>
      <w:tr w:rsidR="00A7655C" w:rsidRPr="00826684" w:rsidTr="00DE2197">
        <w:trPr>
          <w:trHeight w:val="113"/>
        </w:trPr>
        <w:tc>
          <w:tcPr>
            <w:tcW w:w="2127" w:type="dxa"/>
          </w:tcPr>
          <w:p w:rsidR="00A7655C" w:rsidRPr="006C0BFA" w:rsidRDefault="00A7655C" w:rsidP="0001274F">
            <w:pPr>
              <w:rPr>
                <w:sz w:val="20"/>
                <w:szCs w:val="20"/>
                <w:lang w:val="tr-TR"/>
              </w:rPr>
            </w:pPr>
          </w:p>
        </w:tc>
        <w:tc>
          <w:tcPr>
            <w:tcW w:w="2551" w:type="dxa"/>
            <w:vAlign w:val="center"/>
          </w:tcPr>
          <w:p w:rsidR="00A7655C" w:rsidRPr="006C0BFA" w:rsidRDefault="002D52F1" w:rsidP="002D52F1">
            <w:pPr>
              <w:jc w:val="center"/>
              <w:rPr>
                <w:sz w:val="20"/>
                <w:szCs w:val="20"/>
                <w:lang w:val="tr-TR"/>
              </w:rPr>
            </w:pPr>
            <w:r w:rsidRPr="006C0BFA">
              <w:rPr>
                <w:sz w:val="20"/>
                <w:szCs w:val="20"/>
                <w:lang w:val="tr-TR"/>
              </w:rPr>
              <w:t xml:space="preserve">Yönetim Kurulu Üyesi ve Denetim Komitesi Üyesi </w:t>
            </w:r>
          </w:p>
        </w:tc>
        <w:tc>
          <w:tcPr>
            <w:tcW w:w="2977" w:type="dxa"/>
          </w:tcPr>
          <w:p w:rsidR="00A7655C" w:rsidRPr="006C0BFA" w:rsidRDefault="002D52F1" w:rsidP="00492A75">
            <w:pPr>
              <w:ind w:left="34"/>
              <w:jc w:val="center"/>
              <w:rPr>
                <w:sz w:val="20"/>
                <w:szCs w:val="20"/>
                <w:lang w:val="tr-TR"/>
              </w:rPr>
            </w:pPr>
            <w:r w:rsidRPr="006C0BFA">
              <w:rPr>
                <w:sz w:val="20"/>
                <w:szCs w:val="20"/>
                <w:lang w:val="tr-TR"/>
              </w:rPr>
              <w:t>Yönetim Kurulu Üyesi ve Denetim Komitesi Üyesi</w:t>
            </w:r>
          </w:p>
        </w:tc>
      </w:tr>
    </w:tbl>
    <w:p w:rsidR="00A7655C" w:rsidRPr="006C0BFA" w:rsidRDefault="00A7655C" w:rsidP="00E427EE">
      <w:pPr>
        <w:rPr>
          <w:sz w:val="22"/>
          <w:lang w:val="tr-TR"/>
        </w:rPr>
      </w:pPr>
    </w:p>
    <w:p w:rsidR="00625E71" w:rsidRPr="006C0BFA" w:rsidRDefault="00625E71" w:rsidP="002B6620">
      <w:pPr>
        <w:tabs>
          <w:tab w:val="left" w:pos="9781"/>
        </w:tabs>
        <w:suppressAutoHyphens/>
        <w:jc w:val="both"/>
        <w:outlineLvl w:val="0"/>
        <w:rPr>
          <w:sz w:val="22"/>
          <w:szCs w:val="22"/>
          <w:lang w:val="tr-TR"/>
        </w:rPr>
      </w:pPr>
      <w:r w:rsidRPr="006C0BFA">
        <w:rPr>
          <w:sz w:val="22"/>
          <w:szCs w:val="22"/>
          <w:lang w:val="tr-TR"/>
        </w:rPr>
        <w:t>Bu finansal rapor ile ilgili olarak soruların iletilebileceği yetkili personele ilişkin bilgiler:</w:t>
      </w:r>
    </w:p>
    <w:p w:rsidR="00625E71" w:rsidRPr="006C0BFA" w:rsidRDefault="0029252D" w:rsidP="00625E71">
      <w:pPr>
        <w:suppressAutoHyphens/>
        <w:jc w:val="both"/>
        <w:outlineLvl w:val="0"/>
        <w:rPr>
          <w:sz w:val="22"/>
          <w:szCs w:val="22"/>
          <w:lang w:val="tr-TR"/>
        </w:rPr>
      </w:pPr>
      <w:r w:rsidRPr="006C0BFA">
        <w:rPr>
          <w:sz w:val="22"/>
          <w:szCs w:val="22"/>
          <w:lang w:val="tr-TR"/>
        </w:rPr>
        <w:t>Ad-</w:t>
      </w:r>
      <w:r w:rsidR="00A31F02" w:rsidRPr="006C0BFA">
        <w:rPr>
          <w:sz w:val="22"/>
          <w:szCs w:val="22"/>
          <w:lang w:val="tr-TR"/>
        </w:rPr>
        <w:t>Soyadı</w:t>
      </w:r>
      <w:r w:rsidRPr="006C0BFA">
        <w:rPr>
          <w:sz w:val="22"/>
          <w:szCs w:val="22"/>
          <w:lang w:val="tr-TR"/>
        </w:rPr>
        <w:t>/</w:t>
      </w:r>
      <w:r w:rsidR="005B788A" w:rsidRPr="006C0BFA">
        <w:rPr>
          <w:sz w:val="22"/>
          <w:szCs w:val="22"/>
          <w:lang w:val="tr-TR"/>
        </w:rPr>
        <w:t>Ünvan: Merve</w:t>
      </w:r>
      <w:r w:rsidR="00C514C7" w:rsidRPr="006C0BFA">
        <w:rPr>
          <w:sz w:val="22"/>
          <w:szCs w:val="22"/>
          <w:lang w:val="tr-TR"/>
        </w:rPr>
        <w:t xml:space="preserve"> Yasemin GÜNEŞ</w:t>
      </w:r>
      <w:r w:rsidR="00625E71" w:rsidRPr="006C0BFA">
        <w:rPr>
          <w:sz w:val="22"/>
          <w:szCs w:val="22"/>
          <w:lang w:val="tr-TR"/>
        </w:rPr>
        <w:t xml:space="preserve"> / Bütçe ve Raporlama Müdürlüğü </w:t>
      </w:r>
      <w:r w:rsidR="000E48E3" w:rsidRPr="006C0BFA">
        <w:rPr>
          <w:sz w:val="22"/>
          <w:szCs w:val="22"/>
          <w:lang w:val="tr-TR"/>
        </w:rPr>
        <w:t xml:space="preserve">/ </w:t>
      </w:r>
      <w:r w:rsidR="00625E71" w:rsidRPr="006C0BFA">
        <w:rPr>
          <w:sz w:val="22"/>
          <w:szCs w:val="22"/>
          <w:lang w:val="tr-TR"/>
        </w:rPr>
        <w:t xml:space="preserve">Yönetmen </w:t>
      </w:r>
    </w:p>
    <w:p w:rsidR="00625E71" w:rsidRPr="006C0BFA" w:rsidRDefault="007A55B7" w:rsidP="00625E71">
      <w:pPr>
        <w:pStyle w:val="1tipi"/>
        <w:tabs>
          <w:tab w:val="clear" w:pos="1134"/>
        </w:tabs>
        <w:suppressAutoHyphens/>
        <w:outlineLvl w:val="0"/>
        <w:rPr>
          <w:rFonts w:ascii="Times New Roman" w:hAnsi="Times New Roman"/>
          <w:snapToGrid/>
          <w:sz w:val="22"/>
          <w:szCs w:val="22"/>
          <w:lang w:val="tr-TR" w:eastAsia="en-US"/>
        </w:rPr>
      </w:pPr>
      <w:r w:rsidRPr="006C0BFA">
        <w:rPr>
          <w:rFonts w:ascii="Times New Roman" w:hAnsi="Times New Roman"/>
          <w:snapToGrid/>
          <w:sz w:val="22"/>
          <w:szCs w:val="22"/>
          <w:lang w:val="tr-TR" w:eastAsia="en-US"/>
        </w:rPr>
        <w:t>Tel</w:t>
      </w:r>
      <w:r w:rsidRPr="006C0BFA">
        <w:rPr>
          <w:rFonts w:ascii="Times New Roman" w:hAnsi="Times New Roman"/>
          <w:snapToGrid/>
          <w:sz w:val="44"/>
          <w:szCs w:val="22"/>
          <w:lang w:val="tr-TR" w:eastAsia="en-US"/>
        </w:rPr>
        <w:t xml:space="preserve"> </w:t>
      </w:r>
      <w:r w:rsidR="003E0CC6" w:rsidRPr="006C0BFA">
        <w:rPr>
          <w:rFonts w:ascii="Times New Roman" w:hAnsi="Times New Roman"/>
          <w:snapToGrid/>
          <w:sz w:val="22"/>
          <w:szCs w:val="22"/>
          <w:lang w:val="tr-TR" w:eastAsia="en-US"/>
        </w:rPr>
        <w:t>No:</w:t>
      </w:r>
      <w:r w:rsidR="003E0CC6" w:rsidRPr="006C0BFA">
        <w:rPr>
          <w:rFonts w:ascii="Times New Roman" w:hAnsi="Times New Roman"/>
          <w:snapToGrid/>
          <w:sz w:val="20"/>
          <w:szCs w:val="22"/>
          <w:lang w:val="tr-TR" w:eastAsia="en-US"/>
        </w:rPr>
        <w:t xml:space="preserve"> </w:t>
      </w:r>
      <w:r w:rsidRPr="006C0BFA">
        <w:rPr>
          <w:rFonts w:ascii="Times New Roman" w:hAnsi="Times New Roman"/>
          <w:snapToGrid/>
          <w:sz w:val="22"/>
          <w:szCs w:val="22"/>
          <w:lang w:val="tr-TR" w:eastAsia="en-US"/>
        </w:rPr>
        <w:t>0</w:t>
      </w:r>
      <w:r w:rsidRPr="006C0BFA">
        <w:rPr>
          <w:rFonts w:ascii="Times New Roman" w:hAnsi="Times New Roman"/>
          <w:snapToGrid/>
          <w:sz w:val="28"/>
          <w:szCs w:val="22"/>
          <w:lang w:val="tr-TR" w:eastAsia="en-US"/>
        </w:rPr>
        <w:t xml:space="preserve"> </w:t>
      </w:r>
      <w:r w:rsidR="005B788A" w:rsidRPr="006C0BFA">
        <w:rPr>
          <w:rFonts w:ascii="Times New Roman" w:hAnsi="Times New Roman"/>
          <w:snapToGrid/>
          <w:sz w:val="22"/>
          <w:szCs w:val="22"/>
          <w:lang w:val="tr-TR" w:eastAsia="en-US"/>
        </w:rPr>
        <w:t>216 633</w:t>
      </w:r>
      <w:r w:rsidRPr="006C0BFA">
        <w:rPr>
          <w:rFonts w:ascii="Times New Roman" w:hAnsi="Times New Roman"/>
          <w:snapToGrid/>
          <w:sz w:val="22"/>
          <w:szCs w:val="22"/>
          <w:lang w:val="tr-TR" w:eastAsia="en-US"/>
        </w:rPr>
        <w:t xml:space="preserve"> 54</w:t>
      </w:r>
      <w:r w:rsidR="00C514C7" w:rsidRPr="006C0BFA">
        <w:rPr>
          <w:rFonts w:ascii="Times New Roman" w:hAnsi="Times New Roman"/>
          <w:snapToGrid/>
          <w:sz w:val="22"/>
          <w:szCs w:val="22"/>
          <w:lang w:val="tr-TR" w:eastAsia="en-US"/>
        </w:rPr>
        <w:t xml:space="preserve"> 82</w:t>
      </w:r>
    </w:p>
    <w:p w:rsidR="00625E71" w:rsidRPr="006C0BFA" w:rsidRDefault="006360D2" w:rsidP="00625E71">
      <w:pPr>
        <w:pStyle w:val="1tipi"/>
        <w:tabs>
          <w:tab w:val="clear" w:pos="1134"/>
        </w:tabs>
        <w:suppressAutoHyphens/>
        <w:outlineLvl w:val="0"/>
        <w:rPr>
          <w:rFonts w:ascii="Times New Roman" w:hAnsi="Times New Roman"/>
          <w:snapToGrid/>
          <w:sz w:val="22"/>
          <w:szCs w:val="22"/>
          <w:lang w:val="tr-TR" w:eastAsia="en-US"/>
        </w:rPr>
      </w:pPr>
      <w:r w:rsidRPr="006C0BFA">
        <w:rPr>
          <w:rFonts w:ascii="Times New Roman" w:hAnsi="Times New Roman"/>
          <w:snapToGrid/>
          <w:sz w:val="22"/>
          <w:szCs w:val="22"/>
          <w:lang w:val="tr-TR" w:eastAsia="en-US"/>
        </w:rPr>
        <w:t>Fax</w:t>
      </w:r>
      <w:r w:rsidRPr="006C0BFA">
        <w:rPr>
          <w:rFonts w:ascii="Times New Roman" w:hAnsi="Times New Roman"/>
          <w:snapToGrid/>
          <w:szCs w:val="22"/>
          <w:lang w:val="tr-TR" w:eastAsia="en-US"/>
        </w:rPr>
        <w:t xml:space="preserve"> </w:t>
      </w:r>
      <w:r w:rsidRPr="006C0BFA">
        <w:rPr>
          <w:rFonts w:ascii="Times New Roman" w:hAnsi="Times New Roman"/>
          <w:snapToGrid/>
          <w:sz w:val="22"/>
          <w:szCs w:val="22"/>
          <w:lang w:val="tr-TR" w:eastAsia="en-US"/>
        </w:rPr>
        <w:t xml:space="preserve">No: 0 </w:t>
      </w:r>
      <w:r w:rsidR="005B788A" w:rsidRPr="006C0BFA">
        <w:rPr>
          <w:rFonts w:ascii="Times New Roman" w:hAnsi="Times New Roman"/>
          <w:snapToGrid/>
          <w:sz w:val="22"/>
          <w:szCs w:val="22"/>
          <w:lang w:val="tr-TR" w:eastAsia="en-US"/>
        </w:rPr>
        <w:t>216 633</w:t>
      </w:r>
      <w:r w:rsidRPr="006C0BFA">
        <w:rPr>
          <w:rFonts w:ascii="Times New Roman" w:hAnsi="Times New Roman"/>
          <w:snapToGrid/>
          <w:sz w:val="22"/>
          <w:szCs w:val="22"/>
          <w:lang w:val="tr-TR" w:eastAsia="en-US"/>
        </w:rPr>
        <w:t xml:space="preserve"> 69 89</w:t>
      </w:r>
    </w:p>
    <w:p w:rsidR="00176843" w:rsidRPr="006C0BFA" w:rsidRDefault="00176843">
      <w:pPr>
        <w:pStyle w:val="1tipi"/>
        <w:tabs>
          <w:tab w:val="clear" w:pos="1134"/>
        </w:tabs>
        <w:suppressAutoHyphens/>
        <w:outlineLvl w:val="0"/>
        <w:rPr>
          <w:rFonts w:ascii="Times New Roman" w:hAnsi="Times New Roman"/>
          <w:noProof/>
          <w:snapToGrid/>
          <w:szCs w:val="24"/>
          <w:lang w:val="tr-TR" w:eastAsia="en-US"/>
        </w:rPr>
        <w:sectPr w:rsidR="00176843" w:rsidRPr="006C0BFA" w:rsidSect="00A1003C">
          <w:pgSz w:w="11907" w:h="16840"/>
          <w:pgMar w:top="1985" w:right="567" w:bottom="1418" w:left="1418" w:header="851" w:footer="851" w:gutter="0"/>
          <w:pgNumType w:start="2"/>
          <w:cols w:space="720"/>
          <w:docGrid w:linePitch="326"/>
        </w:sectPr>
      </w:pPr>
    </w:p>
    <w:p w:rsidR="000E48E3" w:rsidRPr="006C0BFA" w:rsidRDefault="000E48E3" w:rsidP="0079444D">
      <w:pPr>
        <w:pStyle w:val="Balk4"/>
        <w:suppressAutoHyphens/>
        <w:rPr>
          <w:bCs w:val="0"/>
          <w:sz w:val="19"/>
          <w:szCs w:val="19"/>
        </w:rPr>
      </w:pPr>
    </w:p>
    <w:tbl>
      <w:tblPr>
        <w:tblW w:w="0" w:type="auto"/>
        <w:tblLayout w:type="fixed"/>
        <w:tblCellMar>
          <w:left w:w="70" w:type="dxa"/>
          <w:right w:w="70" w:type="dxa"/>
        </w:tblCellMar>
        <w:tblLook w:val="04A0" w:firstRow="1" w:lastRow="0" w:firstColumn="1" w:lastColumn="0" w:noHBand="0" w:noVBand="1"/>
      </w:tblPr>
      <w:tblGrid>
        <w:gridCol w:w="625"/>
        <w:gridCol w:w="7809"/>
        <w:gridCol w:w="708"/>
      </w:tblGrid>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lang w:val="tr-TR" w:eastAsia="tr-TR"/>
              </w:rPr>
            </w:pPr>
            <w:r w:rsidRPr="006C0BFA">
              <w:rPr>
                <w:b/>
                <w:bCs/>
                <w:color w:val="000000"/>
                <w:sz w:val="18"/>
                <w:szCs w:val="18"/>
                <w:lang w:val="tr-TR" w:eastAsia="tr-TR"/>
              </w:rPr>
              <w:t> </w:t>
            </w:r>
          </w:p>
        </w:tc>
        <w:tc>
          <w:tcPr>
            <w:tcW w:w="7809"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lang w:val="tr-TR" w:eastAsia="tr-TR"/>
              </w:rPr>
            </w:pPr>
            <w:r w:rsidRPr="006C0BFA">
              <w:rPr>
                <w:b/>
                <w:bCs/>
                <w:color w:val="000000"/>
                <w:sz w:val="18"/>
                <w:szCs w:val="18"/>
                <w:lang w:eastAsia="tr-TR"/>
              </w:rPr>
              <w:t xml:space="preserve">BİRİNCİ BÖLÜM </w:t>
            </w:r>
          </w:p>
        </w:tc>
        <w:tc>
          <w:tcPr>
            <w:tcW w:w="708" w:type="dxa"/>
            <w:tcBorders>
              <w:top w:val="nil"/>
              <w:left w:val="nil"/>
              <w:bottom w:val="nil"/>
              <w:right w:val="nil"/>
            </w:tcBorders>
            <w:shd w:val="clear" w:color="000000" w:fill="FFFFFF"/>
            <w:noWrap/>
            <w:vAlign w:val="bottom"/>
          </w:tcPr>
          <w:p w:rsidR="00B337A1" w:rsidRPr="006C0BFA" w:rsidRDefault="00B337A1" w:rsidP="00B337A1">
            <w:pPr>
              <w:rPr>
                <w:b/>
                <w:bCs/>
                <w:color w:val="000000"/>
                <w:sz w:val="18"/>
                <w:szCs w:val="18"/>
                <w:lang w:val="tr-TR" w:eastAsia="tr-TR"/>
              </w:rPr>
            </w:pPr>
            <w:r w:rsidRPr="006C0BFA">
              <w:rPr>
                <w:b/>
                <w:bCs/>
                <w:color w:val="000000"/>
                <w:sz w:val="18"/>
                <w:szCs w:val="18"/>
                <w:lang w:eastAsia="tr-TR"/>
              </w:rPr>
              <w:t> </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eastAsia="tr-TR"/>
              </w:rPr>
              <w:t> </w:t>
            </w:r>
          </w:p>
        </w:tc>
        <w:tc>
          <w:tcPr>
            <w:tcW w:w="7809"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u w:val="single"/>
                <w:lang w:eastAsia="tr-TR"/>
              </w:rPr>
            </w:pPr>
            <w:r w:rsidRPr="006C0BFA">
              <w:rPr>
                <w:b/>
                <w:bCs/>
                <w:color w:val="000000"/>
                <w:sz w:val="18"/>
                <w:szCs w:val="18"/>
                <w:u w:val="single"/>
                <w:lang w:eastAsia="tr-TR"/>
              </w:rPr>
              <w:t>GENEL BİLGİLER</w:t>
            </w:r>
          </w:p>
          <w:p w:rsidR="00B337A1" w:rsidRPr="006C0BFA" w:rsidRDefault="00B337A1" w:rsidP="00B337A1">
            <w:pPr>
              <w:jc w:val="center"/>
              <w:rPr>
                <w:b/>
                <w:bCs/>
                <w:color w:val="000000"/>
                <w:sz w:val="18"/>
                <w:szCs w:val="18"/>
                <w:u w:val="single"/>
                <w:lang w:val="tr-TR" w:eastAsia="tr-TR"/>
              </w:rPr>
            </w:pPr>
          </w:p>
        </w:tc>
        <w:tc>
          <w:tcPr>
            <w:tcW w:w="708"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 </w:t>
            </w:r>
          </w:p>
        </w:tc>
      </w:tr>
      <w:tr w:rsidR="00B337A1" w:rsidRPr="006C0BFA" w:rsidTr="003279CB">
        <w:trPr>
          <w:trHeight w:val="113"/>
        </w:trPr>
        <w:tc>
          <w:tcPr>
            <w:tcW w:w="625" w:type="dxa"/>
            <w:tcBorders>
              <w:top w:val="nil"/>
              <w:left w:val="nil"/>
              <w:bottom w:val="nil"/>
              <w:right w:val="nil"/>
            </w:tcBorders>
            <w:shd w:val="clear" w:color="000000" w:fill="FFFFFF"/>
          </w:tcPr>
          <w:p w:rsidR="00B337A1" w:rsidRPr="006C0BFA" w:rsidRDefault="00B337A1" w:rsidP="003279CB">
            <w:pPr>
              <w:rPr>
                <w:color w:val="000000"/>
                <w:sz w:val="18"/>
                <w:szCs w:val="18"/>
                <w:lang w:val="tr-TR" w:eastAsia="tr-TR"/>
              </w:rPr>
            </w:pPr>
            <w:r w:rsidRPr="006C0BFA">
              <w:rPr>
                <w:color w:val="000000"/>
                <w:sz w:val="18"/>
                <w:szCs w:val="18"/>
                <w:lang w:eastAsia="tr-TR"/>
              </w:rPr>
              <w:t>I.</w:t>
            </w:r>
          </w:p>
        </w:tc>
        <w:tc>
          <w:tcPr>
            <w:tcW w:w="7809" w:type="dxa"/>
            <w:tcBorders>
              <w:top w:val="nil"/>
              <w:left w:val="nil"/>
              <w:bottom w:val="nil"/>
              <w:right w:val="nil"/>
            </w:tcBorders>
            <w:shd w:val="clear" w:color="000000" w:fill="FFFFFF"/>
            <w:vAlign w:val="bottom"/>
          </w:tcPr>
          <w:p w:rsidR="00B337A1" w:rsidRPr="006C0BFA" w:rsidRDefault="00B337A1" w:rsidP="00D15504">
            <w:pPr>
              <w:jc w:val="both"/>
              <w:rPr>
                <w:color w:val="000000"/>
                <w:sz w:val="18"/>
                <w:szCs w:val="18"/>
                <w:lang w:val="tr-TR" w:eastAsia="tr-TR"/>
              </w:rPr>
            </w:pPr>
            <w:r w:rsidRPr="006C0BFA">
              <w:rPr>
                <w:color w:val="000000"/>
                <w:sz w:val="18"/>
                <w:szCs w:val="18"/>
                <w:lang w:val="tr-TR" w:eastAsia="tr-TR"/>
              </w:rPr>
              <w:t xml:space="preserve">Katılım Bankası’nın kuruluş tarihi, başlangıç statüsü, anılan statüde meydana gelen değişiklikleri ihtiva eden tarihçesi </w:t>
            </w:r>
          </w:p>
        </w:tc>
        <w:tc>
          <w:tcPr>
            <w:tcW w:w="708" w:type="dxa"/>
            <w:tcBorders>
              <w:top w:val="nil"/>
              <w:left w:val="nil"/>
              <w:bottom w:val="nil"/>
              <w:right w:val="nil"/>
            </w:tcBorders>
            <w:shd w:val="clear" w:color="000000" w:fill="FFFFFF"/>
            <w:noWrap/>
            <w:vAlign w:val="bottom"/>
          </w:tcPr>
          <w:p w:rsidR="00B337A1" w:rsidRPr="006C0BFA" w:rsidRDefault="00B337A1" w:rsidP="00833B90">
            <w:pPr>
              <w:jc w:val="right"/>
              <w:rPr>
                <w:color w:val="000000"/>
                <w:sz w:val="18"/>
                <w:szCs w:val="18"/>
                <w:lang w:val="tr-TR" w:eastAsia="tr-TR"/>
              </w:rPr>
            </w:pPr>
            <w:r w:rsidRPr="006C0BFA">
              <w:rPr>
                <w:color w:val="000000"/>
                <w:sz w:val="18"/>
                <w:szCs w:val="18"/>
                <w:lang w:eastAsia="tr-TR"/>
              </w:rPr>
              <w:t>1</w:t>
            </w:r>
          </w:p>
        </w:tc>
      </w:tr>
      <w:tr w:rsidR="00B337A1" w:rsidRPr="006C0BFA" w:rsidTr="003279CB">
        <w:trPr>
          <w:trHeight w:val="113"/>
        </w:trPr>
        <w:tc>
          <w:tcPr>
            <w:tcW w:w="625" w:type="dxa"/>
            <w:tcBorders>
              <w:top w:val="nil"/>
              <w:left w:val="nil"/>
              <w:bottom w:val="nil"/>
              <w:right w:val="nil"/>
            </w:tcBorders>
            <w:shd w:val="clear" w:color="000000" w:fill="FFFFFF"/>
          </w:tcPr>
          <w:p w:rsidR="00B337A1" w:rsidRPr="006C0BFA" w:rsidRDefault="00B337A1" w:rsidP="003279CB">
            <w:pPr>
              <w:ind w:left="-609" w:firstLine="609"/>
              <w:rPr>
                <w:color w:val="000000"/>
                <w:sz w:val="18"/>
                <w:szCs w:val="18"/>
                <w:lang w:val="tr-TR" w:eastAsia="tr-TR"/>
              </w:rPr>
            </w:pPr>
            <w:r w:rsidRPr="006C0BFA">
              <w:rPr>
                <w:color w:val="000000"/>
                <w:sz w:val="18"/>
                <w:szCs w:val="18"/>
                <w:lang w:eastAsia="tr-TR"/>
              </w:rPr>
              <w:t>II.</w:t>
            </w:r>
          </w:p>
        </w:tc>
        <w:tc>
          <w:tcPr>
            <w:tcW w:w="7809" w:type="dxa"/>
            <w:tcBorders>
              <w:top w:val="nil"/>
              <w:left w:val="nil"/>
              <w:bottom w:val="nil"/>
              <w:right w:val="nil"/>
            </w:tcBorders>
            <w:shd w:val="clear" w:color="000000" w:fill="FFFFFF"/>
            <w:vAlign w:val="bottom"/>
          </w:tcPr>
          <w:p w:rsidR="00B337A1" w:rsidRPr="006C0BFA" w:rsidRDefault="00B337A1" w:rsidP="00B337A1">
            <w:pPr>
              <w:jc w:val="both"/>
              <w:rPr>
                <w:color w:val="000000"/>
                <w:sz w:val="18"/>
                <w:szCs w:val="18"/>
                <w:lang w:val="tr-TR" w:eastAsia="tr-TR"/>
              </w:rPr>
            </w:pPr>
            <w:r w:rsidRPr="006C0BFA">
              <w:rPr>
                <w:color w:val="000000"/>
                <w:sz w:val="18"/>
                <w:szCs w:val="18"/>
                <w:lang w:val="tr-TR" w:eastAsia="tr-TR"/>
              </w:rPr>
              <w:t xml:space="preserve">Katılım Bankası’nın sermaye yapısı, yönetim ve denetimini doğrudan veya dolaylı olarak tek başına veya birlikte elinde bulunduran ortakları, varsa bu hususlarda yıl içindeki değişiklikler ile dahil olduğu gruba ilişkin açıklama </w:t>
            </w:r>
          </w:p>
        </w:tc>
        <w:tc>
          <w:tcPr>
            <w:tcW w:w="708" w:type="dxa"/>
            <w:tcBorders>
              <w:top w:val="nil"/>
              <w:left w:val="nil"/>
              <w:bottom w:val="nil"/>
              <w:right w:val="nil"/>
            </w:tcBorders>
            <w:shd w:val="clear" w:color="000000" w:fill="FFFFFF"/>
            <w:noWrap/>
            <w:vAlign w:val="bottom"/>
          </w:tcPr>
          <w:p w:rsidR="00B337A1" w:rsidRPr="006C0BFA" w:rsidRDefault="00B337A1" w:rsidP="00833B90">
            <w:pPr>
              <w:ind w:left="-609" w:firstLine="609"/>
              <w:jc w:val="right"/>
              <w:rPr>
                <w:color w:val="000000"/>
                <w:sz w:val="18"/>
                <w:szCs w:val="18"/>
                <w:lang w:val="tr-TR" w:eastAsia="tr-TR"/>
              </w:rPr>
            </w:pPr>
            <w:r w:rsidRPr="006C0BFA">
              <w:rPr>
                <w:color w:val="000000"/>
                <w:sz w:val="18"/>
                <w:szCs w:val="18"/>
                <w:lang w:eastAsia="tr-TR"/>
              </w:rPr>
              <w:t>1</w:t>
            </w:r>
          </w:p>
        </w:tc>
      </w:tr>
      <w:tr w:rsidR="00B337A1" w:rsidRPr="006C0BFA" w:rsidTr="003279CB">
        <w:trPr>
          <w:trHeight w:val="113"/>
        </w:trPr>
        <w:tc>
          <w:tcPr>
            <w:tcW w:w="625" w:type="dxa"/>
            <w:tcBorders>
              <w:top w:val="nil"/>
              <w:left w:val="nil"/>
              <w:bottom w:val="nil"/>
              <w:right w:val="nil"/>
            </w:tcBorders>
            <w:shd w:val="clear" w:color="000000" w:fill="FFFFFF"/>
          </w:tcPr>
          <w:p w:rsidR="00B337A1" w:rsidRPr="006C0BFA" w:rsidRDefault="00B337A1" w:rsidP="003279CB">
            <w:pPr>
              <w:ind w:left="-609" w:firstLine="609"/>
              <w:rPr>
                <w:color w:val="000000"/>
                <w:sz w:val="18"/>
                <w:szCs w:val="18"/>
                <w:lang w:val="tr-TR" w:eastAsia="tr-TR"/>
              </w:rPr>
            </w:pPr>
            <w:r w:rsidRPr="006C0BFA">
              <w:rPr>
                <w:color w:val="000000"/>
                <w:sz w:val="18"/>
                <w:szCs w:val="18"/>
                <w:lang w:eastAsia="tr-TR"/>
              </w:rPr>
              <w:t>III.</w:t>
            </w:r>
          </w:p>
        </w:tc>
        <w:tc>
          <w:tcPr>
            <w:tcW w:w="7809" w:type="dxa"/>
            <w:tcBorders>
              <w:top w:val="nil"/>
              <w:left w:val="nil"/>
              <w:bottom w:val="nil"/>
              <w:right w:val="nil"/>
            </w:tcBorders>
            <w:shd w:val="clear" w:color="000000" w:fill="FFFFFF"/>
            <w:vAlign w:val="bottom"/>
          </w:tcPr>
          <w:p w:rsidR="00B337A1" w:rsidRPr="006C0BFA" w:rsidRDefault="00B337A1" w:rsidP="00B337A1">
            <w:pPr>
              <w:jc w:val="both"/>
              <w:rPr>
                <w:color w:val="000000"/>
                <w:sz w:val="18"/>
                <w:szCs w:val="18"/>
                <w:lang w:val="tr-TR" w:eastAsia="tr-TR"/>
              </w:rPr>
            </w:pPr>
            <w:r w:rsidRPr="006C0BFA">
              <w:rPr>
                <w:color w:val="000000"/>
                <w:sz w:val="18"/>
                <w:szCs w:val="18"/>
                <w:lang w:val="tr-TR" w:eastAsia="tr-TR"/>
              </w:rPr>
              <w:t xml:space="preserve">Katılım Bankası’nın, yönetim kurulu başkan ve üyeleri, denetim komitesi üyeleri ile genel müdür ve yardımcılarının varsa bankada sahip oldukları paylara ve sorumluluk alanlarına ilişkin açıklamalar </w:t>
            </w:r>
          </w:p>
        </w:tc>
        <w:tc>
          <w:tcPr>
            <w:tcW w:w="708" w:type="dxa"/>
            <w:tcBorders>
              <w:top w:val="nil"/>
              <w:left w:val="nil"/>
              <w:bottom w:val="nil"/>
              <w:right w:val="nil"/>
            </w:tcBorders>
            <w:shd w:val="clear" w:color="000000" w:fill="FFFFFF"/>
            <w:noWrap/>
            <w:vAlign w:val="bottom"/>
          </w:tcPr>
          <w:p w:rsidR="00B337A1" w:rsidRPr="006C0BFA" w:rsidRDefault="00B337A1" w:rsidP="00833B90">
            <w:pPr>
              <w:ind w:left="-609" w:firstLine="609"/>
              <w:jc w:val="right"/>
              <w:rPr>
                <w:color w:val="000000"/>
                <w:sz w:val="18"/>
                <w:szCs w:val="18"/>
                <w:lang w:val="tr-TR" w:eastAsia="tr-TR"/>
              </w:rPr>
            </w:pPr>
            <w:r w:rsidRPr="006C0BFA">
              <w:rPr>
                <w:color w:val="000000"/>
                <w:sz w:val="18"/>
                <w:szCs w:val="18"/>
                <w:lang w:eastAsia="tr-TR"/>
              </w:rPr>
              <w:t>1</w:t>
            </w:r>
          </w:p>
        </w:tc>
      </w:tr>
      <w:tr w:rsidR="00B337A1" w:rsidRPr="006C0BFA" w:rsidTr="00B337A1">
        <w:trPr>
          <w:trHeight w:val="113"/>
        </w:trPr>
        <w:tc>
          <w:tcPr>
            <w:tcW w:w="625" w:type="dxa"/>
            <w:tcBorders>
              <w:top w:val="nil"/>
              <w:left w:val="nil"/>
              <w:bottom w:val="nil"/>
              <w:right w:val="nil"/>
            </w:tcBorders>
            <w:shd w:val="clear" w:color="000000" w:fill="FFFFFF"/>
            <w:vAlign w:val="bottom"/>
          </w:tcPr>
          <w:p w:rsidR="00B337A1" w:rsidRPr="006C0BFA" w:rsidRDefault="00B337A1" w:rsidP="00B337A1">
            <w:pPr>
              <w:ind w:left="-609" w:firstLine="609"/>
              <w:rPr>
                <w:color w:val="000000"/>
                <w:sz w:val="18"/>
                <w:szCs w:val="18"/>
                <w:lang w:val="tr-TR" w:eastAsia="tr-TR"/>
              </w:rPr>
            </w:pPr>
            <w:r w:rsidRPr="006C0BFA">
              <w:rPr>
                <w:color w:val="000000"/>
                <w:sz w:val="18"/>
                <w:szCs w:val="18"/>
                <w:lang w:eastAsia="tr-TR"/>
              </w:rPr>
              <w:t>IV.</w:t>
            </w:r>
          </w:p>
        </w:tc>
        <w:tc>
          <w:tcPr>
            <w:tcW w:w="7809" w:type="dxa"/>
            <w:tcBorders>
              <w:top w:val="nil"/>
              <w:left w:val="nil"/>
              <w:bottom w:val="nil"/>
              <w:right w:val="nil"/>
            </w:tcBorders>
            <w:shd w:val="clear" w:color="000000" w:fill="FFFFFF"/>
            <w:vAlign w:val="bottom"/>
          </w:tcPr>
          <w:p w:rsidR="00B337A1" w:rsidRPr="006C0BFA" w:rsidRDefault="00B337A1" w:rsidP="00B337A1">
            <w:pPr>
              <w:ind w:left="-609" w:firstLine="609"/>
              <w:rPr>
                <w:color w:val="000000"/>
                <w:sz w:val="18"/>
                <w:szCs w:val="18"/>
                <w:lang w:val="tr-TR" w:eastAsia="tr-TR"/>
              </w:rPr>
            </w:pPr>
            <w:r w:rsidRPr="006C0BFA">
              <w:rPr>
                <w:color w:val="000000"/>
                <w:sz w:val="18"/>
                <w:szCs w:val="18"/>
                <w:lang w:val="tr-TR" w:eastAsia="tr-TR"/>
              </w:rPr>
              <w:t xml:space="preserve">Katılım Bankası’nda nitelikli pay sahibi olan kişi ve kuruluşlara ilişkin açıklamalar </w:t>
            </w:r>
          </w:p>
        </w:tc>
        <w:tc>
          <w:tcPr>
            <w:tcW w:w="708" w:type="dxa"/>
            <w:tcBorders>
              <w:top w:val="nil"/>
              <w:left w:val="nil"/>
              <w:bottom w:val="nil"/>
              <w:right w:val="nil"/>
            </w:tcBorders>
            <w:shd w:val="clear" w:color="000000" w:fill="FFFFFF"/>
            <w:noWrap/>
            <w:vAlign w:val="bottom"/>
          </w:tcPr>
          <w:p w:rsidR="00B337A1" w:rsidRPr="006C0BFA" w:rsidRDefault="00B337A1" w:rsidP="00833B90">
            <w:pPr>
              <w:ind w:left="-609" w:firstLine="609"/>
              <w:jc w:val="right"/>
              <w:rPr>
                <w:color w:val="000000"/>
                <w:sz w:val="18"/>
                <w:szCs w:val="18"/>
                <w:lang w:val="tr-TR" w:eastAsia="tr-TR"/>
              </w:rPr>
            </w:pPr>
            <w:r w:rsidRPr="006C0BFA">
              <w:rPr>
                <w:color w:val="000000"/>
                <w:sz w:val="18"/>
                <w:szCs w:val="18"/>
                <w:lang w:eastAsia="tr-TR"/>
              </w:rPr>
              <w:t>2</w:t>
            </w:r>
          </w:p>
        </w:tc>
      </w:tr>
      <w:tr w:rsidR="00B337A1" w:rsidRPr="006C0BFA" w:rsidTr="00B337A1">
        <w:trPr>
          <w:trHeight w:val="113"/>
        </w:trPr>
        <w:tc>
          <w:tcPr>
            <w:tcW w:w="625" w:type="dxa"/>
            <w:tcBorders>
              <w:top w:val="nil"/>
              <w:left w:val="nil"/>
              <w:bottom w:val="nil"/>
              <w:right w:val="nil"/>
            </w:tcBorders>
            <w:shd w:val="clear" w:color="000000" w:fill="FFFFFF"/>
            <w:vAlign w:val="bottom"/>
          </w:tcPr>
          <w:p w:rsidR="00B337A1" w:rsidRPr="006C0BFA" w:rsidRDefault="00B337A1" w:rsidP="00B337A1">
            <w:pPr>
              <w:ind w:left="-609" w:firstLine="609"/>
              <w:rPr>
                <w:color w:val="000000"/>
                <w:sz w:val="18"/>
                <w:szCs w:val="18"/>
                <w:lang w:val="tr-TR" w:eastAsia="tr-TR"/>
              </w:rPr>
            </w:pPr>
            <w:r w:rsidRPr="006C0BFA">
              <w:rPr>
                <w:color w:val="000000"/>
                <w:sz w:val="18"/>
                <w:szCs w:val="18"/>
                <w:lang w:eastAsia="tr-TR"/>
              </w:rPr>
              <w:t>V.</w:t>
            </w:r>
          </w:p>
        </w:tc>
        <w:tc>
          <w:tcPr>
            <w:tcW w:w="7809" w:type="dxa"/>
            <w:tcBorders>
              <w:top w:val="nil"/>
              <w:left w:val="nil"/>
              <w:bottom w:val="nil"/>
              <w:right w:val="nil"/>
            </w:tcBorders>
            <w:shd w:val="clear" w:color="000000" w:fill="FFFFFF"/>
            <w:vAlign w:val="bottom"/>
          </w:tcPr>
          <w:p w:rsidR="00B337A1" w:rsidRPr="006C0BFA" w:rsidRDefault="00B337A1" w:rsidP="00B337A1">
            <w:pPr>
              <w:ind w:left="-609" w:firstLine="609"/>
              <w:rPr>
                <w:color w:val="000000"/>
                <w:sz w:val="18"/>
                <w:szCs w:val="18"/>
                <w:lang w:val="tr-TR" w:eastAsia="tr-TR"/>
              </w:rPr>
            </w:pPr>
            <w:r w:rsidRPr="006C0BFA">
              <w:rPr>
                <w:color w:val="000000"/>
                <w:sz w:val="18"/>
                <w:szCs w:val="18"/>
                <w:lang w:val="tr-TR" w:eastAsia="tr-TR"/>
              </w:rPr>
              <w:t xml:space="preserve">Katılım Bankası’nın hizmet türü ve faaliyet alanlarını içeren özet bilgi </w:t>
            </w:r>
          </w:p>
        </w:tc>
        <w:tc>
          <w:tcPr>
            <w:tcW w:w="708" w:type="dxa"/>
            <w:tcBorders>
              <w:top w:val="nil"/>
              <w:left w:val="nil"/>
              <w:bottom w:val="nil"/>
              <w:right w:val="nil"/>
            </w:tcBorders>
            <w:shd w:val="clear" w:color="000000" w:fill="FFFFFF"/>
            <w:noWrap/>
            <w:vAlign w:val="bottom"/>
          </w:tcPr>
          <w:p w:rsidR="00B337A1" w:rsidRPr="006C0BFA" w:rsidRDefault="00B337A1" w:rsidP="00833B90">
            <w:pPr>
              <w:ind w:left="-609" w:firstLine="609"/>
              <w:jc w:val="right"/>
              <w:rPr>
                <w:color w:val="000000"/>
                <w:sz w:val="18"/>
                <w:szCs w:val="18"/>
                <w:lang w:val="tr-TR" w:eastAsia="tr-TR"/>
              </w:rPr>
            </w:pPr>
            <w:r w:rsidRPr="006C0BFA">
              <w:rPr>
                <w:color w:val="000000"/>
                <w:sz w:val="18"/>
                <w:szCs w:val="18"/>
                <w:lang w:eastAsia="tr-TR"/>
              </w:rPr>
              <w:t>2</w:t>
            </w:r>
          </w:p>
        </w:tc>
      </w:tr>
      <w:tr w:rsidR="00B337A1" w:rsidRPr="006C0BFA" w:rsidTr="002A0EFE">
        <w:trPr>
          <w:trHeight w:val="113"/>
        </w:trPr>
        <w:tc>
          <w:tcPr>
            <w:tcW w:w="625" w:type="dxa"/>
            <w:tcBorders>
              <w:top w:val="nil"/>
              <w:left w:val="nil"/>
              <w:bottom w:val="nil"/>
              <w:right w:val="nil"/>
            </w:tcBorders>
            <w:shd w:val="clear" w:color="000000" w:fill="FFFFFF"/>
          </w:tcPr>
          <w:p w:rsidR="00B337A1" w:rsidRPr="006C0BFA" w:rsidRDefault="00B337A1" w:rsidP="002A0EFE">
            <w:pPr>
              <w:ind w:left="-609" w:firstLine="609"/>
              <w:rPr>
                <w:color w:val="000000"/>
                <w:sz w:val="18"/>
                <w:szCs w:val="18"/>
                <w:lang w:eastAsia="tr-TR"/>
              </w:rPr>
            </w:pPr>
            <w:r w:rsidRPr="006C0BFA">
              <w:rPr>
                <w:color w:val="000000"/>
                <w:sz w:val="18"/>
                <w:szCs w:val="18"/>
                <w:lang w:eastAsia="tr-TR"/>
              </w:rPr>
              <w:t>VI.</w:t>
            </w:r>
          </w:p>
        </w:tc>
        <w:tc>
          <w:tcPr>
            <w:tcW w:w="7809" w:type="dxa"/>
            <w:tcBorders>
              <w:top w:val="nil"/>
              <w:left w:val="nil"/>
              <w:bottom w:val="nil"/>
              <w:right w:val="nil"/>
            </w:tcBorders>
            <w:shd w:val="clear" w:color="000000" w:fill="FFFFFF"/>
            <w:vAlign w:val="bottom"/>
          </w:tcPr>
          <w:p w:rsidR="00B337A1" w:rsidRPr="006C0BFA" w:rsidRDefault="00B337A1" w:rsidP="00B337A1">
            <w:pPr>
              <w:jc w:val="both"/>
              <w:rPr>
                <w:color w:val="000000"/>
                <w:sz w:val="18"/>
                <w:szCs w:val="18"/>
                <w:lang w:val="tr-TR" w:eastAsia="tr-TR"/>
              </w:rPr>
            </w:pPr>
            <w:r w:rsidRPr="006C0BFA">
              <w:rPr>
                <w:color w:val="000000"/>
                <w:sz w:val="18"/>
                <w:szCs w:val="18"/>
                <w:lang w:val="tr-TR" w:eastAsia="tr-TR"/>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açıklamalar </w:t>
            </w:r>
          </w:p>
        </w:tc>
        <w:tc>
          <w:tcPr>
            <w:tcW w:w="708" w:type="dxa"/>
            <w:tcBorders>
              <w:top w:val="nil"/>
              <w:left w:val="nil"/>
              <w:bottom w:val="nil"/>
              <w:right w:val="nil"/>
            </w:tcBorders>
            <w:shd w:val="clear" w:color="000000" w:fill="FFFFFF"/>
            <w:noWrap/>
            <w:vAlign w:val="bottom"/>
          </w:tcPr>
          <w:p w:rsidR="00B337A1" w:rsidRPr="006C0BFA" w:rsidRDefault="00B337A1" w:rsidP="00833B90">
            <w:pPr>
              <w:ind w:left="-609" w:firstLine="609"/>
              <w:jc w:val="right"/>
              <w:rPr>
                <w:color w:val="000000"/>
                <w:sz w:val="18"/>
                <w:szCs w:val="18"/>
                <w:lang w:eastAsia="tr-TR"/>
              </w:rPr>
            </w:pPr>
            <w:r w:rsidRPr="006C0BFA">
              <w:rPr>
                <w:color w:val="000000"/>
                <w:sz w:val="18"/>
                <w:szCs w:val="18"/>
                <w:lang w:eastAsia="tr-TR"/>
              </w:rPr>
              <w:t>3</w:t>
            </w:r>
          </w:p>
        </w:tc>
      </w:tr>
      <w:tr w:rsidR="00B337A1" w:rsidRPr="006C0BFA" w:rsidTr="00B337A1">
        <w:trPr>
          <w:trHeight w:val="113"/>
        </w:trPr>
        <w:tc>
          <w:tcPr>
            <w:tcW w:w="625" w:type="dxa"/>
            <w:tcBorders>
              <w:top w:val="nil"/>
              <w:left w:val="nil"/>
              <w:bottom w:val="nil"/>
              <w:right w:val="nil"/>
            </w:tcBorders>
            <w:shd w:val="clear" w:color="000000" w:fill="FFFFFF"/>
          </w:tcPr>
          <w:p w:rsidR="00B337A1" w:rsidRPr="006C0BFA" w:rsidRDefault="00B337A1" w:rsidP="00B337A1">
            <w:pPr>
              <w:ind w:left="-609" w:firstLine="609"/>
              <w:rPr>
                <w:color w:val="000000"/>
                <w:sz w:val="18"/>
                <w:szCs w:val="18"/>
                <w:lang w:eastAsia="tr-TR"/>
              </w:rPr>
            </w:pPr>
            <w:r w:rsidRPr="006C0BFA">
              <w:rPr>
                <w:color w:val="000000"/>
                <w:sz w:val="18"/>
                <w:szCs w:val="18"/>
                <w:lang w:eastAsia="tr-TR"/>
              </w:rPr>
              <w:t>VII.</w:t>
            </w:r>
          </w:p>
        </w:tc>
        <w:tc>
          <w:tcPr>
            <w:tcW w:w="7809" w:type="dxa"/>
            <w:tcBorders>
              <w:top w:val="nil"/>
              <w:left w:val="nil"/>
              <w:bottom w:val="nil"/>
              <w:right w:val="nil"/>
            </w:tcBorders>
            <w:shd w:val="clear" w:color="000000" w:fill="FFFFFF"/>
            <w:vAlign w:val="bottom"/>
          </w:tcPr>
          <w:p w:rsidR="00B337A1" w:rsidRPr="006C0BFA" w:rsidRDefault="00B337A1" w:rsidP="00B337A1">
            <w:pPr>
              <w:jc w:val="both"/>
              <w:rPr>
                <w:color w:val="000000"/>
                <w:sz w:val="18"/>
                <w:szCs w:val="18"/>
                <w:lang w:val="tr-TR" w:eastAsia="tr-TR"/>
              </w:rPr>
            </w:pPr>
            <w:r w:rsidRPr="006C0BFA">
              <w:rPr>
                <w:color w:val="000000"/>
                <w:sz w:val="18"/>
                <w:szCs w:val="18"/>
                <w:lang w:val="tr-TR" w:eastAsia="tr-TR"/>
              </w:rPr>
              <w:t>Banka ile bağlı ortaklıkları arasında özkaynakların derhal transfer edilmesinin veya borçların geri ödenmesinin önünde mevcut veya muhtemel, fiili veya hukuki engeller</w:t>
            </w:r>
          </w:p>
        </w:tc>
        <w:tc>
          <w:tcPr>
            <w:tcW w:w="708" w:type="dxa"/>
            <w:tcBorders>
              <w:top w:val="nil"/>
              <w:left w:val="nil"/>
              <w:bottom w:val="nil"/>
              <w:right w:val="nil"/>
            </w:tcBorders>
            <w:shd w:val="clear" w:color="000000" w:fill="FFFFFF"/>
            <w:noWrap/>
            <w:vAlign w:val="bottom"/>
          </w:tcPr>
          <w:p w:rsidR="00B337A1" w:rsidRPr="006C0BFA" w:rsidRDefault="00B337A1" w:rsidP="00833B90">
            <w:pPr>
              <w:ind w:left="-609" w:firstLine="609"/>
              <w:jc w:val="right"/>
              <w:rPr>
                <w:color w:val="000000"/>
                <w:sz w:val="18"/>
                <w:szCs w:val="18"/>
                <w:lang w:eastAsia="tr-TR"/>
              </w:rPr>
            </w:pPr>
            <w:r w:rsidRPr="006C0BFA">
              <w:rPr>
                <w:color w:val="000000"/>
                <w:sz w:val="18"/>
                <w:szCs w:val="18"/>
                <w:lang w:eastAsia="tr-TR"/>
              </w:rPr>
              <w:t>3</w:t>
            </w:r>
          </w:p>
        </w:tc>
      </w:tr>
      <w:tr w:rsidR="00B337A1" w:rsidRPr="006C0BFA" w:rsidTr="00B337A1">
        <w:trPr>
          <w:trHeight w:val="113"/>
        </w:trPr>
        <w:tc>
          <w:tcPr>
            <w:tcW w:w="625" w:type="dxa"/>
            <w:tcBorders>
              <w:top w:val="nil"/>
              <w:left w:val="nil"/>
              <w:bottom w:val="nil"/>
              <w:right w:val="nil"/>
            </w:tcBorders>
            <w:shd w:val="clear" w:color="000000" w:fill="FFFFFF"/>
            <w:vAlign w:val="bottom"/>
          </w:tcPr>
          <w:p w:rsidR="00B337A1" w:rsidRPr="006C0BFA" w:rsidRDefault="00B337A1" w:rsidP="00B337A1">
            <w:pPr>
              <w:ind w:left="-609" w:firstLine="609"/>
              <w:rPr>
                <w:color w:val="000000"/>
                <w:sz w:val="18"/>
                <w:szCs w:val="18"/>
                <w:lang w:eastAsia="tr-TR"/>
              </w:rPr>
            </w:pPr>
          </w:p>
        </w:tc>
        <w:tc>
          <w:tcPr>
            <w:tcW w:w="7809" w:type="dxa"/>
            <w:tcBorders>
              <w:top w:val="nil"/>
              <w:left w:val="nil"/>
              <w:bottom w:val="nil"/>
              <w:right w:val="nil"/>
            </w:tcBorders>
            <w:shd w:val="clear" w:color="000000" w:fill="FFFFFF"/>
            <w:vAlign w:val="bottom"/>
          </w:tcPr>
          <w:p w:rsidR="00B337A1" w:rsidRPr="006C0BFA" w:rsidRDefault="00B337A1" w:rsidP="00B337A1">
            <w:pPr>
              <w:ind w:left="-609" w:firstLine="609"/>
              <w:rPr>
                <w:color w:val="000000"/>
                <w:sz w:val="18"/>
                <w:szCs w:val="18"/>
                <w:lang w:val="tr-TR" w:eastAsia="tr-TR"/>
              </w:rPr>
            </w:pPr>
          </w:p>
        </w:tc>
        <w:tc>
          <w:tcPr>
            <w:tcW w:w="708" w:type="dxa"/>
            <w:tcBorders>
              <w:top w:val="nil"/>
              <w:left w:val="nil"/>
              <w:bottom w:val="nil"/>
              <w:right w:val="nil"/>
            </w:tcBorders>
            <w:shd w:val="clear" w:color="000000" w:fill="FFFFFF"/>
            <w:noWrap/>
            <w:vAlign w:val="bottom"/>
          </w:tcPr>
          <w:p w:rsidR="00B337A1" w:rsidRPr="006C0BFA" w:rsidRDefault="00B337A1" w:rsidP="00B337A1">
            <w:pPr>
              <w:ind w:left="-609" w:firstLine="609"/>
              <w:jc w:val="center"/>
              <w:rPr>
                <w:color w:val="000000"/>
                <w:sz w:val="18"/>
                <w:szCs w:val="18"/>
                <w:lang w:eastAsia="tr-TR"/>
              </w:rPr>
            </w:pPr>
          </w:p>
        </w:tc>
      </w:tr>
      <w:tr w:rsidR="00B337A1" w:rsidRPr="006C0BFA" w:rsidTr="00B337A1">
        <w:trPr>
          <w:gridBefore w:val="1"/>
          <w:wBefore w:w="625" w:type="dxa"/>
          <w:trHeight w:val="113"/>
        </w:trPr>
        <w:tc>
          <w:tcPr>
            <w:tcW w:w="7809" w:type="dxa"/>
            <w:tcBorders>
              <w:top w:val="nil"/>
              <w:left w:val="nil"/>
              <w:bottom w:val="nil"/>
              <w:right w:val="nil"/>
            </w:tcBorders>
            <w:shd w:val="clear" w:color="000000" w:fill="FFFFFF"/>
            <w:noWrap/>
            <w:vAlign w:val="bottom"/>
          </w:tcPr>
          <w:p w:rsidR="00B337A1" w:rsidRPr="006C0BFA" w:rsidRDefault="00B337A1" w:rsidP="00B337A1">
            <w:pPr>
              <w:ind w:left="-609" w:firstLine="609"/>
              <w:jc w:val="center"/>
              <w:rPr>
                <w:b/>
                <w:bCs/>
                <w:color w:val="000000"/>
                <w:sz w:val="18"/>
                <w:szCs w:val="18"/>
                <w:lang w:val="tr-TR" w:eastAsia="tr-TR"/>
              </w:rPr>
            </w:pPr>
          </w:p>
          <w:p w:rsidR="00B337A1" w:rsidRPr="006C0BFA" w:rsidRDefault="00B337A1" w:rsidP="00B337A1">
            <w:pPr>
              <w:ind w:left="-609" w:firstLine="609"/>
              <w:jc w:val="center"/>
              <w:rPr>
                <w:b/>
                <w:bCs/>
                <w:color w:val="000000"/>
                <w:sz w:val="18"/>
                <w:szCs w:val="18"/>
                <w:lang w:val="tr-TR" w:eastAsia="tr-TR"/>
              </w:rPr>
            </w:pPr>
            <w:r w:rsidRPr="006C0BFA">
              <w:rPr>
                <w:b/>
                <w:bCs/>
                <w:color w:val="000000"/>
                <w:sz w:val="18"/>
                <w:szCs w:val="18"/>
                <w:lang w:val="tr-TR" w:eastAsia="tr-TR"/>
              </w:rPr>
              <w:t xml:space="preserve">İKİNCİ BÖLÜM </w:t>
            </w:r>
          </w:p>
        </w:tc>
        <w:tc>
          <w:tcPr>
            <w:tcW w:w="708" w:type="dxa"/>
            <w:tcBorders>
              <w:top w:val="nil"/>
              <w:left w:val="nil"/>
              <w:bottom w:val="nil"/>
              <w:right w:val="nil"/>
            </w:tcBorders>
            <w:shd w:val="clear" w:color="000000" w:fill="FFFFFF"/>
            <w:noWrap/>
            <w:vAlign w:val="bottom"/>
          </w:tcPr>
          <w:p w:rsidR="00B337A1" w:rsidRPr="006C0BFA" w:rsidRDefault="00B337A1" w:rsidP="00B337A1">
            <w:pPr>
              <w:ind w:left="-609" w:firstLine="609"/>
              <w:jc w:val="center"/>
              <w:rPr>
                <w:color w:val="000000"/>
                <w:sz w:val="18"/>
                <w:szCs w:val="18"/>
                <w:lang w:val="tr-TR" w:eastAsia="tr-TR"/>
              </w:rPr>
            </w:pPr>
            <w:r w:rsidRPr="006C0BFA">
              <w:rPr>
                <w:color w:val="000000"/>
                <w:sz w:val="18"/>
                <w:szCs w:val="18"/>
                <w:lang w:val="tr-TR" w:eastAsia="tr-TR"/>
              </w:rPr>
              <w:t> </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eastAsia="tr-TR"/>
              </w:rPr>
              <w:t> </w:t>
            </w:r>
          </w:p>
        </w:tc>
        <w:tc>
          <w:tcPr>
            <w:tcW w:w="7809"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u w:val="single"/>
                <w:lang w:val="tr-TR" w:eastAsia="tr-TR"/>
              </w:rPr>
            </w:pPr>
            <w:r w:rsidRPr="006C0BFA">
              <w:rPr>
                <w:b/>
                <w:bCs/>
                <w:color w:val="000000"/>
                <w:sz w:val="18"/>
                <w:szCs w:val="18"/>
                <w:u w:val="single"/>
                <w:lang w:val="tr-TR" w:eastAsia="tr-TR"/>
              </w:rPr>
              <w:t>KONSOLİDE OLMAYAN FİNANSAL TABLOLAR</w:t>
            </w:r>
          </w:p>
          <w:p w:rsidR="00B337A1" w:rsidRPr="006C0BFA" w:rsidRDefault="00B337A1" w:rsidP="00B337A1">
            <w:pPr>
              <w:jc w:val="center"/>
              <w:rPr>
                <w:b/>
                <w:bCs/>
                <w:color w:val="000000"/>
                <w:sz w:val="18"/>
                <w:szCs w:val="18"/>
                <w:u w:val="single"/>
                <w:lang w:val="tr-TR" w:eastAsia="tr-TR"/>
              </w:rPr>
            </w:pPr>
          </w:p>
        </w:tc>
        <w:tc>
          <w:tcPr>
            <w:tcW w:w="708"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eastAsia="tr-TR"/>
              </w:rPr>
              <w:t> </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Bilanço </w:t>
            </w:r>
          </w:p>
        </w:tc>
        <w:tc>
          <w:tcPr>
            <w:tcW w:w="708" w:type="dxa"/>
            <w:tcBorders>
              <w:top w:val="nil"/>
              <w:left w:val="nil"/>
              <w:bottom w:val="nil"/>
              <w:right w:val="nil"/>
            </w:tcBorders>
            <w:shd w:val="clear" w:color="000000" w:fill="FFFFFF"/>
            <w:noWrap/>
            <w:vAlign w:val="bottom"/>
          </w:tcPr>
          <w:p w:rsidR="00B337A1" w:rsidRPr="006C0BFA" w:rsidRDefault="00B337A1" w:rsidP="00F67764">
            <w:pPr>
              <w:jc w:val="right"/>
              <w:rPr>
                <w:color w:val="000000"/>
                <w:sz w:val="18"/>
                <w:szCs w:val="18"/>
                <w:lang w:val="tr-TR" w:eastAsia="tr-TR"/>
              </w:rPr>
            </w:pPr>
            <w:r w:rsidRPr="006C0BFA">
              <w:rPr>
                <w:color w:val="000000"/>
                <w:sz w:val="18"/>
                <w:szCs w:val="18"/>
                <w:lang w:eastAsia="tr-TR"/>
              </w:rPr>
              <w:t xml:space="preserve"> 4</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II.</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Nazım hesaplar tablosu </w:t>
            </w:r>
          </w:p>
        </w:tc>
        <w:tc>
          <w:tcPr>
            <w:tcW w:w="708" w:type="dxa"/>
            <w:tcBorders>
              <w:top w:val="nil"/>
              <w:left w:val="nil"/>
              <w:bottom w:val="nil"/>
              <w:right w:val="nil"/>
            </w:tcBorders>
            <w:shd w:val="clear" w:color="000000" w:fill="FFFFFF"/>
            <w:noWrap/>
            <w:vAlign w:val="bottom"/>
          </w:tcPr>
          <w:p w:rsidR="00B337A1" w:rsidRPr="006C0BFA" w:rsidRDefault="00B337A1" w:rsidP="00F67764">
            <w:pPr>
              <w:jc w:val="right"/>
              <w:rPr>
                <w:color w:val="000000"/>
                <w:sz w:val="18"/>
                <w:szCs w:val="18"/>
                <w:lang w:val="tr-TR" w:eastAsia="tr-TR"/>
              </w:rPr>
            </w:pPr>
            <w:r w:rsidRPr="006C0BFA">
              <w:rPr>
                <w:color w:val="000000"/>
                <w:sz w:val="18"/>
                <w:szCs w:val="18"/>
                <w:lang w:eastAsia="tr-TR"/>
              </w:rPr>
              <w:t>6</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III.</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Gelir tablosu </w:t>
            </w:r>
          </w:p>
        </w:tc>
        <w:tc>
          <w:tcPr>
            <w:tcW w:w="708" w:type="dxa"/>
            <w:tcBorders>
              <w:top w:val="nil"/>
              <w:left w:val="nil"/>
              <w:bottom w:val="nil"/>
              <w:right w:val="nil"/>
            </w:tcBorders>
            <w:shd w:val="clear" w:color="000000" w:fill="FFFFFF"/>
            <w:noWrap/>
            <w:vAlign w:val="bottom"/>
          </w:tcPr>
          <w:p w:rsidR="00B337A1" w:rsidRPr="006C0BFA" w:rsidRDefault="00B337A1" w:rsidP="00F67764">
            <w:pPr>
              <w:jc w:val="right"/>
              <w:rPr>
                <w:color w:val="000000"/>
                <w:sz w:val="18"/>
                <w:szCs w:val="18"/>
                <w:lang w:val="tr-TR" w:eastAsia="tr-TR"/>
              </w:rPr>
            </w:pPr>
            <w:r w:rsidRPr="006C0BFA">
              <w:rPr>
                <w:color w:val="000000"/>
                <w:sz w:val="18"/>
                <w:szCs w:val="18"/>
                <w:lang w:eastAsia="tr-TR"/>
              </w:rPr>
              <w:t>7</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IV.</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Özkaynaklarda muhasebeleştirilen gelir gider kalemlerine ilişkin tablo</w:t>
            </w:r>
          </w:p>
        </w:tc>
        <w:tc>
          <w:tcPr>
            <w:tcW w:w="708" w:type="dxa"/>
            <w:tcBorders>
              <w:top w:val="nil"/>
              <w:left w:val="nil"/>
              <w:bottom w:val="nil"/>
              <w:right w:val="nil"/>
            </w:tcBorders>
            <w:shd w:val="clear" w:color="000000" w:fill="FFFFFF"/>
            <w:noWrap/>
            <w:vAlign w:val="bottom"/>
          </w:tcPr>
          <w:p w:rsidR="00B337A1" w:rsidRPr="006C0BFA" w:rsidRDefault="00B337A1" w:rsidP="00F67764">
            <w:pPr>
              <w:jc w:val="right"/>
              <w:rPr>
                <w:color w:val="000000"/>
                <w:sz w:val="18"/>
                <w:szCs w:val="18"/>
                <w:lang w:val="tr-TR" w:eastAsia="tr-TR"/>
              </w:rPr>
            </w:pPr>
            <w:r w:rsidRPr="006C0BFA">
              <w:rPr>
                <w:color w:val="000000"/>
                <w:sz w:val="18"/>
                <w:szCs w:val="18"/>
                <w:lang w:eastAsia="tr-TR"/>
              </w:rPr>
              <w:t>8</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V.</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Özkaynak değişim tablosu </w:t>
            </w:r>
          </w:p>
        </w:tc>
        <w:tc>
          <w:tcPr>
            <w:tcW w:w="708" w:type="dxa"/>
            <w:tcBorders>
              <w:top w:val="nil"/>
              <w:left w:val="nil"/>
              <w:bottom w:val="nil"/>
              <w:right w:val="nil"/>
            </w:tcBorders>
            <w:shd w:val="clear" w:color="000000" w:fill="FFFFFF"/>
            <w:noWrap/>
            <w:vAlign w:val="bottom"/>
          </w:tcPr>
          <w:p w:rsidR="008B3389" w:rsidRPr="006C0BFA" w:rsidRDefault="00B337A1" w:rsidP="00F67764">
            <w:pPr>
              <w:jc w:val="right"/>
              <w:rPr>
                <w:color w:val="000000"/>
                <w:sz w:val="18"/>
                <w:szCs w:val="18"/>
                <w:lang w:val="tr-TR" w:eastAsia="tr-TR"/>
              </w:rPr>
            </w:pPr>
            <w:r w:rsidRPr="006C0BFA">
              <w:rPr>
                <w:color w:val="000000"/>
                <w:sz w:val="18"/>
                <w:szCs w:val="18"/>
                <w:lang w:eastAsia="tr-TR"/>
              </w:rPr>
              <w:t>9</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VI.</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Nakit akış tablosu </w:t>
            </w:r>
          </w:p>
        </w:tc>
        <w:tc>
          <w:tcPr>
            <w:tcW w:w="708" w:type="dxa"/>
            <w:tcBorders>
              <w:top w:val="nil"/>
              <w:left w:val="nil"/>
              <w:bottom w:val="nil"/>
              <w:right w:val="nil"/>
            </w:tcBorders>
            <w:shd w:val="clear" w:color="000000" w:fill="FFFFFF"/>
            <w:noWrap/>
            <w:vAlign w:val="bottom"/>
          </w:tcPr>
          <w:p w:rsidR="00B337A1" w:rsidRPr="006C0BFA" w:rsidRDefault="00B337A1" w:rsidP="00F67764">
            <w:pPr>
              <w:jc w:val="right"/>
              <w:rPr>
                <w:color w:val="000000"/>
                <w:sz w:val="18"/>
                <w:szCs w:val="18"/>
                <w:lang w:val="tr-TR" w:eastAsia="tr-TR"/>
              </w:rPr>
            </w:pPr>
            <w:r w:rsidRPr="006C0BFA">
              <w:rPr>
                <w:color w:val="000000"/>
                <w:sz w:val="18"/>
                <w:szCs w:val="18"/>
                <w:lang w:eastAsia="tr-TR"/>
              </w:rPr>
              <w:t>11</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lang w:val="tr-TR" w:eastAsia="tr-TR"/>
              </w:rPr>
            </w:pPr>
            <w:r w:rsidRPr="006C0BFA">
              <w:rPr>
                <w:b/>
                <w:bCs/>
                <w:color w:val="000000"/>
                <w:sz w:val="18"/>
                <w:szCs w:val="18"/>
                <w:lang w:eastAsia="tr-TR"/>
              </w:rPr>
              <w:t> </w:t>
            </w:r>
          </w:p>
        </w:tc>
        <w:tc>
          <w:tcPr>
            <w:tcW w:w="7809"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lang w:val="tr-TR" w:eastAsia="tr-TR"/>
              </w:rPr>
            </w:pPr>
          </w:p>
          <w:p w:rsidR="00B337A1" w:rsidRPr="006C0BFA" w:rsidRDefault="00B337A1" w:rsidP="00B337A1">
            <w:pPr>
              <w:jc w:val="center"/>
              <w:rPr>
                <w:b/>
                <w:bCs/>
                <w:color w:val="000000"/>
                <w:sz w:val="18"/>
                <w:szCs w:val="18"/>
                <w:lang w:val="tr-TR" w:eastAsia="tr-TR"/>
              </w:rPr>
            </w:pPr>
            <w:r w:rsidRPr="006C0BFA">
              <w:rPr>
                <w:b/>
                <w:bCs/>
                <w:color w:val="000000"/>
                <w:sz w:val="18"/>
                <w:szCs w:val="18"/>
                <w:lang w:val="tr-TR" w:eastAsia="tr-TR"/>
              </w:rPr>
              <w:t>ÜÇÜNCÜ BÖLÜM</w:t>
            </w:r>
          </w:p>
        </w:tc>
        <w:tc>
          <w:tcPr>
            <w:tcW w:w="708"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eastAsia="tr-TR"/>
              </w:rPr>
              <w:t> </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eastAsia="tr-TR"/>
              </w:rPr>
              <w:t> </w:t>
            </w:r>
          </w:p>
        </w:tc>
        <w:tc>
          <w:tcPr>
            <w:tcW w:w="7809"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u w:val="single"/>
                <w:lang w:val="tr-TR" w:eastAsia="tr-TR"/>
              </w:rPr>
            </w:pPr>
            <w:r w:rsidRPr="006C0BFA">
              <w:rPr>
                <w:b/>
                <w:bCs/>
                <w:color w:val="000000"/>
                <w:sz w:val="18"/>
                <w:szCs w:val="18"/>
                <w:u w:val="single"/>
                <w:lang w:val="tr-TR" w:eastAsia="tr-TR"/>
              </w:rPr>
              <w:t>MUHASEBE POLİTİKALARI</w:t>
            </w:r>
          </w:p>
          <w:p w:rsidR="00B337A1" w:rsidRPr="006C0BFA" w:rsidRDefault="00B337A1" w:rsidP="00B337A1">
            <w:pPr>
              <w:jc w:val="center"/>
              <w:rPr>
                <w:b/>
                <w:bCs/>
                <w:color w:val="000000"/>
                <w:sz w:val="18"/>
                <w:szCs w:val="18"/>
                <w:u w:val="single"/>
                <w:lang w:val="tr-TR" w:eastAsia="tr-TR"/>
              </w:rPr>
            </w:pPr>
          </w:p>
        </w:tc>
        <w:tc>
          <w:tcPr>
            <w:tcW w:w="708"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eastAsia="tr-TR"/>
              </w:rPr>
              <w:t> </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Sunum esaslarına ilişkin açıklamalar </w:t>
            </w:r>
          </w:p>
        </w:tc>
        <w:tc>
          <w:tcPr>
            <w:tcW w:w="708" w:type="dxa"/>
            <w:tcBorders>
              <w:top w:val="nil"/>
              <w:left w:val="nil"/>
              <w:bottom w:val="nil"/>
              <w:right w:val="nil"/>
            </w:tcBorders>
            <w:shd w:val="clear" w:color="000000" w:fill="FFFFFF"/>
            <w:noWrap/>
            <w:vAlign w:val="bottom"/>
          </w:tcPr>
          <w:p w:rsidR="00B337A1" w:rsidRPr="006C0BFA" w:rsidRDefault="00B337A1" w:rsidP="00DD06D3">
            <w:pPr>
              <w:jc w:val="right"/>
              <w:rPr>
                <w:color w:val="000000"/>
                <w:sz w:val="18"/>
                <w:szCs w:val="18"/>
                <w:lang w:val="tr-TR" w:eastAsia="tr-TR"/>
              </w:rPr>
            </w:pPr>
            <w:r w:rsidRPr="006C0BFA">
              <w:rPr>
                <w:color w:val="000000"/>
                <w:sz w:val="18"/>
                <w:szCs w:val="18"/>
                <w:lang w:eastAsia="tr-TR"/>
              </w:rPr>
              <w:t>12</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II.</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Finansal araçların kullanım stratejisi ve yabancı para cinsinden işlemlere ilişkin açıklamalar </w:t>
            </w:r>
          </w:p>
        </w:tc>
        <w:tc>
          <w:tcPr>
            <w:tcW w:w="708" w:type="dxa"/>
            <w:tcBorders>
              <w:top w:val="nil"/>
              <w:left w:val="nil"/>
              <w:bottom w:val="nil"/>
              <w:right w:val="nil"/>
            </w:tcBorders>
            <w:shd w:val="clear" w:color="000000" w:fill="FFFFFF"/>
            <w:noWrap/>
            <w:vAlign w:val="bottom"/>
          </w:tcPr>
          <w:p w:rsidR="00B337A1" w:rsidRPr="006C0BFA" w:rsidRDefault="00B337A1" w:rsidP="00F67764">
            <w:pPr>
              <w:jc w:val="right"/>
              <w:rPr>
                <w:color w:val="000000"/>
                <w:sz w:val="18"/>
                <w:szCs w:val="18"/>
                <w:lang w:val="tr-TR" w:eastAsia="tr-TR"/>
              </w:rPr>
            </w:pPr>
            <w:r w:rsidRPr="006C0BFA">
              <w:rPr>
                <w:color w:val="000000"/>
                <w:sz w:val="18"/>
                <w:szCs w:val="18"/>
                <w:lang w:eastAsia="tr-TR"/>
              </w:rPr>
              <w:t>13</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III.</w:t>
            </w:r>
          </w:p>
        </w:tc>
        <w:tc>
          <w:tcPr>
            <w:tcW w:w="7809" w:type="dxa"/>
            <w:tcBorders>
              <w:top w:val="nil"/>
              <w:left w:val="nil"/>
              <w:bottom w:val="nil"/>
              <w:right w:val="nil"/>
            </w:tcBorders>
            <w:shd w:val="clear" w:color="000000" w:fill="FFFFFF"/>
            <w:noWrap/>
            <w:vAlign w:val="bottom"/>
          </w:tcPr>
          <w:p w:rsidR="00B337A1" w:rsidRPr="006C0BFA" w:rsidRDefault="00F26ADB" w:rsidP="00F26ADB">
            <w:pPr>
              <w:rPr>
                <w:color w:val="000000"/>
                <w:sz w:val="18"/>
                <w:szCs w:val="18"/>
                <w:lang w:val="tr-TR" w:eastAsia="tr-TR"/>
              </w:rPr>
            </w:pPr>
            <w:r w:rsidRPr="006C0BFA">
              <w:rPr>
                <w:color w:val="000000"/>
                <w:sz w:val="18"/>
                <w:szCs w:val="18"/>
                <w:lang w:val="tr-TR" w:eastAsia="tr-TR"/>
              </w:rPr>
              <w:t xml:space="preserve">İştirak ve Bağlı Ortaklara İlişkin Açıklamalar </w:t>
            </w:r>
          </w:p>
        </w:tc>
        <w:tc>
          <w:tcPr>
            <w:tcW w:w="708" w:type="dxa"/>
            <w:tcBorders>
              <w:top w:val="nil"/>
              <w:left w:val="nil"/>
              <w:bottom w:val="nil"/>
              <w:right w:val="nil"/>
            </w:tcBorders>
            <w:shd w:val="clear" w:color="000000" w:fill="FFFFFF"/>
            <w:noWrap/>
            <w:vAlign w:val="bottom"/>
          </w:tcPr>
          <w:p w:rsidR="00B337A1" w:rsidRPr="006C0BFA" w:rsidRDefault="00B337A1" w:rsidP="00F67764">
            <w:pPr>
              <w:jc w:val="right"/>
              <w:rPr>
                <w:color w:val="000000"/>
                <w:sz w:val="18"/>
                <w:szCs w:val="18"/>
                <w:lang w:val="tr-TR" w:eastAsia="tr-TR"/>
              </w:rPr>
            </w:pPr>
            <w:r w:rsidRPr="006C0BFA">
              <w:rPr>
                <w:color w:val="000000"/>
                <w:sz w:val="18"/>
                <w:szCs w:val="18"/>
                <w:lang w:eastAsia="tr-TR"/>
              </w:rPr>
              <w:t>13</w:t>
            </w:r>
          </w:p>
        </w:tc>
      </w:tr>
      <w:tr w:rsidR="00E3656D" w:rsidRPr="006C0BFA" w:rsidTr="00B337A1">
        <w:trPr>
          <w:trHeight w:val="113"/>
        </w:trPr>
        <w:tc>
          <w:tcPr>
            <w:tcW w:w="625" w:type="dxa"/>
            <w:tcBorders>
              <w:top w:val="nil"/>
              <w:left w:val="nil"/>
              <w:bottom w:val="nil"/>
              <w:right w:val="nil"/>
            </w:tcBorders>
            <w:shd w:val="clear" w:color="000000" w:fill="FFFFFF"/>
            <w:noWrap/>
            <w:vAlign w:val="bottom"/>
          </w:tcPr>
          <w:p w:rsidR="00E3656D" w:rsidRPr="006C0BFA" w:rsidRDefault="00E3656D" w:rsidP="00B337A1">
            <w:pPr>
              <w:rPr>
                <w:color w:val="000000"/>
                <w:sz w:val="18"/>
                <w:szCs w:val="18"/>
                <w:lang w:eastAsia="tr-TR"/>
              </w:rPr>
            </w:pPr>
            <w:r w:rsidRPr="006C0BFA">
              <w:rPr>
                <w:color w:val="000000"/>
                <w:sz w:val="18"/>
                <w:szCs w:val="18"/>
                <w:lang w:eastAsia="tr-TR"/>
              </w:rPr>
              <w:t>IV.</w:t>
            </w:r>
          </w:p>
        </w:tc>
        <w:tc>
          <w:tcPr>
            <w:tcW w:w="7809" w:type="dxa"/>
            <w:tcBorders>
              <w:top w:val="nil"/>
              <w:left w:val="nil"/>
              <w:bottom w:val="nil"/>
              <w:right w:val="nil"/>
            </w:tcBorders>
            <w:shd w:val="clear" w:color="000000" w:fill="FFFFFF"/>
            <w:noWrap/>
            <w:vAlign w:val="bottom"/>
          </w:tcPr>
          <w:p w:rsidR="00E3656D" w:rsidRPr="006C0BFA" w:rsidRDefault="00F26ADB" w:rsidP="00B337A1">
            <w:pPr>
              <w:rPr>
                <w:color w:val="000000"/>
                <w:sz w:val="18"/>
                <w:szCs w:val="18"/>
                <w:lang w:val="tr-TR" w:eastAsia="tr-TR"/>
              </w:rPr>
            </w:pPr>
            <w:r w:rsidRPr="006C0BFA">
              <w:rPr>
                <w:color w:val="000000"/>
                <w:sz w:val="18"/>
                <w:szCs w:val="18"/>
                <w:lang w:val="tr-TR" w:eastAsia="tr-TR"/>
              </w:rPr>
              <w:t>Vadeli işlem ve opsiyon sözleşmeleri ile türev ürünlere ilişkin açıklamalar</w:t>
            </w:r>
          </w:p>
        </w:tc>
        <w:tc>
          <w:tcPr>
            <w:tcW w:w="708" w:type="dxa"/>
            <w:tcBorders>
              <w:top w:val="nil"/>
              <w:left w:val="nil"/>
              <w:bottom w:val="nil"/>
              <w:right w:val="nil"/>
            </w:tcBorders>
            <w:shd w:val="clear" w:color="000000" w:fill="FFFFFF"/>
            <w:noWrap/>
            <w:vAlign w:val="bottom"/>
          </w:tcPr>
          <w:p w:rsidR="00E3656D" w:rsidRPr="006C0BFA" w:rsidRDefault="006C0BFA" w:rsidP="00F67764">
            <w:pPr>
              <w:jc w:val="right"/>
              <w:rPr>
                <w:color w:val="000000"/>
                <w:sz w:val="18"/>
                <w:szCs w:val="18"/>
                <w:lang w:eastAsia="tr-TR"/>
              </w:rPr>
            </w:pPr>
            <w:r>
              <w:rPr>
                <w:color w:val="000000"/>
                <w:sz w:val="18"/>
                <w:szCs w:val="18"/>
                <w:lang w:eastAsia="tr-TR"/>
              </w:rPr>
              <w:t>14</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V.</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Kar payı gelir ve giderine ilişkin açıklamalar </w:t>
            </w:r>
          </w:p>
        </w:tc>
        <w:tc>
          <w:tcPr>
            <w:tcW w:w="708" w:type="dxa"/>
            <w:tcBorders>
              <w:top w:val="nil"/>
              <w:left w:val="nil"/>
              <w:bottom w:val="nil"/>
              <w:right w:val="nil"/>
            </w:tcBorders>
            <w:shd w:val="clear" w:color="000000" w:fill="FFFFFF"/>
            <w:noWrap/>
            <w:vAlign w:val="bottom"/>
          </w:tcPr>
          <w:p w:rsidR="00B337A1" w:rsidRPr="006C0BFA" w:rsidRDefault="00B337A1" w:rsidP="00F67764">
            <w:pPr>
              <w:jc w:val="right"/>
              <w:rPr>
                <w:color w:val="000000"/>
                <w:sz w:val="18"/>
                <w:szCs w:val="18"/>
                <w:lang w:val="tr-TR" w:eastAsia="tr-TR"/>
              </w:rPr>
            </w:pPr>
            <w:r w:rsidRPr="006C0BFA">
              <w:rPr>
                <w:color w:val="000000"/>
                <w:sz w:val="18"/>
                <w:szCs w:val="18"/>
                <w:lang w:eastAsia="tr-TR"/>
              </w:rPr>
              <w:t>1</w:t>
            </w:r>
            <w:r w:rsidR="006C0BFA">
              <w:rPr>
                <w:color w:val="000000"/>
                <w:sz w:val="18"/>
                <w:szCs w:val="18"/>
                <w:lang w:eastAsia="tr-TR"/>
              </w:rPr>
              <w:t>4</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V</w:t>
            </w:r>
            <w:r w:rsidR="00E1425D" w:rsidRPr="006C0BFA">
              <w:rPr>
                <w:color w:val="000000"/>
                <w:sz w:val="18"/>
                <w:szCs w:val="18"/>
                <w:lang w:eastAsia="tr-TR"/>
              </w:rPr>
              <w:t>I</w:t>
            </w:r>
            <w:r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Ücret ve komisyon gelir ve giderlerine ilişkin açıklamalar </w:t>
            </w:r>
          </w:p>
        </w:tc>
        <w:tc>
          <w:tcPr>
            <w:tcW w:w="708" w:type="dxa"/>
            <w:tcBorders>
              <w:top w:val="nil"/>
              <w:left w:val="nil"/>
              <w:bottom w:val="nil"/>
              <w:right w:val="nil"/>
            </w:tcBorders>
            <w:shd w:val="clear" w:color="000000" w:fill="FFFFFF"/>
            <w:noWrap/>
            <w:vAlign w:val="bottom"/>
          </w:tcPr>
          <w:p w:rsidR="00B337A1" w:rsidRPr="006C0BFA" w:rsidRDefault="00B337A1" w:rsidP="006C0BFA">
            <w:pPr>
              <w:jc w:val="right"/>
              <w:rPr>
                <w:color w:val="000000"/>
                <w:sz w:val="18"/>
                <w:szCs w:val="18"/>
                <w:lang w:val="tr-TR" w:eastAsia="tr-TR"/>
              </w:rPr>
            </w:pPr>
            <w:r w:rsidRPr="006C0BFA">
              <w:rPr>
                <w:color w:val="000000"/>
                <w:sz w:val="18"/>
                <w:szCs w:val="18"/>
                <w:lang w:eastAsia="tr-TR"/>
              </w:rPr>
              <w:t>1</w:t>
            </w:r>
            <w:r w:rsidR="006C0BFA">
              <w:rPr>
                <w:color w:val="000000"/>
                <w:sz w:val="18"/>
                <w:szCs w:val="18"/>
                <w:lang w:eastAsia="tr-TR"/>
              </w:rPr>
              <w:t>4</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VI</w:t>
            </w:r>
            <w:r w:rsidR="00E1425D" w:rsidRPr="006C0BFA">
              <w:rPr>
                <w:color w:val="000000"/>
                <w:sz w:val="18"/>
                <w:szCs w:val="18"/>
                <w:lang w:eastAsia="tr-TR"/>
              </w:rPr>
              <w:t>I</w:t>
            </w:r>
            <w:r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Finansal varlıklara ilişkin açıklamalar </w:t>
            </w:r>
          </w:p>
        </w:tc>
        <w:tc>
          <w:tcPr>
            <w:tcW w:w="708" w:type="dxa"/>
            <w:tcBorders>
              <w:top w:val="nil"/>
              <w:left w:val="nil"/>
              <w:bottom w:val="nil"/>
              <w:right w:val="nil"/>
            </w:tcBorders>
            <w:shd w:val="clear" w:color="000000" w:fill="FFFFFF"/>
            <w:noWrap/>
            <w:vAlign w:val="bottom"/>
          </w:tcPr>
          <w:p w:rsidR="008B3389" w:rsidRPr="006C0BFA" w:rsidRDefault="00884FE3" w:rsidP="00DD06D3">
            <w:pPr>
              <w:jc w:val="right"/>
              <w:rPr>
                <w:color w:val="000000"/>
                <w:sz w:val="18"/>
                <w:szCs w:val="18"/>
                <w:lang w:val="tr-TR" w:eastAsia="tr-TR"/>
              </w:rPr>
            </w:pPr>
            <w:r w:rsidRPr="006C0BFA">
              <w:rPr>
                <w:color w:val="000000"/>
                <w:sz w:val="18"/>
                <w:szCs w:val="18"/>
                <w:lang w:eastAsia="tr-TR"/>
              </w:rPr>
              <w:t>1</w:t>
            </w:r>
            <w:r w:rsidR="006C0BFA">
              <w:rPr>
                <w:color w:val="000000"/>
                <w:sz w:val="18"/>
                <w:szCs w:val="18"/>
                <w:lang w:eastAsia="tr-TR"/>
              </w:rPr>
              <w:t>5</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VII</w:t>
            </w:r>
            <w:r w:rsidR="00E1425D" w:rsidRPr="006C0BFA">
              <w:rPr>
                <w:color w:val="000000"/>
                <w:sz w:val="18"/>
                <w:szCs w:val="18"/>
                <w:lang w:eastAsia="tr-TR"/>
              </w:rPr>
              <w:t>I</w:t>
            </w:r>
            <w:r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Finansal varlıklarda değer düşüklüğüne ilişkin açıklamalar </w:t>
            </w:r>
          </w:p>
        </w:tc>
        <w:tc>
          <w:tcPr>
            <w:tcW w:w="708" w:type="dxa"/>
            <w:tcBorders>
              <w:top w:val="nil"/>
              <w:left w:val="nil"/>
              <w:bottom w:val="nil"/>
              <w:right w:val="nil"/>
            </w:tcBorders>
            <w:shd w:val="clear" w:color="000000" w:fill="FFFFFF"/>
            <w:noWrap/>
            <w:vAlign w:val="bottom"/>
          </w:tcPr>
          <w:p w:rsidR="008B3389" w:rsidRPr="006C0BFA" w:rsidRDefault="00884FE3" w:rsidP="00F67764">
            <w:pPr>
              <w:jc w:val="right"/>
              <w:rPr>
                <w:color w:val="000000"/>
                <w:sz w:val="18"/>
                <w:szCs w:val="18"/>
                <w:lang w:val="tr-TR" w:eastAsia="tr-TR"/>
              </w:rPr>
            </w:pPr>
            <w:r w:rsidRPr="006C0BFA">
              <w:rPr>
                <w:color w:val="000000"/>
                <w:sz w:val="18"/>
                <w:szCs w:val="18"/>
                <w:lang w:eastAsia="tr-TR"/>
              </w:rPr>
              <w:t>1</w:t>
            </w:r>
            <w:r w:rsidR="006C0BFA">
              <w:rPr>
                <w:color w:val="000000"/>
                <w:sz w:val="18"/>
                <w:szCs w:val="18"/>
                <w:lang w:eastAsia="tr-TR"/>
              </w:rPr>
              <w:t>7</w:t>
            </w:r>
          </w:p>
        </w:tc>
      </w:tr>
      <w:tr w:rsidR="00B337A1" w:rsidRPr="006C0BFA" w:rsidTr="00B337A1">
        <w:trPr>
          <w:trHeight w:val="113"/>
        </w:trPr>
        <w:tc>
          <w:tcPr>
            <w:tcW w:w="625" w:type="dxa"/>
            <w:tcBorders>
              <w:top w:val="nil"/>
              <w:left w:val="nil"/>
              <w:bottom w:val="nil"/>
              <w:right w:val="nil"/>
            </w:tcBorders>
            <w:shd w:val="clear" w:color="000000" w:fill="FFFFFF"/>
            <w:vAlign w:val="bottom"/>
          </w:tcPr>
          <w:p w:rsidR="00B337A1" w:rsidRPr="006C0BFA" w:rsidRDefault="00E1425D" w:rsidP="00B337A1">
            <w:pPr>
              <w:rPr>
                <w:color w:val="000000"/>
                <w:sz w:val="18"/>
                <w:szCs w:val="18"/>
                <w:lang w:val="tr-TR" w:eastAsia="tr-TR"/>
              </w:rPr>
            </w:pPr>
            <w:r w:rsidRPr="006C0BFA">
              <w:rPr>
                <w:color w:val="000000"/>
                <w:sz w:val="18"/>
                <w:szCs w:val="18"/>
                <w:lang w:eastAsia="tr-TR"/>
              </w:rPr>
              <w:t>IX</w:t>
            </w:r>
            <w:r w:rsidR="00B337A1"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Finansal araçların netleştirilmesine ilişkin açıklamalar </w:t>
            </w:r>
          </w:p>
        </w:tc>
        <w:tc>
          <w:tcPr>
            <w:tcW w:w="708" w:type="dxa"/>
            <w:tcBorders>
              <w:top w:val="nil"/>
              <w:left w:val="nil"/>
              <w:bottom w:val="nil"/>
              <w:right w:val="nil"/>
            </w:tcBorders>
            <w:shd w:val="clear" w:color="000000" w:fill="FFFFFF"/>
            <w:noWrap/>
            <w:vAlign w:val="bottom"/>
          </w:tcPr>
          <w:p w:rsidR="008B3389" w:rsidRPr="006C0BFA" w:rsidRDefault="00884FE3" w:rsidP="00F67764">
            <w:pPr>
              <w:jc w:val="right"/>
              <w:rPr>
                <w:color w:val="000000"/>
                <w:sz w:val="18"/>
                <w:szCs w:val="18"/>
                <w:lang w:val="tr-TR" w:eastAsia="tr-TR"/>
              </w:rPr>
            </w:pPr>
            <w:r w:rsidRPr="006C0BFA">
              <w:rPr>
                <w:color w:val="000000"/>
                <w:sz w:val="18"/>
                <w:szCs w:val="18"/>
                <w:lang w:eastAsia="tr-TR"/>
              </w:rPr>
              <w:t>1</w:t>
            </w:r>
            <w:r w:rsidR="006C0BFA">
              <w:rPr>
                <w:color w:val="000000"/>
                <w:sz w:val="18"/>
                <w:szCs w:val="18"/>
                <w:lang w:eastAsia="tr-TR"/>
              </w:rPr>
              <w:t>7</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X.</w:t>
            </w:r>
          </w:p>
        </w:tc>
        <w:tc>
          <w:tcPr>
            <w:tcW w:w="7809" w:type="dxa"/>
            <w:tcBorders>
              <w:top w:val="nil"/>
              <w:left w:val="nil"/>
              <w:bottom w:val="nil"/>
              <w:right w:val="nil"/>
            </w:tcBorders>
            <w:shd w:val="clear" w:color="000000" w:fill="FFFFFF"/>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Satış ve geri alış anlaşmaları ve menkul değerlerin ödünç verilmesi işlemlerine ilişkin açıklamalar </w:t>
            </w:r>
          </w:p>
        </w:tc>
        <w:tc>
          <w:tcPr>
            <w:tcW w:w="708" w:type="dxa"/>
            <w:tcBorders>
              <w:top w:val="nil"/>
              <w:left w:val="nil"/>
              <w:bottom w:val="nil"/>
              <w:right w:val="nil"/>
            </w:tcBorders>
            <w:shd w:val="clear" w:color="000000" w:fill="FFFFFF"/>
            <w:noWrap/>
            <w:vAlign w:val="bottom"/>
          </w:tcPr>
          <w:p w:rsidR="008B3389" w:rsidRPr="006C0BFA" w:rsidRDefault="00884FE3" w:rsidP="00F67764">
            <w:pPr>
              <w:jc w:val="right"/>
              <w:rPr>
                <w:color w:val="000000"/>
                <w:sz w:val="18"/>
                <w:szCs w:val="18"/>
                <w:lang w:eastAsia="tr-TR"/>
              </w:rPr>
            </w:pPr>
            <w:r w:rsidRPr="006C0BFA">
              <w:rPr>
                <w:color w:val="000000"/>
                <w:sz w:val="18"/>
                <w:szCs w:val="18"/>
                <w:lang w:eastAsia="tr-TR"/>
              </w:rPr>
              <w:t>1</w:t>
            </w:r>
            <w:r w:rsidR="006C0BFA">
              <w:rPr>
                <w:color w:val="000000"/>
                <w:sz w:val="18"/>
                <w:szCs w:val="18"/>
                <w:lang w:eastAsia="tr-TR"/>
              </w:rPr>
              <w:t>7</w:t>
            </w:r>
          </w:p>
        </w:tc>
      </w:tr>
      <w:tr w:rsidR="00B337A1" w:rsidRPr="006C0BFA" w:rsidTr="00B337A1">
        <w:trPr>
          <w:trHeight w:val="113"/>
        </w:trPr>
        <w:tc>
          <w:tcPr>
            <w:tcW w:w="625" w:type="dxa"/>
            <w:tcBorders>
              <w:top w:val="nil"/>
              <w:left w:val="nil"/>
              <w:bottom w:val="nil"/>
              <w:right w:val="nil"/>
            </w:tcBorders>
            <w:shd w:val="clear" w:color="000000" w:fill="FFFFFF"/>
            <w:noWrap/>
          </w:tcPr>
          <w:p w:rsidR="00B337A1" w:rsidRPr="006C0BFA" w:rsidRDefault="00B337A1" w:rsidP="00B337A1">
            <w:pPr>
              <w:rPr>
                <w:color w:val="000000"/>
                <w:sz w:val="18"/>
                <w:szCs w:val="18"/>
                <w:lang w:val="tr-TR" w:eastAsia="tr-TR"/>
              </w:rPr>
            </w:pPr>
            <w:r w:rsidRPr="006C0BFA">
              <w:rPr>
                <w:color w:val="000000"/>
                <w:sz w:val="18"/>
                <w:szCs w:val="18"/>
                <w:lang w:eastAsia="tr-TR"/>
              </w:rPr>
              <w:t>X</w:t>
            </w:r>
            <w:r w:rsidR="00E1425D" w:rsidRPr="006C0BFA">
              <w:rPr>
                <w:color w:val="000000"/>
                <w:sz w:val="18"/>
                <w:szCs w:val="18"/>
                <w:lang w:eastAsia="tr-TR"/>
              </w:rPr>
              <w:t>I</w:t>
            </w:r>
            <w:r w:rsidRPr="006C0BFA">
              <w:rPr>
                <w:color w:val="000000"/>
                <w:sz w:val="18"/>
                <w:szCs w:val="18"/>
                <w:lang w:eastAsia="tr-TR"/>
              </w:rPr>
              <w:t>.</w:t>
            </w:r>
          </w:p>
        </w:tc>
        <w:tc>
          <w:tcPr>
            <w:tcW w:w="7809" w:type="dxa"/>
            <w:tcBorders>
              <w:top w:val="nil"/>
              <w:left w:val="nil"/>
              <w:bottom w:val="nil"/>
              <w:right w:val="nil"/>
            </w:tcBorders>
            <w:shd w:val="clear" w:color="000000" w:fill="FFFFFF"/>
            <w:vAlign w:val="bottom"/>
          </w:tcPr>
          <w:p w:rsidR="00B337A1" w:rsidRPr="006C0BFA" w:rsidRDefault="00B337A1" w:rsidP="00B337A1">
            <w:pPr>
              <w:jc w:val="both"/>
              <w:rPr>
                <w:color w:val="000000"/>
                <w:sz w:val="18"/>
                <w:szCs w:val="18"/>
                <w:lang w:val="tr-TR" w:eastAsia="tr-TR"/>
              </w:rPr>
            </w:pPr>
            <w:r w:rsidRPr="006C0BFA">
              <w:rPr>
                <w:color w:val="000000"/>
                <w:sz w:val="18"/>
                <w:szCs w:val="18"/>
                <w:lang w:val="tr-TR" w:eastAsia="tr-TR"/>
              </w:rPr>
              <w:t xml:space="preserve">Satış amaçlı elde tutulan ve durdurulan faaliyetlere ilişkin duran varlıklar ile bu varlıklara ilişkin borçlar hakkında açıklamalar </w:t>
            </w:r>
          </w:p>
        </w:tc>
        <w:tc>
          <w:tcPr>
            <w:tcW w:w="708" w:type="dxa"/>
            <w:tcBorders>
              <w:top w:val="nil"/>
              <w:left w:val="nil"/>
              <w:bottom w:val="nil"/>
              <w:right w:val="nil"/>
            </w:tcBorders>
            <w:shd w:val="clear" w:color="000000" w:fill="FFFFFF"/>
            <w:noWrap/>
            <w:vAlign w:val="bottom"/>
          </w:tcPr>
          <w:p w:rsidR="008B3389" w:rsidRPr="006C0BFA" w:rsidRDefault="00884FE3" w:rsidP="00F67764">
            <w:pPr>
              <w:jc w:val="right"/>
              <w:rPr>
                <w:color w:val="000000"/>
                <w:sz w:val="18"/>
                <w:szCs w:val="18"/>
                <w:lang w:val="tr-TR" w:eastAsia="tr-TR"/>
              </w:rPr>
            </w:pPr>
            <w:r w:rsidRPr="006C0BFA">
              <w:rPr>
                <w:color w:val="000000"/>
                <w:sz w:val="18"/>
                <w:szCs w:val="18"/>
                <w:lang w:eastAsia="tr-TR"/>
              </w:rPr>
              <w:t>1</w:t>
            </w:r>
            <w:r w:rsidR="006C0BFA">
              <w:rPr>
                <w:color w:val="000000"/>
                <w:sz w:val="18"/>
                <w:szCs w:val="18"/>
                <w:lang w:eastAsia="tr-TR"/>
              </w:rPr>
              <w:t>8</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XI</w:t>
            </w:r>
            <w:r w:rsidR="00E1425D" w:rsidRPr="006C0BFA">
              <w:rPr>
                <w:color w:val="000000"/>
                <w:sz w:val="18"/>
                <w:szCs w:val="18"/>
                <w:lang w:eastAsia="tr-TR"/>
              </w:rPr>
              <w:t>I</w:t>
            </w:r>
            <w:r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Şerefiye ve diğer maddi olmayan duran varlıklara ilişkin açıklamalar </w:t>
            </w:r>
          </w:p>
        </w:tc>
        <w:tc>
          <w:tcPr>
            <w:tcW w:w="708" w:type="dxa"/>
            <w:tcBorders>
              <w:top w:val="nil"/>
              <w:left w:val="nil"/>
              <w:bottom w:val="nil"/>
              <w:right w:val="nil"/>
            </w:tcBorders>
            <w:shd w:val="clear" w:color="000000" w:fill="FFFFFF"/>
            <w:noWrap/>
            <w:vAlign w:val="bottom"/>
          </w:tcPr>
          <w:p w:rsidR="008B3389" w:rsidRPr="006C0BFA" w:rsidRDefault="00884FE3" w:rsidP="00F26ADB">
            <w:pPr>
              <w:jc w:val="right"/>
              <w:rPr>
                <w:color w:val="000000"/>
                <w:sz w:val="18"/>
                <w:szCs w:val="18"/>
                <w:lang w:val="tr-TR" w:eastAsia="tr-TR"/>
              </w:rPr>
            </w:pPr>
            <w:r w:rsidRPr="006C0BFA">
              <w:rPr>
                <w:color w:val="000000"/>
                <w:sz w:val="18"/>
                <w:szCs w:val="18"/>
                <w:lang w:eastAsia="tr-TR"/>
              </w:rPr>
              <w:t>1</w:t>
            </w:r>
            <w:r w:rsidR="006C0BFA">
              <w:rPr>
                <w:color w:val="000000"/>
                <w:sz w:val="18"/>
                <w:szCs w:val="18"/>
                <w:lang w:eastAsia="tr-TR"/>
              </w:rPr>
              <w:t>8</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XII</w:t>
            </w:r>
            <w:r w:rsidR="00E1425D" w:rsidRPr="006C0BFA">
              <w:rPr>
                <w:color w:val="000000"/>
                <w:sz w:val="18"/>
                <w:szCs w:val="18"/>
                <w:lang w:eastAsia="tr-TR"/>
              </w:rPr>
              <w:t>I</w:t>
            </w:r>
            <w:r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Maddi duran varlıklara ilişkin açıklamalar </w:t>
            </w:r>
          </w:p>
        </w:tc>
        <w:tc>
          <w:tcPr>
            <w:tcW w:w="708" w:type="dxa"/>
            <w:tcBorders>
              <w:top w:val="nil"/>
              <w:left w:val="nil"/>
              <w:bottom w:val="nil"/>
              <w:right w:val="nil"/>
            </w:tcBorders>
            <w:shd w:val="clear" w:color="000000" w:fill="FFFFFF"/>
            <w:noWrap/>
            <w:vAlign w:val="bottom"/>
          </w:tcPr>
          <w:p w:rsidR="008B3389" w:rsidRPr="006C0BFA" w:rsidRDefault="00884FE3" w:rsidP="006C0BFA">
            <w:pPr>
              <w:jc w:val="right"/>
              <w:rPr>
                <w:color w:val="000000"/>
                <w:sz w:val="18"/>
                <w:szCs w:val="18"/>
                <w:lang w:val="tr-TR" w:eastAsia="tr-TR"/>
              </w:rPr>
            </w:pPr>
            <w:r w:rsidRPr="006C0BFA">
              <w:rPr>
                <w:color w:val="000000"/>
                <w:sz w:val="18"/>
                <w:szCs w:val="18"/>
                <w:lang w:eastAsia="tr-TR"/>
              </w:rPr>
              <w:t>1</w:t>
            </w:r>
            <w:r w:rsidR="006C0BFA">
              <w:rPr>
                <w:color w:val="000000"/>
                <w:sz w:val="18"/>
                <w:szCs w:val="18"/>
                <w:lang w:eastAsia="tr-TR"/>
              </w:rPr>
              <w:t>9</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E1425D" w:rsidP="00B337A1">
            <w:pPr>
              <w:rPr>
                <w:color w:val="000000"/>
                <w:sz w:val="18"/>
                <w:szCs w:val="18"/>
                <w:lang w:val="tr-TR" w:eastAsia="tr-TR"/>
              </w:rPr>
            </w:pPr>
            <w:r w:rsidRPr="006C0BFA">
              <w:rPr>
                <w:color w:val="000000"/>
                <w:sz w:val="18"/>
                <w:szCs w:val="18"/>
                <w:lang w:eastAsia="tr-TR"/>
              </w:rPr>
              <w:t>XIV</w:t>
            </w:r>
            <w:r w:rsidR="00B337A1"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Kiralama işlemlerine ilişkin açıklamalar </w:t>
            </w:r>
          </w:p>
        </w:tc>
        <w:tc>
          <w:tcPr>
            <w:tcW w:w="708" w:type="dxa"/>
            <w:tcBorders>
              <w:top w:val="nil"/>
              <w:left w:val="nil"/>
              <w:bottom w:val="nil"/>
              <w:right w:val="nil"/>
            </w:tcBorders>
            <w:shd w:val="clear" w:color="000000" w:fill="FFFFFF"/>
            <w:noWrap/>
            <w:vAlign w:val="bottom"/>
          </w:tcPr>
          <w:p w:rsidR="008B3389" w:rsidRPr="006C0BFA" w:rsidRDefault="00884FE3" w:rsidP="00F26ADB">
            <w:pPr>
              <w:jc w:val="right"/>
              <w:rPr>
                <w:color w:val="000000"/>
                <w:sz w:val="18"/>
                <w:szCs w:val="18"/>
                <w:lang w:val="tr-TR" w:eastAsia="tr-TR"/>
              </w:rPr>
            </w:pPr>
            <w:r w:rsidRPr="006C0BFA">
              <w:rPr>
                <w:color w:val="000000"/>
                <w:sz w:val="18"/>
                <w:szCs w:val="18"/>
                <w:lang w:eastAsia="tr-TR"/>
              </w:rPr>
              <w:t>1</w:t>
            </w:r>
            <w:r w:rsidR="006C0BFA">
              <w:rPr>
                <w:color w:val="000000"/>
                <w:sz w:val="18"/>
                <w:szCs w:val="18"/>
                <w:lang w:eastAsia="tr-TR"/>
              </w:rPr>
              <w:t>9</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E1425D" w:rsidP="00B337A1">
            <w:pPr>
              <w:rPr>
                <w:color w:val="000000"/>
                <w:sz w:val="18"/>
                <w:szCs w:val="18"/>
                <w:lang w:val="tr-TR" w:eastAsia="tr-TR"/>
              </w:rPr>
            </w:pPr>
            <w:r w:rsidRPr="006C0BFA">
              <w:rPr>
                <w:color w:val="000000"/>
                <w:sz w:val="18"/>
                <w:szCs w:val="18"/>
                <w:lang w:eastAsia="tr-TR"/>
              </w:rPr>
              <w:t>X</w:t>
            </w:r>
            <w:r w:rsidR="00B337A1" w:rsidRPr="006C0BFA">
              <w:rPr>
                <w:color w:val="000000"/>
                <w:sz w:val="18"/>
                <w:szCs w:val="18"/>
                <w:lang w:eastAsia="tr-TR"/>
              </w:rPr>
              <w:t>V.</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Karşılıklar, koşullu yükümlülüklere ve varlıklara ilişkin açıklamalar </w:t>
            </w:r>
          </w:p>
        </w:tc>
        <w:tc>
          <w:tcPr>
            <w:tcW w:w="708" w:type="dxa"/>
            <w:tcBorders>
              <w:top w:val="nil"/>
              <w:left w:val="nil"/>
              <w:bottom w:val="nil"/>
              <w:right w:val="nil"/>
            </w:tcBorders>
            <w:shd w:val="clear" w:color="000000" w:fill="FFFFFF"/>
            <w:noWrap/>
            <w:vAlign w:val="bottom"/>
          </w:tcPr>
          <w:p w:rsidR="008B3389" w:rsidRPr="006C0BFA" w:rsidRDefault="006C0BFA" w:rsidP="00F67764">
            <w:pPr>
              <w:jc w:val="right"/>
              <w:rPr>
                <w:color w:val="000000"/>
                <w:sz w:val="18"/>
                <w:szCs w:val="18"/>
                <w:lang w:val="tr-TR" w:eastAsia="tr-TR"/>
              </w:rPr>
            </w:pPr>
            <w:r>
              <w:rPr>
                <w:color w:val="000000"/>
                <w:sz w:val="18"/>
                <w:szCs w:val="18"/>
                <w:lang w:eastAsia="tr-TR"/>
              </w:rPr>
              <w:t>20</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XV</w:t>
            </w:r>
            <w:r w:rsidR="00E1425D" w:rsidRPr="006C0BFA">
              <w:rPr>
                <w:color w:val="000000"/>
                <w:sz w:val="18"/>
                <w:szCs w:val="18"/>
                <w:lang w:eastAsia="tr-TR"/>
              </w:rPr>
              <w:t>I</w:t>
            </w:r>
            <w:r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jc w:val="both"/>
              <w:rPr>
                <w:color w:val="000000"/>
                <w:sz w:val="18"/>
                <w:szCs w:val="18"/>
                <w:lang w:val="tr-TR" w:eastAsia="tr-TR"/>
              </w:rPr>
            </w:pPr>
            <w:r w:rsidRPr="006C0BFA">
              <w:rPr>
                <w:color w:val="000000"/>
                <w:sz w:val="18"/>
                <w:szCs w:val="18"/>
                <w:lang w:val="tr-TR" w:eastAsia="tr-TR"/>
              </w:rPr>
              <w:t>Çalışanların haklarına ilişkin yükümlülüklere ilişkin açıklamalar</w:t>
            </w:r>
          </w:p>
        </w:tc>
        <w:tc>
          <w:tcPr>
            <w:tcW w:w="708" w:type="dxa"/>
            <w:tcBorders>
              <w:top w:val="nil"/>
              <w:left w:val="nil"/>
              <w:bottom w:val="nil"/>
              <w:right w:val="nil"/>
            </w:tcBorders>
            <w:shd w:val="clear" w:color="000000" w:fill="FFFFFF"/>
            <w:noWrap/>
            <w:vAlign w:val="bottom"/>
          </w:tcPr>
          <w:p w:rsidR="008B3389" w:rsidRPr="006C0BFA" w:rsidRDefault="006C0BFA" w:rsidP="00F26ADB">
            <w:pPr>
              <w:jc w:val="right"/>
              <w:rPr>
                <w:color w:val="000000"/>
                <w:sz w:val="18"/>
                <w:szCs w:val="18"/>
                <w:lang w:val="tr-TR" w:eastAsia="tr-TR"/>
              </w:rPr>
            </w:pPr>
            <w:r>
              <w:rPr>
                <w:color w:val="000000"/>
                <w:sz w:val="18"/>
                <w:szCs w:val="18"/>
                <w:lang w:eastAsia="tr-TR"/>
              </w:rPr>
              <w:t>20</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XVI</w:t>
            </w:r>
            <w:r w:rsidR="00E1425D" w:rsidRPr="006C0BFA">
              <w:rPr>
                <w:color w:val="000000"/>
                <w:sz w:val="18"/>
                <w:szCs w:val="18"/>
                <w:lang w:eastAsia="tr-TR"/>
              </w:rPr>
              <w:t>I</w:t>
            </w:r>
            <w:r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Vergi uygulamalarına ilişkin açıklamalar </w:t>
            </w:r>
          </w:p>
        </w:tc>
        <w:tc>
          <w:tcPr>
            <w:tcW w:w="708" w:type="dxa"/>
            <w:tcBorders>
              <w:top w:val="nil"/>
              <w:left w:val="nil"/>
              <w:bottom w:val="nil"/>
              <w:right w:val="nil"/>
            </w:tcBorders>
            <w:shd w:val="clear" w:color="000000" w:fill="FFFFFF"/>
            <w:noWrap/>
            <w:vAlign w:val="bottom"/>
          </w:tcPr>
          <w:p w:rsidR="00B337A1" w:rsidRPr="006C0BFA" w:rsidRDefault="006C0BFA" w:rsidP="00F67764">
            <w:pPr>
              <w:jc w:val="right"/>
              <w:rPr>
                <w:color w:val="000000"/>
                <w:sz w:val="18"/>
                <w:szCs w:val="18"/>
                <w:lang w:val="tr-TR" w:eastAsia="tr-TR"/>
              </w:rPr>
            </w:pPr>
            <w:r>
              <w:rPr>
                <w:color w:val="000000"/>
                <w:sz w:val="18"/>
                <w:szCs w:val="18"/>
                <w:lang w:eastAsia="tr-TR"/>
              </w:rPr>
              <w:t>21</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XVII</w:t>
            </w:r>
            <w:r w:rsidR="00E1425D" w:rsidRPr="006C0BFA">
              <w:rPr>
                <w:color w:val="000000"/>
                <w:sz w:val="18"/>
                <w:szCs w:val="18"/>
                <w:lang w:eastAsia="tr-TR"/>
              </w:rPr>
              <w:t>I</w:t>
            </w:r>
            <w:r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jc w:val="both"/>
              <w:rPr>
                <w:color w:val="000000"/>
                <w:sz w:val="18"/>
                <w:szCs w:val="18"/>
                <w:lang w:val="tr-TR" w:eastAsia="tr-TR"/>
              </w:rPr>
            </w:pPr>
            <w:r w:rsidRPr="006C0BFA">
              <w:rPr>
                <w:color w:val="000000"/>
                <w:sz w:val="18"/>
                <w:szCs w:val="18"/>
                <w:lang w:val="tr-TR" w:eastAsia="tr-TR"/>
              </w:rPr>
              <w:t xml:space="preserve">Borçlanmalara ilişkin ilave açıklamalar </w:t>
            </w:r>
          </w:p>
        </w:tc>
        <w:tc>
          <w:tcPr>
            <w:tcW w:w="708" w:type="dxa"/>
            <w:tcBorders>
              <w:top w:val="nil"/>
              <w:left w:val="nil"/>
              <w:bottom w:val="nil"/>
              <w:right w:val="nil"/>
            </w:tcBorders>
            <w:shd w:val="clear" w:color="000000" w:fill="FFFFFF"/>
            <w:noWrap/>
            <w:vAlign w:val="bottom"/>
          </w:tcPr>
          <w:p w:rsidR="00B337A1" w:rsidRPr="006C0BFA" w:rsidRDefault="006C0BFA" w:rsidP="00F67764">
            <w:pPr>
              <w:jc w:val="right"/>
              <w:rPr>
                <w:color w:val="000000"/>
                <w:sz w:val="18"/>
                <w:szCs w:val="18"/>
                <w:lang w:val="tr-TR" w:eastAsia="tr-TR"/>
              </w:rPr>
            </w:pPr>
            <w:r>
              <w:rPr>
                <w:color w:val="000000"/>
                <w:sz w:val="18"/>
                <w:szCs w:val="18"/>
                <w:lang w:eastAsia="tr-TR"/>
              </w:rPr>
              <w:t>22</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E1425D" w:rsidP="00B337A1">
            <w:pPr>
              <w:rPr>
                <w:color w:val="000000"/>
                <w:sz w:val="18"/>
                <w:szCs w:val="18"/>
                <w:lang w:val="tr-TR" w:eastAsia="tr-TR"/>
              </w:rPr>
            </w:pPr>
            <w:r w:rsidRPr="006C0BFA">
              <w:rPr>
                <w:color w:val="000000"/>
                <w:sz w:val="18"/>
                <w:szCs w:val="18"/>
                <w:lang w:eastAsia="tr-TR"/>
              </w:rPr>
              <w:t>XIX</w:t>
            </w:r>
            <w:r w:rsidR="00B337A1"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İhraç edilen hisse senetlerine ilişkin açıklamalar </w:t>
            </w:r>
          </w:p>
        </w:tc>
        <w:tc>
          <w:tcPr>
            <w:tcW w:w="708" w:type="dxa"/>
            <w:tcBorders>
              <w:top w:val="nil"/>
              <w:left w:val="nil"/>
              <w:bottom w:val="nil"/>
              <w:right w:val="nil"/>
            </w:tcBorders>
            <w:shd w:val="clear" w:color="000000" w:fill="FFFFFF"/>
            <w:noWrap/>
            <w:vAlign w:val="bottom"/>
          </w:tcPr>
          <w:p w:rsidR="00B337A1" w:rsidRPr="006C0BFA" w:rsidRDefault="00884FE3" w:rsidP="00F67764">
            <w:pPr>
              <w:jc w:val="right"/>
              <w:rPr>
                <w:color w:val="000000"/>
                <w:sz w:val="18"/>
                <w:szCs w:val="18"/>
                <w:lang w:val="tr-TR" w:eastAsia="tr-TR"/>
              </w:rPr>
            </w:pPr>
            <w:r w:rsidRPr="006C0BFA">
              <w:rPr>
                <w:color w:val="000000"/>
                <w:sz w:val="18"/>
                <w:szCs w:val="18"/>
                <w:lang w:eastAsia="tr-TR"/>
              </w:rPr>
              <w:t>2</w:t>
            </w:r>
            <w:r w:rsidR="006C0BFA">
              <w:rPr>
                <w:color w:val="000000"/>
                <w:sz w:val="18"/>
                <w:szCs w:val="18"/>
                <w:lang w:eastAsia="tr-TR"/>
              </w:rPr>
              <w:t>2</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E1425D" w:rsidP="00B337A1">
            <w:pPr>
              <w:rPr>
                <w:color w:val="000000"/>
                <w:sz w:val="18"/>
                <w:szCs w:val="18"/>
                <w:lang w:val="tr-TR" w:eastAsia="tr-TR"/>
              </w:rPr>
            </w:pPr>
            <w:r w:rsidRPr="006C0BFA">
              <w:rPr>
                <w:color w:val="000000"/>
                <w:sz w:val="18"/>
                <w:szCs w:val="18"/>
                <w:lang w:eastAsia="tr-TR"/>
              </w:rPr>
              <w:t>X</w:t>
            </w:r>
            <w:r w:rsidR="00B337A1" w:rsidRPr="006C0BFA">
              <w:rPr>
                <w:color w:val="000000"/>
                <w:sz w:val="18"/>
                <w:szCs w:val="18"/>
                <w:lang w:eastAsia="tr-TR"/>
              </w:rPr>
              <w:t>X.</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Aval ve kabullere ilişkin açıklamalar </w:t>
            </w:r>
          </w:p>
        </w:tc>
        <w:tc>
          <w:tcPr>
            <w:tcW w:w="708" w:type="dxa"/>
            <w:tcBorders>
              <w:top w:val="nil"/>
              <w:left w:val="nil"/>
              <w:bottom w:val="nil"/>
              <w:right w:val="nil"/>
            </w:tcBorders>
            <w:shd w:val="clear" w:color="000000" w:fill="FFFFFF"/>
            <w:noWrap/>
            <w:vAlign w:val="bottom"/>
          </w:tcPr>
          <w:p w:rsidR="00B337A1" w:rsidRPr="006C0BFA" w:rsidRDefault="00B337A1" w:rsidP="00F67764">
            <w:pPr>
              <w:jc w:val="right"/>
              <w:rPr>
                <w:color w:val="000000"/>
                <w:sz w:val="18"/>
                <w:szCs w:val="18"/>
                <w:lang w:val="tr-TR" w:eastAsia="tr-TR"/>
              </w:rPr>
            </w:pPr>
            <w:r w:rsidRPr="006C0BFA">
              <w:rPr>
                <w:color w:val="000000"/>
                <w:sz w:val="18"/>
                <w:szCs w:val="18"/>
                <w:lang w:eastAsia="tr-TR"/>
              </w:rPr>
              <w:t>2</w:t>
            </w:r>
            <w:r w:rsidR="006C0BFA">
              <w:rPr>
                <w:color w:val="000000"/>
                <w:sz w:val="18"/>
                <w:szCs w:val="18"/>
                <w:lang w:eastAsia="tr-TR"/>
              </w:rPr>
              <w:t>2</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XX</w:t>
            </w:r>
            <w:r w:rsidR="00E1425D" w:rsidRPr="006C0BFA">
              <w:rPr>
                <w:color w:val="000000"/>
                <w:sz w:val="18"/>
                <w:szCs w:val="18"/>
                <w:lang w:eastAsia="tr-TR"/>
              </w:rPr>
              <w:t>I</w:t>
            </w:r>
            <w:r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jc w:val="both"/>
              <w:rPr>
                <w:color w:val="000000"/>
                <w:sz w:val="18"/>
                <w:szCs w:val="18"/>
                <w:lang w:val="tr-TR" w:eastAsia="tr-TR"/>
              </w:rPr>
            </w:pPr>
            <w:r w:rsidRPr="006C0BFA">
              <w:rPr>
                <w:color w:val="000000"/>
                <w:sz w:val="18"/>
                <w:szCs w:val="18"/>
                <w:lang w:val="tr-TR" w:eastAsia="tr-TR"/>
              </w:rPr>
              <w:t xml:space="preserve">Devlet teşviklerine ilişkin açıklamalar </w:t>
            </w:r>
          </w:p>
        </w:tc>
        <w:tc>
          <w:tcPr>
            <w:tcW w:w="708" w:type="dxa"/>
            <w:tcBorders>
              <w:top w:val="nil"/>
              <w:left w:val="nil"/>
              <w:bottom w:val="nil"/>
              <w:right w:val="nil"/>
            </w:tcBorders>
            <w:shd w:val="clear" w:color="000000" w:fill="FFFFFF"/>
            <w:noWrap/>
            <w:vAlign w:val="bottom"/>
          </w:tcPr>
          <w:p w:rsidR="008B3389" w:rsidRPr="006C0BFA" w:rsidRDefault="00884FE3" w:rsidP="00F67764">
            <w:pPr>
              <w:jc w:val="right"/>
              <w:rPr>
                <w:color w:val="000000"/>
                <w:sz w:val="18"/>
                <w:szCs w:val="18"/>
                <w:lang w:val="tr-TR" w:eastAsia="tr-TR"/>
              </w:rPr>
            </w:pPr>
            <w:r w:rsidRPr="006C0BFA">
              <w:rPr>
                <w:color w:val="000000"/>
                <w:sz w:val="18"/>
                <w:szCs w:val="18"/>
                <w:lang w:eastAsia="tr-TR"/>
              </w:rPr>
              <w:t>2</w:t>
            </w:r>
            <w:r w:rsidR="006C0BFA">
              <w:rPr>
                <w:color w:val="000000"/>
                <w:sz w:val="18"/>
                <w:szCs w:val="18"/>
                <w:lang w:eastAsia="tr-TR"/>
              </w:rPr>
              <w:t>2</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XXI</w:t>
            </w:r>
            <w:r w:rsidR="00E1425D" w:rsidRPr="006C0BFA">
              <w:rPr>
                <w:color w:val="000000"/>
                <w:sz w:val="18"/>
                <w:szCs w:val="18"/>
                <w:lang w:eastAsia="tr-TR"/>
              </w:rPr>
              <w:t>I</w:t>
            </w:r>
            <w:r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Raporlamanın bölümlemeye göre yapılmasına ilişkin açıklamalar </w:t>
            </w:r>
          </w:p>
        </w:tc>
        <w:tc>
          <w:tcPr>
            <w:tcW w:w="708" w:type="dxa"/>
            <w:tcBorders>
              <w:top w:val="nil"/>
              <w:left w:val="nil"/>
              <w:bottom w:val="nil"/>
              <w:right w:val="nil"/>
            </w:tcBorders>
            <w:shd w:val="clear" w:color="000000" w:fill="FFFFFF"/>
            <w:noWrap/>
            <w:vAlign w:val="bottom"/>
          </w:tcPr>
          <w:p w:rsidR="008B3389" w:rsidRPr="006C0BFA" w:rsidRDefault="00884FE3" w:rsidP="00F67764">
            <w:pPr>
              <w:jc w:val="right"/>
              <w:rPr>
                <w:color w:val="000000"/>
                <w:sz w:val="18"/>
                <w:szCs w:val="18"/>
                <w:lang w:val="tr-TR" w:eastAsia="tr-TR"/>
              </w:rPr>
            </w:pPr>
            <w:r w:rsidRPr="006C0BFA">
              <w:rPr>
                <w:color w:val="000000"/>
                <w:sz w:val="18"/>
                <w:szCs w:val="18"/>
                <w:lang w:eastAsia="tr-TR"/>
              </w:rPr>
              <w:t>2</w:t>
            </w:r>
            <w:r w:rsidR="006C0BFA">
              <w:rPr>
                <w:color w:val="000000"/>
                <w:sz w:val="18"/>
                <w:szCs w:val="18"/>
                <w:lang w:eastAsia="tr-TR"/>
              </w:rPr>
              <w:t>3</w:t>
            </w:r>
          </w:p>
        </w:tc>
      </w:tr>
      <w:tr w:rsidR="00B337A1" w:rsidRPr="006C0BFA" w:rsidTr="00B337A1">
        <w:trPr>
          <w:trHeight w:val="113"/>
        </w:trPr>
        <w:tc>
          <w:tcPr>
            <w:tcW w:w="62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XXII</w:t>
            </w:r>
            <w:r w:rsidR="00E1425D" w:rsidRPr="006C0BFA">
              <w:rPr>
                <w:color w:val="000000"/>
                <w:sz w:val="18"/>
                <w:szCs w:val="18"/>
                <w:lang w:eastAsia="tr-TR"/>
              </w:rPr>
              <w:t>I</w:t>
            </w:r>
            <w:r w:rsidRPr="006C0BFA">
              <w:rPr>
                <w:color w:val="000000"/>
                <w:sz w:val="18"/>
                <w:szCs w:val="18"/>
                <w:lang w:eastAsia="tr-TR"/>
              </w:rPr>
              <w:t>.</w:t>
            </w:r>
          </w:p>
        </w:tc>
        <w:tc>
          <w:tcPr>
            <w:tcW w:w="7809"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Diğer hususlara ilişkin açıklamalar </w:t>
            </w:r>
          </w:p>
        </w:tc>
        <w:tc>
          <w:tcPr>
            <w:tcW w:w="708" w:type="dxa"/>
            <w:tcBorders>
              <w:top w:val="nil"/>
              <w:left w:val="nil"/>
              <w:bottom w:val="nil"/>
              <w:right w:val="nil"/>
            </w:tcBorders>
            <w:shd w:val="clear" w:color="000000" w:fill="FFFFFF"/>
            <w:noWrap/>
            <w:vAlign w:val="bottom"/>
          </w:tcPr>
          <w:p w:rsidR="008B3389" w:rsidRPr="006C0BFA" w:rsidRDefault="00884FE3" w:rsidP="00F67764">
            <w:pPr>
              <w:jc w:val="right"/>
              <w:rPr>
                <w:color w:val="000000"/>
                <w:sz w:val="18"/>
                <w:szCs w:val="18"/>
                <w:lang w:val="tr-TR" w:eastAsia="tr-TR"/>
              </w:rPr>
            </w:pPr>
            <w:r w:rsidRPr="006C0BFA">
              <w:rPr>
                <w:color w:val="000000"/>
                <w:sz w:val="18"/>
                <w:szCs w:val="18"/>
                <w:lang w:eastAsia="tr-TR"/>
              </w:rPr>
              <w:t>2</w:t>
            </w:r>
            <w:r w:rsidR="006C0BFA">
              <w:rPr>
                <w:color w:val="000000"/>
                <w:sz w:val="18"/>
                <w:szCs w:val="18"/>
                <w:lang w:eastAsia="tr-TR"/>
              </w:rPr>
              <w:t>3</w:t>
            </w:r>
          </w:p>
        </w:tc>
      </w:tr>
    </w:tbl>
    <w:p w:rsidR="00B337A1" w:rsidRPr="006C0BFA" w:rsidRDefault="00B337A1" w:rsidP="006504C9">
      <w:pPr>
        <w:rPr>
          <w:lang w:val="tr-TR"/>
        </w:rPr>
      </w:pPr>
    </w:p>
    <w:p w:rsidR="00B337A1" w:rsidRPr="006C0BFA" w:rsidRDefault="00B337A1">
      <w:pPr>
        <w:rPr>
          <w:lang w:val="tr-TR"/>
        </w:rPr>
      </w:pPr>
      <w:r w:rsidRPr="006C0BFA">
        <w:rPr>
          <w:lang w:val="tr-TR"/>
        </w:rPr>
        <w:br w:type="page"/>
      </w:r>
    </w:p>
    <w:p w:rsidR="006504C9" w:rsidRPr="006C0BFA" w:rsidRDefault="006504C9" w:rsidP="006504C9">
      <w:pPr>
        <w:rPr>
          <w:lang w:val="tr-TR"/>
        </w:rPr>
      </w:pPr>
    </w:p>
    <w:tbl>
      <w:tblPr>
        <w:tblW w:w="9142" w:type="dxa"/>
        <w:tblCellMar>
          <w:left w:w="70" w:type="dxa"/>
          <w:right w:w="70" w:type="dxa"/>
        </w:tblCellMar>
        <w:tblLook w:val="04A0" w:firstRow="1" w:lastRow="0" w:firstColumn="1" w:lastColumn="0" w:noHBand="0" w:noVBand="1"/>
      </w:tblPr>
      <w:tblGrid>
        <w:gridCol w:w="520"/>
        <w:gridCol w:w="8055"/>
        <w:gridCol w:w="567"/>
      </w:tblGrid>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lang w:val="tr-TR" w:eastAsia="tr-TR"/>
              </w:rPr>
            </w:pPr>
            <w:r w:rsidRPr="006C0BFA">
              <w:rPr>
                <w:b/>
                <w:bCs/>
                <w:color w:val="000000"/>
                <w:sz w:val="18"/>
                <w:szCs w:val="18"/>
                <w:lang w:val="tr-TR" w:eastAsia="tr-TR"/>
              </w:rPr>
              <w:t> </w:t>
            </w:r>
          </w:p>
        </w:tc>
        <w:tc>
          <w:tcPr>
            <w:tcW w:w="8055"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lang w:val="tr-TR" w:eastAsia="tr-TR"/>
              </w:rPr>
            </w:pPr>
            <w:r w:rsidRPr="006C0BFA">
              <w:rPr>
                <w:b/>
                <w:bCs/>
                <w:color w:val="000000"/>
                <w:sz w:val="18"/>
                <w:szCs w:val="18"/>
                <w:lang w:eastAsia="tr-TR"/>
              </w:rPr>
              <w:t>DÖRDÜNCÜ BÖLÜM</w:t>
            </w:r>
          </w:p>
        </w:tc>
        <w:tc>
          <w:tcPr>
            <w:tcW w:w="567"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eastAsia="tr-TR"/>
              </w:rPr>
              <w:t> </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eastAsia="tr-TR"/>
              </w:rPr>
              <w:t> </w:t>
            </w:r>
          </w:p>
        </w:tc>
        <w:tc>
          <w:tcPr>
            <w:tcW w:w="8055"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u w:val="single"/>
                <w:lang w:eastAsia="tr-TR"/>
              </w:rPr>
            </w:pPr>
            <w:r w:rsidRPr="006C0BFA">
              <w:rPr>
                <w:b/>
                <w:bCs/>
                <w:color w:val="000000"/>
                <w:sz w:val="18"/>
                <w:szCs w:val="18"/>
                <w:u w:val="single"/>
                <w:lang w:eastAsia="tr-TR"/>
              </w:rPr>
              <w:t>MALİ BÜNYEYE İLİŞKİN BİLGİLER</w:t>
            </w:r>
          </w:p>
          <w:p w:rsidR="00B337A1" w:rsidRPr="006C0BFA" w:rsidRDefault="00B337A1" w:rsidP="00B337A1">
            <w:pPr>
              <w:jc w:val="center"/>
              <w:rPr>
                <w:b/>
                <w:bCs/>
                <w:color w:val="000000"/>
                <w:sz w:val="18"/>
                <w:szCs w:val="18"/>
                <w:u w:val="single"/>
                <w:lang w:val="tr-TR" w:eastAsia="tr-TR"/>
              </w:rPr>
            </w:pPr>
          </w:p>
        </w:tc>
        <w:tc>
          <w:tcPr>
            <w:tcW w:w="567"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eastAsia="tr-TR"/>
              </w:rPr>
              <w:t> </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w:t>
            </w:r>
          </w:p>
        </w:tc>
        <w:tc>
          <w:tcPr>
            <w:tcW w:w="805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Sermaye yeterliliği standart oranına ilişkin açıklamalar</w:t>
            </w:r>
          </w:p>
        </w:tc>
        <w:tc>
          <w:tcPr>
            <w:tcW w:w="567" w:type="dxa"/>
            <w:tcBorders>
              <w:top w:val="nil"/>
              <w:left w:val="nil"/>
              <w:bottom w:val="nil"/>
              <w:right w:val="nil"/>
            </w:tcBorders>
            <w:shd w:val="clear" w:color="000000" w:fill="FFFFFF"/>
            <w:noWrap/>
            <w:vAlign w:val="bottom"/>
          </w:tcPr>
          <w:p w:rsidR="008B3389" w:rsidRPr="006C0BFA" w:rsidRDefault="00A67656" w:rsidP="00F67764">
            <w:pPr>
              <w:jc w:val="right"/>
              <w:rPr>
                <w:color w:val="000000"/>
                <w:sz w:val="18"/>
                <w:szCs w:val="18"/>
                <w:lang w:val="tr-TR" w:eastAsia="tr-TR"/>
              </w:rPr>
            </w:pPr>
            <w:r w:rsidRPr="006C0BFA">
              <w:rPr>
                <w:color w:val="000000"/>
                <w:sz w:val="18"/>
                <w:szCs w:val="18"/>
                <w:lang w:eastAsia="tr-TR"/>
              </w:rPr>
              <w:t>2</w:t>
            </w:r>
            <w:r w:rsidR="00F26ADB">
              <w:rPr>
                <w:color w:val="000000"/>
                <w:sz w:val="18"/>
                <w:szCs w:val="18"/>
                <w:lang w:eastAsia="tr-TR"/>
              </w:rPr>
              <w:t>5</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II.</w:t>
            </w:r>
          </w:p>
        </w:tc>
        <w:tc>
          <w:tcPr>
            <w:tcW w:w="805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Piyasa riskine ilişkin açıklamalar</w:t>
            </w:r>
          </w:p>
        </w:tc>
        <w:tc>
          <w:tcPr>
            <w:tcW w:w="567" w:type="dxa"/>
            <w:tcBorders>
              <w:top w:val="nil"/>
              <w:left w:val="nil"/>
              <w:bottom w:val="nil"/>
              <w:right w:val="nil"/>
            </w:tcBorders>
            <w:shd w:val="clear" w:color="000000" w:fill="FFFFFF"/>
            <w:noWrap/>
            <w:vAlign w:val="bottom"/>
          </w:tcPr>
          <w:p w:rsidR="008B3389" w:rsidRPr="006C0BFA" w:rsidRDefault="00F26ADB" w:rsidP="00F67764">
            <w:pPr>
              <w:jc w:val="right"/>
              <w:rPr>
                <w:color w:val="000000"/>
                <w:sz w:val="18"/>
                <w:szCs w:val="18"/>
                <w:lang w:val="tr-TR" w:eastAsia="tr-TR"/>
              </w:rPr>
            </w:pPr>
            <w:r>
              <w:rPr>
                <w:color w:val="000000"/>
                <w:sz w:val="18"/>
                <w:szCs w:val="18"/>
                <w:lang w:eastAsia="tr-TR"/>
              </w:rPr>
              <w:t>32</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III.</w:t>
            </w:r>
          </w:p>
        </w:tc>
        <w:tc>
          <w:tcPr>
            <w:tcW w:w="805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Kur riskine ilişkin açıklamalar </w:t>
            </w:r>
          </w:p>
        </w:tc>
        <w:tc>
          <w:tcPr>
            <w:tcW w:w="567" w:type="dxa"/>
            <w:tcBorders>
              <w:top w:val="nil"/>
              <w:left w:val="nil"/>
              <w:bottom w:val="nil"/>
              <w:right w:val="nil"/>
            </w:tcBorders>
            <w:shd w:val="clear" w:color="000000" w:fill="FFFFFF"/>
            <w:noWrap/>
            <w:vAlign w:val="bottom"/>
          </w:tcPr>
          <w:p w:rsidR="008B3389" w:rsidRPr="006C0BFA" w:rsidRDefault="00F26ADB" w:rsidP="00F67764">
            <w:pPr>
              <w:jc w:val="right"/>
              <w:rPr>
                <w:color w:val="000000"/>
                <w:sz w:val="18"/>
                <w:szCs w:val="18"/>
                <w:lang w:val="tr-TR" w:eastAsia="tr-TR"/>
              </w:rPr>
            </w:pPr>
            <w:r>
              <w:rPr>
                <w:color w:val="000000"/>
                <w:sz w:val="18"/>
                <w:szCs w:val="18"/>
                <w:lang w:eastAsia="tr-TR"/>
              </w:rPr>
              <w:t>33</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IV.</w:t>
            </w:r>
          </w:p>
        </w:tc>
        <w:tc>
          <w:tcPr>
            <w:tcW w:w="805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Faiz oranı riskine ilişkin açıklamalar </w:t>
            </w:r>
          </w:p>
        </w:tc>
        <w:tc>
          <w:tcPr>
            <w:tcW w:w="567" w:type="dxa"/>
            <w:tcBorders>
              <w:top w:val="nil"/>
              <w:left w:val="nil"/>
              <w:bottom w:val="nil"/>
              <w:right w:val="nil"/>
            </w:tcBorders>
            <w:shd w:val="clear" w:color="000000" w:fill="FFFFFF"/>
            <w:noWrap/>
            <w:vAlign w:val="bottom"/>
          </w:tcPr>
          <w:p w:rsidR="008B3389" w:rsidRPr="006C0BFA" w:rsidRDefault="00F26ADB" w:rsidP="00F67764">
            <w:pPr>
              <w:jc w:val="right"/>
              <w:rPr>
                <w:color w:val="000000"/>
                <w:sz w:val="18"/>
                <w:szCs w:val="18"/>
                <w:lang w:val="tr-TR" w:eastAsia="tr-TR"/>
              </w:rPr>
            </w:pPr>
            <w:r>
              <w:rPr>
                <w:color w:val="000000"/>
                <w:sz w:val="18"/>
                <w:szCs w:val="18"/>
                <w:lang w:eastAsia="tr-TR"/>
              </w:rPr>
              <w:t>35</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V.</w:t>
            </w:r>
          </w:p>
        </w:tc>
        <w:tc>
          <w:tcPr>
            <w:tcW w:w="805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Likidite riskine ilişkin açıklamalar </w:t>
            </w:r>
          </w:p>
        </w:tc>
        <w:tc>
          <w:tcPr>
            <w:tcW w:w="567" w:type="dxa"/>
            <w:tcBorders>
              <w:top w:val="nil"/>
              <w:left w:val="nil"/>
              <w:bottom w:val="nil"/>
              <w:right w:val="nil"/>
            </w:tcBorders>
            <w:shd w:val="clear" w:color="000000" w:fill="FFFFFF"/>
            <w:noWrap/>
            <w:vAlign w:val="bottom"/>
          </w:tcPr>
          <w:p w:rsidR="008B3389" w:rsidRPr="006C0BFA" w:rsidRDefault="00F26ADB" w:rsidP="00F67764">
            <w:pPr>
              <w:jc w:val="right"/>
              <w:rPr>
                <w:color w:val="000000"/>
                <w:sz w:val="18"/>
                <w:szCs w:val="18"/>
                <w:lang w:val="tr-TR" w:eastAsia="tr-TR"/>
              </w:rPr>
            </w:pPr>
            <w:r>
              <w:rPr>
                <w:color w:val="000000"/>
                <w:sz w:val="18"/>
                <w:szCs w:val="18"/>
                <w:lang w:eastAsia="tr-TR"/>
              </w:rPr>
              <w:t>36</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b/>
                <w:bCs/>
                <w:color w:val="000000"/>
                <w:sz w:val="18"/>
                <w:szCs w:val="18"/>
                <w:lang w:val="tr-TR" w:eastAsia="tr-TR"/>
              </w:rPr>
            </w:pPr>
            <w:r w:rsidRPr="006C0BFA">
              <w:rPr>
                <w:b/>
                <w:bCs/>
                <w:color w:val="000000"/>
                <w:sz w:val="18"/>
                <w:szCs w:val="18"/>
                <w:lang w:eastAsia="tr-TR"/>
              </w:rPr>
              <w:t> </w:t>
            </w:r>
          </w:p>
        </w:tc>
        <w:tc>
          <w:tcPr>
            <w:tcW w:w="8055"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lang w:eastAsia="tr-TR"/>
              </w:rPr>
            </w:pPr>
          </w:p>
          <w:p w:rsidR="00B337A1" w:rsidRPr="006C0BFA" w:rsidRDefault="00B337A1" w:rsidP="00B337A1">
            <w:pPr>
              <w:jc w:val="center"/>
              <w:rPr>
                <w:b/>
                <w:bCs/>
                <w:color w:val="000000"/>
                <w:sz w:val="18"/>
                <w:szCs w:val="18"/>
                <w:lang w:val="tr-TR" w:eastAsia="tr-TR"/>
              </w:rPr>
            </w:pPr>
            <w:r w:rsidRPr="006C0BFA">
              <w:rPr>
                <w:b/>
                <w:bCs/>
                <w:color w:val="000000"/>
                <w:sz w:val="18"/>
                <w:szCs w:val="18"/>
                <w:lang w:eastAsia="tr-TR"/>
              </w:rPr>
              <w:t>BEŞİNCİ BÖLÜM</w:t>
            </w:r>
          </w:p>
        </w:tc>
        <w:tc>
          <w:tcPr>
            <w:tcW w:w="567"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eastAsia="tr-TR"/>
              </w:rPr>
              <w:t> </w:t>
            </w:r>
          </w:p>
        </w:tc>
      </w:tr>
      <w:tr w:rsidR="00B337A1" w:rsidRPr="00826684"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 </w:t>
            </w:r>
          </w:p>
        </w:tc>
        <w:tc>
          <w:tcPr>
            <w:tcW w:w="8055"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u w:val="single"/>
                <w:lang w:val="tr-TR" w:eastAsia="tr-TR"/>
              </w:rPr>
            </w:pPr>
            <w:r w:rsidRPr="006C0BFA">
              <w:rPr>
                <w:b/>
                <w:bCs/>
                <w:color w:val="000000"/>
                <w:sz w:val="18"/>
                <w:szCs w:val="18"/>
                <w:u w:val="single"/>
                <w:lang w:val="tr-TR" w:eastAsia="tr-TR"/>
              </w:rPr>
              <w:t>KONSOLİDE OLMAYAN FİNANSAL TABLOLARA İLİŞKİN AÇIKLAMA VE DİPNOTLAR</w:t>
            </w:r>
          </w:p>
          <w:p w:rsidR="00B337A1" w:rsidRPr="006C0BFA" w:rsidRDefault="00B337A1" w:rsidP="00B337A1">
            <w:pPr>
              <w:jc w:val="center"/>
              <w:rPr>
                <w:b/>
                <w:bCs/>
                <w:color w:val="000000"/>
                <w:sz w:val="18"/>
                <w:szCs w:val="18"/>
                <w:u w:val="single"/>
                <w:lang w:val="tr-TR" w:eastAsia="tr-TR"/>
              </w:rPr>
            </w:pPr>
          </w:p>
        </w:tc>
        <w:tc>
          <w:tcPr>
            <w:tcW w:w="567"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val="tr-TR" w:eastAsia="tr-TR"/>
              </w:rPr>
              <w:t> </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w:t>
            </w:r>
          </w:p>
        </w:tc>
        <w:tc>
          <w:tcPr>
            <w:tcW w:w="805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Bilançonun aktif hesaplarına ilişkin açıklama ve dipnotlar </w:t>
            </w:r>
          </w:p>
        </w:tc>
        <w:tc>
          <w:tcPr>
            <w:tcW w:w="567" w:type="dxa"/>
            <w:tcBorders>
              <w:top w:val="nil"/>
              <w:left w:val="nil"/>
              <w:bottom w:val="nil"/>
              <w:right w:val="nil"/>
            </w:tcBorders>
            <w:shd w:val="clear" w:color="000000" w:fill="FFFFFF"/>
            <w:noWrap/>
            <w:vAlign w:val="bottom"/>
          </w:tcPr>
          <w:p w:rsidR="008B3389" w:rsidRPr="006C0BFA" w:rsidRDefault="00F26ADB" w:rsidP="00F67764">
            <w:pPr>
              <w:jc w:val="right"/>
              <w:rPr>
                <w:color w:val="000000"/>
                <w:sz w:val="18"/>
                <w:szCs w:val="18"/>
                <w:lang w:val="tr-TR" w:eastAsia="tr-TR"/>
              </w:rPr>
            </w:pPr>
            <w:r>
              <w:rPr>
                <w:color w:val="000000"/>
                <w:sz w:val="18"/>
                <w:szCs w:val="18"/>
                <w:lang w:val="tr-TR" w:eastAsia="tr-TR"/>
              </w:rPr>
              <w:t>40</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II.</w:t>
            </w:r>
          </w:p>
        </w:tc>
        <w:tc>
          <w:tcPr>
            <w:tcW w:w="805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Bilançonun pasif hesaplarına ilişkin açıklama ve dipnotlar </w:t>
            </w:r>
          </w:p>
        </w:tc>
        <w:tc>
          <w:tcPr>
            <w:tcW w:w="567" w:type="dxa"/>
            <w:tcBorders>
              <w:top w:val="nil"/>
              <w:left w:val="nil"/>
              <w:bottom w:val="nil"/>
              <w:right w:val="nil"/>
            </w:tcBorders>
            <w:shd w:val="clear" w:color="000000" w:fill="FFFFFF"/>
            <w:noWrap/>
            <w:vAlign w:val="bottom"/>
          </w:tcPr>
          <w:p w:rsidR="008B3389" w:rsidRPr="006C0BFA" w:rsidRDefault="00F26ADB" w:rsidP="00F67764">
            <w:pPr>
              <w:jc w:val="right"/>
              <w:rPr>
                <w:color w:val="000000"/>
                <w:sz w:val="18"/>
                <w:szCs w:val="18"/>
                <w:lang w:val="tr-TR" w:eastAsia="tr-TR"/>
              </w:rPr>
            </w:pPr>
            <w:r>
              <w:rPr>
                <w:color w:val="000000"/>
                <w:sz w:val="18"/>
                <w:szCs w:val="18"/>
                <w:lang w:val="tr-TR" w:eastAsia="tr-TR"/>
              </w:rPr>
              <w:t>55</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III.</w:t>
            </w:r>
          </w:p>
        </w:tc>
        <w:tc>
          <w:tcPr>
            <w:tcW w:w="805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Nazım hesaplara ilişkin açıklama ve dipnotlar </w:t>
            </w:r>
          </w:p>
        </w:tc>
        <w:tc>
          <w:tcPr>
            <w:tcW w:w="567" w:type="dxa"/>
            <w:tcBorders>
              <w:top w:val="nil"/>
              <w:left w:val="nil"/>
              <w:bottom w:val="nil"/>
              <w:right w:val="nil"/>
            </w:tcBorders>
            <w:shd w:val="clear" w:color="000000" w:fill="FFFFFF"/>
            <w:noWrap/>
            <w:vAlign w:val="bottom"/>
          </w:tcPr>
          <w:p w:rsidR="008B3389" w:rsidRPr="006C0BFA" w:rsidRDefault="00F26ADB" w:rsidP="00F67764">
            <w:pPr>
              <w:jc w:val="right"/>
              <w:rPr>
                <w:color w:val="000000"/>
                <w:sz w:val="18"/>
                <w:szCs w:val="18"/>
                <w:lang w:val="tr-TR" w:eastAsia="tr-TR"/>
              </w:rPr>
            </w:pPr>
            <w:r>
              <w:rPr>
                <w:color w:val="000000"/>
                <w:sz w:val="18"/>
                <w:szCs w:val="18"/>
                <w:lang w:eastAsia="tr-TR"/>
              </w:rPr>
              <w:t>64</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IV.</w:t>
            </w:r>
          </w:p>
        </w:tc>
        <w:tc>
          <w:tcPr>
            <w:tcW w:w="805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 xml:space="preserve">Gelir tablosuna ilişkin açıklama ve dipnotlar </w:t>
            </w:r>
          </w:p>
        </w:tc>
        <w:tc>
          <w:tcPr>
            <w:tcW w:w="567" w:type="dxa"/>
            <w:tcBorders>
              <w:top w:val="nil"/>
              <w:left w:val="nil"/>
              <w:bottom w:val="nil"/>
              <w:right w:val="nil"/>
            </w:tcBorders>
            <w:shd w:val="clear" w:color="000000" w:fill="FFFFFF"/>
            <w:noWrap/>
            <w:vAlign w:val="bottom"/>
          </w:tcPr>
          <w:p w:rsidR="008B3389" w:rsidRPr="006C0BFA" w:rsidRDefault="00F26ADB" w:rsidP="00F67764">
            <w:pPr>
              <w:jc w:val="right"/>
              <w:rPr>
                <w:color w:val="000000"/>
                <w:sz w:val="18"/>
                <w:szCs w:val="18"/>
                <w:lang w:val="tr-TR" w:eastAsia="tr-TR"/>
              </w:rPr>
            </w:pPr>
            <w:r>
              <w:rPr>
                <w:color w:val="000000"/>
                <w:sz w:val="18"/>
                <w:szCs w:val="18"/>
                <w:lang w:eastAsia="tr-TR"/>
              </w:rPr>
              <w:t>66</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V.</w:t>
            </w:r>
          </w:p>
        </w:tc>
        <w:tc>
          <w:tcPr>
            <w:tcW w:w="8055" w:type="dxa"/>
            <w:tcBorders>
              <w:top w:val="nil"/>
              <w:left w:val="nil"/>
              <w:bottom w:val="nil"/>
              <w:right w:val="nil"/>
            </w:tcBorders>
            <w:shd w:val="clear" w:color="000000" w:fill="FFFFFF"/>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Banka’nın dahil olduğu risk grubuna ilişkin açıklamalar</w:t>
            </w:r>
          </w:p>
        </w:tc>
        <w:tc>
          <w:tcPr>
            <w:tcW w:w="567" w:type="dxa"/>
            <w:tcBorders>
              <w:top w:val="nil"/>
              <w:left w:val="nil"/>
              <w:bottom w:val="nil"/>
              <w:right w:val="nil"/>
            </w:tcBorders>
            <w:shd w:val="clear" w:color="000000" w:fill="FFFFFF"/>
            <w:noWrap/>
            <w:vAlign w:val="bottom"/>
          </w:tcPr>
          <w:p w:rsidR="008B3389" w:rsidRPr="006C0BFA" w:rsidRDefault="00F26ADB" w:rsidP="00F67764">
            <w:pPr>
              <w:jc w:val="right"/>
              <w:rPr>
                <w:color w:val="000000"/>
                <w:sz w:val="18"/>
                <w:szCs w:val="18"/>
                <w:lang w:val="tr-TR" w:eastAsia="tr-TR"/>
              </w:rPr>
            </w:pPr>
            <w:r>
              <w:rPr>
                <w:color w:val="000000"/>
                <w:sz w:val="18"/>
                <w:szCs w:val="18"/>
                <w:lang w:eastAsia="tr-TR"/>
              </w:rPr>
              <w:t>70</w:t>
            </w:r>
          </w:p>
        </w:tc>
      </w:tr>
      <w:tr w:rsidR="00B337A1" w:rsidRPr="006C0BFA" w:rsidTr="00B337A1">
        <w:trPr>
          <w:trHeight w:val="113"/>
        </w:trPr>
        <w:tc>
          <w:tcPr>
            <w:tcW w:w="520" w:type="dxa"/>
            <w:tcBorders>
              <w:top w:val="nil"/>
              <w:left w:val="nil"/>
              <w:bottom w:val="nil"/>
              <w:right w:val="nil"/>
            </w:tcBorders>
            <w:shd w:val="clear" w:color="000000" w:fill="FFFFFF"/>
            <w:noWrap/>
          </w:tcPr>
          <w:p w:rsidR="00B337A1" w:rsidRPr="006C0BFA" w:rsidRDefault="00B337A1" w:rsidP="00B337A1">
            <w:pPr>
              <w:rPr>
                <w:color w:val="000000"/>
                <w:sz w:val="18"/>
                <w:szCs w:val="18"/>
                <w:lang w:val="tr-TR" w:eastAsia="tr-TR"/>
              </w:rPr>
            </w:pPr>
            <w:r w:rsidRPr="006C0BFA">
              <w:rPr>
                <w:color w:val="000000"/>
                <w:sz w:val="18"/>
                <w:szCs w:val="18"/>
                <w:lang w:eastAsia="tr-TR"/>
              </w:rPr>
              <w:t>VI.</w:t>
            </w:r>
          </w:p>
        </w:tc>
        <w:tc>
          <w:tcPr>
            <w:tcW w:w="8055" w:type="dxa"/>
            <w:tcBorders>
              <w:top w:val="nil"/>
              <w:left w:val="nil"/>
              <w:bottom w:val="nil"/>
              <w:right w:val="nil"/>
            </w:tcBorders>
            <w:shd w:val="clear" w:color="000000" w:fill="FFFFFF"/>
          </w:tcPr>
          <w:p w:rsidR="00B337A1" w:rsidRPr="006C0BFA" w:rsidRDefault="00B337A1" w:rsidP="00B337A1">
            <w:pPr>
              <w:jc w:val="both"/>
              <w:rPr>
                <w:color w:val="000000"/>
                <w:sz w:val="18"/>
                <w:szCs w:val="18"/>
                <w:lang w:val="tr-TR" w:eastAsia="tr-TR"/>
              </w:rPr>
            </w:pPr>
            <w:r w:rsidRPr="006C0BFA">
              <w:rPr>
                <w:color w:val="000000"/>
                <w:sz w:val="18"/>
                <w:szCs w:val="18"/>
                <w:lang w:val="tr-TR" w:eastAsia="tr-TR"/>
              </w:rPr>
              <w:t>Bilanço sonrası hususlara ilişkin açıklama ve dipnotlar</w:t>
            </w:r>
          </w:p>
        </w:tc>
        <w:tc>
          <w:tcPr>
            <w:tcW w:w="567" w:type="dxa"/>
            <w:tcBorders>
              <w:top w:val="nil"/>
              <w:left w:val="nil"/>
              <w:bottom w:val="nil"/>
              <w:right w:val="nil"/>
            </w:tcBorders>
            <w:shd w:val="clear" w:color="000000" w:fill="FFFFFF"/>
            <w:noWrap/>
          </w:tcPr>
          <w:p w:rsidR="008B3389" w:rsidRPr="006C0BFA" w:rsidRDefault="00B337A1" w:rsidP="00F67764">
            <w:pPr>
              <w:jc w:val="right"/>
              <w:rPr>
                <w:color w:val="000000"/>
                <w:sz w:val="18"/>
                <w:szCs w:val="18"/>
                <w:lang w:val="tr-TR" w:eastAsia="tr-TR"/>
              </w:rPr>
            </w:pPr>
            <w:r w:rsidRPr="006C0BFA">
              <w:rPr>
                <w:color w:val="000000"/>
                <w:sz w:val="18"/>
                <w:szCs w:val="18"/>
                <w:lang w:val="tr-TR" w:eastAsia="tr-TR"/>
              </w:rPr>
              <w:t xml:space="preserve">  </w:t>
            </w:r>
            <w:r w:rsidR="00A67656" w:rsidRPr="006C0BFA">
              <w:rPr>
                <w:color w:val="000000"/>
                <w:sz w:val="18"/>
                <w:szCs w:val="18"/>
                <w:lang w:val="tr-TR" w:eastAsia="tr-TR"/>
              </w:rPr>
              <w:t xml:space="preserve"> </w:t>
            </w:r>
            <w:r w:rsidR="00F26ADB">
              <w:rPr>
                <w:color w:val="000000"/>
                <w:sz w:val="18"/>
                <w:szCs w:val="18"/>
                <w:lang w:val="tr-TR" w:eastAsia="tr-TR"/>
              </w:rPr>
              <w:t>71</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eastAsia="tr-TR"/>
              </w:rPr>
            </w:pPr>
          </w:p>
        </w:tc>
        <w:tc>
          <w:tcPr>
            <w:tcW w:w="8055" w:type="dxa"/>
            <w:tcBorders>
              <w:top w:val="nil"/>
              <w:left w:val="nil"/>
              <w:bottom w:val="nil"/>
              <w:right w:val="nil"/>
            </w:tcBorders>
            <w:shd w:val="clear" w:color="000000" w:fill="FFFFFF"/>
            <w:vAlign w:val="bottom"/>
          </w:tcPr>
          <w:p w:rsidR="00B337A1" w:rsidRPr="006C0BFA" w:rsidRDefault="00B337A1" w:rsidP="00B337A1">
            <w:pPr>
              <w:rPr>
                <w:color w:val="000000"/>
                <w:sz w:val="18"/>
                <w:szCs w:val="18"/>
                <w:lang w:val="tr-TR" w:eastAsia="tr-TR"/>
              </w:rPr>
            </w:pPr>
          </w:p>
        </w:tc>
        <w:tc>
          <w:tcPr>
            <w:tcW w:w="567"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eastAsia="tr-TR"/>
              </w:rPr>
            </w:pP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b/>
                <w:bCs/>
                <w:color w:val="000000"/>
                <w:sz w:val="18"/>
                <w:szCs w:val="18"/>
                <w:lang w:val="tr-TR" w:eastAsia="tr-TR"/>
              </w:rPr>
            </w:pPr>
            <w:r w:rsidRPr="006C0BFA">
              <w:rPr>
                <w:b/>
                <w:bCs/>
                <w:color w:val="000000"/>
                <w:sz w:val="18"/>
                <w:szCs w:val="18"/>
                <w:lang w:eastAsia="tr-TR"/>
              </w:rPr>
              <w:t> </w:t>
            </w:r>
          </w:p>
        </w:tc>
        <w:tc>
          <w:tcPr>
            <w:tcW w:w="8055"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lang w:val="tr-TR" w:eastAsia="tr-TR"/>
              </w:rPr>
            </w:pPr>
            <w:r w:rsidRPr="006C0BFA">
              <w:rPr>
                <w:b/>
                <w:bCs/>
                <w:color w:val="000000"/>
                <w:sz w:val="18"/>
                <w:szCs w:val="18"/>
                <w:lang w:eastAsia="tr-TR"/>
              </w:rPr>
              <w:t>ALTINCI BÖLÜM</w:t>
            </w:r>
          </w:p>
        </w:tc>
        <w:tc>
          <w:tcPr>
            <w:tcW w:w="567"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val="tr-TR" w:eastAsia="tr-TR"/>
              </w:rPr>
              <w:t> </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 </w:t>
            </w:r>
          </w:p>
        </w:tc>
        <w:tc>
          <w:tcPr>
            <w:tcW w:w="8055"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u w:val="single"/>
                <w:lang w:val="tr-TR" w:eastAsia="tr-TR"/>
              </w:rPr>
            </w:pPr>
            <w:r w:rsidRPr="006C0BFA">
              <w:rPr>
                <w:b/>
                <w:bCs/>
                <w:color w:val="000000"/>
                <w:sz w:val="18"/>
                <w:szCs w:val="18"/>
                <w:u w:val="single"/>
                <w:lang w:val="tr-TR" w:eastAsia="tr-TR"/>
              </w:rPr>
              <w:t>DİĞER AÇIKLAMALAR</w:t>
            </w:r>
          </w:p>
          <w:p w:rsidR="00B337A1" w:rsidRPr="006C0BFA" w:rsidRDefault="00B337A1" w:rsidP="00B337A1">
            <w:pPr>
              <w:jc w:val="center"/>
              <w:rPr>
                <w:b/>
                <w:bCs/>
                <w:color w:val="000000"/>
                <w:sz w:val="18"/>
                <w:szCs w:val="18"/>
                <w:u w:val="single"/>
                <w:lang w:val="tr-TR" w:eastAsia="tr-TR"/>
              </w:rPr>
            </w:pPr>
          </w:p>
        </w:tc>
        <w:tc>
          <w:tcPr>
            <w:tcW w:w="567"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eastAsia="tr-TR"/>
              </w:rPr>
              <w:t> </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w:t>
            </w:r>
          </w:p>
        </w:tc>
        <w:tc>
          <w:tcPr>
            <w:tcW w:w="805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Banka’nın faaliyetine ilişkin diğer açıklamalar</w:t>
            </w:r>
          </w:p>
        </w:tc>
        <w:tc>
          <w:tcPr>
            <w:tcW w:w="567" w:type="dxa"/>
            <w:tcBorders>
              <w:top w:val="nil"/>
              <w:left w:val="nil"/>
              <w:bottom w:val="nil"/>
              <w:right w:val="nil"/>
            </w:tcBorders>
            <w:shd w:val="clear" w:color="000000" w:fill="FFFFFF"/>
            <w:noWrap/>
            <w:vAlign w:val="bottom"/>
          </w:tcPr>
          <w:p w:rsidR="00B337A1" w:rsidRPr="006C0BFA" w:rsidRDefault="00116DF9" w:rsidP="00F67764">
            <w:pPr>
              <w:jc w:val="right"/>
              <w:rPr>
                <w:color w:val="000000"/>
                <w:sz w:val="18"/>
                <w:szCs w:val="18"/>
                <w:lang w:val="tr-TR" w:eastAsia="tr-TR"/>
              </w:rPr>
            </w:pPr>
            <w:r w:rsidRPr="006C0BFA">
              <w:rPr>
                <w:color w:val="000000"/>
                <w:sz w:val="18"/>
                <w:szCs w:val="18"/>
                <w:lang w:val="tr-TR" w:eastAsia="tr-TR"/>
              </w:rPr>
              <w:t xml:space="preserve">   </w:t>
            </w:r>
            <w:r w:rsidR="00F26ADB">
              <w:rPr>
                <w:color w:val="000000"/>
                <w:sz w:val="18"/>
                <w:szCs w:val="18"/>
                <w:lang w:val="tr-TR" w:eastAsia="tr-TR"/>
              </w:rPr>
              <w:t>72</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b/>
                <w:bCs/>
                <w:color w:val="000000"/>
                <w:sz w:val="18"/>
                <w:szCs w:val="18"/>
                <w:lang w:val="tr-TR" w:eastAsia="tr-TR"/>
              </w:rPr>
            </w:pPr>
            <w:r w:rsidRPr="006C0BFA">
              <w:rPr>
                <w:b/>
                <w:bCs/>
                <w:color w:val="000000"/>
                <w:sz w:val="18"/>
                <w:szCs w:val="18"/>
                <w:lang w:eastAsia="tr-TR"/>
              </w:rPr>
              <w:t> </w:t>
            </w:r>
          </w:p>
        </w:tc>
        <w:tc>
          <w:tcPr>
            <w:tcW w:w="8055" w:type="dxa"/>
            <w:tcBorders>
              <w:top w:val="nil"/>
              <w:left w:val="nil"/>
              <w:bottom w:val="nil"/>
              <w:right w:val="nil"/>
            </w:tcBorders>
            <w:shd w:val="clear" w:color="000000" w:fill="FFFFFF"/>
            <w:noWrap/>
            <w:vAlign w:val="bottom"/>
          </w:tcPr>
          <w:p w:rsidR="00B337A1" w:rsidRPr="006C0BFA" w:rsidRDefault="00B337A1" w:rsidP="00B337A1">
            <w:pPr>
              <w:jc w:val="center"/>
              <w:rPr>
                <w:b/>
                <w:bCs/>
                <w:color w:val="000000"/>
                <w:sz w:val="18"/>
                <w:szCs w:val="18"/>
                <w:lang w:eastAsia="tr-TR"/>
              </w:rPr>
            </w:pPr>
          </w:p>
          <w:p w:rsidR="00B337A1" w:rsidRPr="006C0BFA" w:rsidRDefault="00B337A1" w:rsidP="00B337A1">
            <w:pPr>
              <w:jc w:val="center"/>
              <w:rPr>
                <w:b/>
                <w:bCs/>
                <w:color w:val="000000"/>
                <w:sz w:val="18"/>
                <w:szCs w:val="18"/>
                <w:lang w:val="tr-TR" w:eastAsia="tr-TR"/>
              </w:rPr>
            </w:pPr>
            <w:r w:rsidRPr="006C0BFA">
              <w:rPr>
                <w:b/>
                <w:bCs/>
                <w:color w:val="000000"/>
                <w:sz w:val="18"/>
                <w:szCs w:val="18"/>
                <w:lang w:eastAsia="tr-TR"/>
              </w:rPr>
              <w:t>YEDİNCİ BÖLÜM</w:t>
            </w:r>
          </w:p>
        </w:tc>
        <w:tc>
          <w:tcPr>
            <w:tcW w:w="567"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r w:rsidRPr="006C0BFA">
              <w:rPr>
                <w:color w:val="000000"/>
                <w:sz w:val="18"/>
                <w:szCs w:val="18"/>
                <w:lang w:val="tr-TR" w:eastAsia="tr-TR"/>
              </w:rPr>
              <w:t> </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p>
        </w:tc>
        <w:tc>
          <w:tcPr>
            <w:tcW w:w="8055" w:type="dxa"/>
            <w:tcBorders>
              <w:top w:val="nil"/>
              <w:left w:val="nil"/>
              <w:bottom w:val="nil"/>
              <w:right w:val="nil"/>
            </w:tcBorders>
            <w:shd w:val="clear" w:color="000000" w:fill="FFFFFF"/>
            <w:noWrap/>
          </w:tcPr>
          <w:p w:rsidR="00B337A1" w:rsidRPr="006C0BFA" w:rsidRDefault="00B337A1" w:rsidP="00B337A1">
            <w:pPr>
              <w:jc w:val="center"/>
              <w:rPr>
                <w:b/>
                <w:color w:val="000000"/>
                <w:sz w:val="18"/>
                <w:szCs w:val="18"/>
                <w:u w:val="single"/>
                <w:lang w:val="tr-TR" w:eastAsia="tr-TR"/>
              </w:rPr>
            </w:pPr>
            <w:r w:rsidRPr="006C0BFA">
              <w:rPr>
                <w:b/>
                <w:color w:val="000000"/>
                <w:sz w:val="18"/>
                <w:szCs w:val="18"/>
                <w:u w:val="single"/>
                <w:lang w:val="tr-TR" w:eastAsia="tr-TR"/>
              </w:rPr>
              <w:t>SINIRLI DENETİM RAPORU</w:t>
            </w:r>
          </w:p>
          <w:p w:rsidR="00B337A1" w:rsidRPr="006C0BFA" w:rsidRDefault="00B337A1" w:rsidP="00B337A1">
            <w:pPr>
              <w:jc w:val="center"/>
              <w:rPr>
                <w:b/>
                <w:color w:val="000000"/>
                <w:sz w:val="18"/>
                <w:szCs w:val="18"/>
                <w:u w:val="single"/>
                <w:lang w:val="tr-TR" w:eastAsia="tr-TR"/>
              </w:rPr>
            </w:pPr>
          </w:p>
        </w:tc>
        <w:tc>
          <w:tcPr>
            <w:tcW w:w="567" w:type="dxa"/>
            <w:tcBorders>
              <w:top w:val="nil"/>
              <w:left w:val="nil"/>
              <w:bottom w:val="nil"/>
              <w:right w:val="nil"/>
            </w:tcBorders>
            <w:shd w:val="clear" w:color="000000" w:fill="FFFFFF"/>
            <w:noWrap/>
            <w:vAlign w:val="bottom"/>
          </w:tcPr>
          <w:p w:rsidR="00B337A1" w:rsidRPr="006C0BFA" w:rsidRDefault="00B337A1" w:rsidP="00B337A1">
            <w:pPr>
              <w:jc w:val="center"/>
              <w:rPr>
                <w:color w:val="000000"/>
                <w:sz w:val="18"/>
                <w:szCs w:val="18"/>
                <w:lang w:val="tr-TR" w:eastAsia="tr-TR"/>
              </w:rPr>
            </w:pP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w:t>
            </w:r>
          </w:p>
        </w:tc>
        <w:tc>
          <w:tcPr>
            <w:tcW w:w="805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Sınırlı denetim raporuna ilişkin olarak açıklanması gereken hususlar</w:t>
            </w:r>
          </w:p>
        </w:tc>
        <w:tc>
          <w:tcPr>
            <w:tcW w:w="567" w:type="dxa"/>
            <w:tcBorders>
              <w:top w:val="nil"/>
              <w:left w:val="nil"/>
              <w:bottom w:val="nil"/>
              <w:right w:val="nil"/>
            </w:tcBorders>
            <w:shd w:val="clear" w:color="000000" w:fill="FFFFFF"/>
            <w:noWrap/>
            <w:vAlign w:val="bottom"/>
          </w:tcPr>
          <w:p w:rsidR="008B3389" w:rsidRPr="006C0BFA" w:rsidRDefault="00C94C10" w:rsidP="00F67764">
            <w:pPr>
              <w:jc w:val="right"/>
              <w:rPr>
                <w:color w:val="000000"/>
                <w:sz w:val="18"/>
                <w:szCs w:val="18"/>
                <w:lang w:val="tr-TR" w:eastAsia="tr-TR"/>
              </w:rPr>
            </w:pPr>
            <w:r w:rsidRPr="006C0BFA">
              <w:rPr>
                <w:color w:val="000000"/>
                <w:sz w:val="18"/>
                <w:szCs w:val="18"/>
                <w:lang w:val="tr-TR" w:eastAsia="tr-TR"/>
              </w:rPr>
              <w:t xml:space="preserve">  </w:t>
            </w:r>
            <w:r w:rsidR="00F26ADB">
              <w:rPr>
                <w:color w:val="000000"/>
                <w:sz w:val="18"/>
                <w:szCs w:val="18"/>
                <w:lang w:val="tr-TR" w:eastAsia="tr-TR"/>
              </w:rPr>
              <w:t>72</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eastAsia="tr-TR"/>
              </w:rPr>
              <w:t>II.</w:t>
            </w:r>
          </w:p>
        </w:tc>
        <w:tc>
          <w:tcPr>
            <w:tcW w:w="805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r w:rsidRPr="006C0BFA">
              <w:rPr>
                <w:color w:val="000000"/>
                <w:sz w:val="18"/>
                <w:szCs w:val="18"/>
                <w:lang w:val="tr-TR" w:eastAsia="tr-TR"/>
              </w:rPr>
              <w:t>Bağımsız denetçi tarafından hazırlanan açıklama ve dipnotlar</w:t>
            </w:r>
          </w:p>
        </w:tc>
        <w:tc>
          <w:tcPr>
            <w:tcW w:w="567" w:type="dxa"/>
            <w:tcBorders>
              <w:top w:val="nil"/>
              <w:left w:val="nil"/>
              <w:bottom w:val="nil"/>
              <w:right w:val="nil"/>
            </w:tcBorders>
            <w:shd w:val="clear" w:color="000000" w:fill="FFFFFF"/>
            <w:noWrap/>
            <w:vAlign w:val="bottom"/>
          </w:tcPr>
          <w:p w:rsidR="008B3389" w:rsidRPr="006C0BFA" w:rsidRDefault="00C94C10" w:rsidP="00F67764">
            <w:pPr>
              <w:jc w:val="right"/>
              <w:rPr>
                <w:color w:val="000000"/>
                <w:sz w:val="18"/>
                <w:szCs w:val="18"/>
                <w:lang w:val="tr-TR" w:eastAsia="tr-TR"/>
              </w:rPr>
            </w:pPr>
            <w:r w:rsidRPr="006C0BFA">
              <w:rPr>
                <w:color w:val="000000"/>
                <w:sz w:val="18"/>
                <w:szCs w:val="18"/>
                <w:lang w:val="tr-TR" w:eastAsia="tr-TR"/>
              </w:rPr>
              <w:t xml:space="preserve">  </w:t>
            </w:r>
            <w:r w:rsidR="00F26ADB">
              <w:rPr>
                <w:color w:val="000000"/>
                <w:sz w:val="18"/>
                <w:szCs w:val="18"/>
                <w:lang w:val="tr-TR" w:eastAsia="tr-TR"/>
              </w:rPr>
              <w:t>72</w:t>
            </w:r>
          </w:p>
        </w:tc>
      </w:tr>
      <w:tr w:rsidR="00B337A1" w:rsidRPr="006C0BFA" w:rsidTr="00B337A1">
        <w:trPr>
          <w:trHeight w:val="113"/>
        </w:trPr>
        <w:tc>
          <w:tcPr>
            <w:tcW w:w="520"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p>
        </w:tc>
        <w:tc>
          <w:tcPr>
            <w:tcW w:w="8055"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p>
        </w:tc>
        <w:tc>
          <w:tcPr>
            <w:tcW w:w="567" w:type="dxa"/>
            <w:tcBorders>
              <w:top w:val="nil"/>
              <w:left w:val="nil"/>
              <w:bottom w:val="nil"/>
              <w:right w:val="nil"/>
            </w:tcBorders>
            <w:shd w:val="clear" w:color="000000" w:fill="FFFFFF"/>
            <w:noWrap/>
            <w:vAlign w:val="bottom"/>
          </w:tcPr>
          <w:p w:rsidR="00B337A1" w:rsidRPr="006C0BFA" w:rsidRDefault="00B337A1" w:rsidP="00B337A1">
            <w:pPr>
              <w:rPr>
                <w:color w:val="000000"/>
                <w:sz w:val="18"/>
                <w:szCs w:val="18"/>
                <w:lang w:val="tr-TR" w:eastAsia="tr-TR"/>
              </w:rPr>
            </w:pPr>
          </w:p>
        </w:tc>
      </w:tr>
    </w:tbl>
    <w:p w:rsidR="007C413F" w:rsidRPr="006C0BFA" w:rsidRDefault="007C413F" w:rsidP="007C413F">
      <w:pPr>
        <w:tabs>
          <w:tab w:val="left" w:pos="10080"/>
          <w:tab w:val="left" w:pos="15680"/>
          <w:tab w:val="left" w:pos="16640"/>
          <w:tab w:val="left" w:pos="17740"/>
        </w:tabs>
        <w:jc w:val="both"/>
        <w:rPr>
          <w:b/>
          <w:sz w:val="16"/>
          <w:u w:val="single"/>
          <w:lang w:val="tr-TR"/>
        </w:rPr>
      </w:pPr>
    </w:p>
    <w:p w:rsidR="007C413F" w:rsidRPr="006C0BFA" w:rsidRDefault="007C413F" w:rsidP="007C413F">
      <w:pPr>
        <w:tabs>
          <w:tab w:val="left" w:pos="10080"/>
          <w:tab w:val="left" w:pos="15680"/>
          <w:tab w:val="left" w:pos="16640"/>
          <w:tab w:val="left" w:pos="17740"/>
        </w:tabs>
        <w:jc w:val="both"/>
        <w:rPr>
          <w:b/>
          <w:sz w:val="16"/>
          <w:u w:val="single"/>
          <w:lang w:val="tr-TR"/>
        </w:rPr>
      </w:pPr>
    </w:p>
    <w:p w:rsidR="00B337A1" w:rsidRPr="006C0BFA" w:rsidRDefault="00B337A1" w:rsidP="007C413F">
      <w:pPr>
        <w:tabs>
          <w:tab w:val="left" w:pos="10080"/>
          <w:tab w:val="left" w:pos="15680"/>
          <w:tab w:val="left" w:pos="16640"/>
          <w:tab w:val="left" w:pos="17740"/>
        </w:tabs>
        <w:jc w:val="both"/>
        <w:rPr>
          <w:b/>
          <w:sz w:val="16"/>
          <w:u w:val="single"/>
          <w:lang w:val="tr-TR"/>
        </w:rPr>
      </w:pPr>
    </w:p>
    <w:p w:rsidR="00F668B6" w:rsidRPr="006C0BFA" w:rsidRDefault="00F668B6" w:rsidP="00F668B6">
      <w:pPr>
        <w:tabs>
          <w:tab w:val="left" w:pos="540"/>
          <w:tab w:val="left" w:pos="9360"/>
        </w:tabs>
        <w:rPr>
          <w:b/>
          <w:sz w:val="16"/>
          <w:u w:val="single"/>
          <w:lang w:val="tr-TR"/>
        </w:rPr>
      </w:pPr>
    </w:p>
    <w:p w:rsidR="00B337A1" w:rsidRPr="006C0BFA" w:rsidRDefault="00B337A1" w:rsidP="00F668B6">
      <w:pPr>
        <w:tabs>
          <w:tab w:val="left" w:pos="540"/>
          <w:tab w:val="left" w:pos="9360"/>
        </w:tabs>
        <w:rPr>
          <w:sz w:val="16"/>
          <w:szCs w:val="16"/>
          <w:lang w:val="tr-TR"/>
        </w:rPr>
        <w:sectPr w:rsidR="00B337A1" w:rsidRPr="006C0BFA" w:rsidSect="00B337A1">
          <w:headerReference w:type="even" r:id="rId11"/>
          <w:headerReference w:type="default" r:id="rId12"/>
          <w:footerReference w:type="default" r:id="rId13"/>
          <w:headerReference w:type="first" r:id="rId14"/>
          <w:pgSz w:w="11906" w:h="16838" w:code="9"/>
          <w:pgMar w:top="1417" w:right="1417" w:bottom="1417" w:left="1417" w:header="851" w:footer="851" w:gutter="0"/>
          <w:pgNumType w:start="6"/>
          <w:cols w:space="720"/>
          <w:docGrid w:linePitch="360"/>
        </w:sectPr>
      </w:pPr>
    </w:p>
    <w:p w:rsidR="00F668B6" w:rsidRPr="006C0BFA" w:rsidRDefault="00F668B6" w:rsidP="00F668B6">
      <w:pPr>
        <w:tabs>
          <w:tab w:val="left" w:pos="720"/>
        </w:tabs>
        <w:spacing w:line="216" w:lineRule="auto"/>
        <w:rPr>
          <w:b/>
          <w:bCs/>
          <w:sz w:val="22"/>
          <w:szCs w:val="22"/>
          <w:lang w:val="tr-TR"/>
        </w:rPr>
      </w:pPr>
    </w:p>
    <w:p w:rsidR="00A4741D" w:rsidRPr="006C0BFA" w:rsidRDefault="00A4741D" w:rsidP="00F668B6">
      <w:pPr>
        <w:tabs>
          <w:tab w:val="left" w:pos="720"/>
        </w:tabs>
        <w:spacing w:line="216" w:lineRule="auto"/>
        <w:rPr>
          <w:b/>
          <w:bCs/>
          <w:sz w:val="22"/>
          <w:szCs w:val="18"/>
          <w:lang w:val="tr-TR"/>
        </w:rPr>
      </w:pPr>
      <w:r w:rsidRPr="006C0BFA">
        <w:rPr>
          <w:b/>
          <w:bCs/>
          <w:sz w:val="22"/>
          <w:szCs w:val="18"/>
          <w:lang w:val="tr-TR"/>
        </w:rPr>
        <w:t>BİRİNCİ BÖLÜM</w:t>
      </w:r>
    </w:p>
    <w:p w:rsidR="00A4741D" w:rsidRPr="006C0BFA" w:rsidRDefault="00A4741D">
      <w:pPr>
        <w:tabs>
          <w:tab w:val="left" w:pos="720"/>
        </w:tabs>
        <w:spacing w:line="216" w:lineRule="auto"/>
        <w:ind w:left="720" w:hanging="720"/>
        <w:rPr>
          <w:b/>
          <w:bCs/>
          <w:sz w:val="22"/>
          <w:szCs w:val="22"/>
          <w:lang w:val="tr-TR"/>
        </w:rPr>
      </w:pPr>
    </w:p>
    <w:p w:rsidR="00E35AE3" w:rsidRPr="006C0BFA" w:rsidRDefault="00A4741D" w:rsidP="002F104C">
      <w:pPr>
        <w:tabs>
          <w:tab w:val="left" w:pos="720"/>
        </w:tabs>
        <w:spacing w:line="216" w:lineRule="auto"/>
        <w:ind w:left="720" w:hanging="720"/>
        <w:rPr>
          <w:b/>
          <w:bCs/>
          <w:sz w:val="22"/>
          <w:szCs w:val="18"/>
          <w:lang w:val="tr-TR"/>
        </w:rPr>
      </w:pPr>
      <w:r w:rsidRPr="006C0BFA">
        <w:rPr>
          <w:b/>
          <w:bCs/>
          <w:sz w:val="22"/>
          <w:szCs w:val="18"/>
          <w:lang w:val="tr-TR"/>
        </w:rPr>
        <w:t>GENEL BİLGİLER</w:t>
      </w:r>
    </w:p>
    <w:p w:rsidR="002F104C" w:rsidRPr="006C0BFA" w:rsidRDefault="002F104C" w:rsidP="002F104C">
      <w:pPr>
        <w:rPr>
          <w:sz w:val="22"/>
          <w:szCs w:val="22"/>
          <w:lang w:val="tr-TR"/>
        </w:rPr>
      </w:pPr>
    </w:p>
    <w:p w:rsidR="005D4C82" w:rsidRPr="006C0BFA" w:rsidRDefault="005D4C82" w:rsidP="005D4C82">
      <w:pPr>
        <w:pStyle w:val="Balk4"/>
        <w:ind w:left="540" w:hanging="540"/>
        <w:rPr>
          <w:bCs w:val="0"/>
          <w:sz w:val="22"/>
          <w:szCs w:val="22"/>
        </w:rPr>
      </w:pPr>
      <w:r w:rsidRPr="006C0BFA">
        <w:rPr>
          <w:bCs w:val="0"/>
          <w:sz w:val="22"/>
        </w:rPr>
        <w:t>I.</w:t>
      </w:r>
      <w:r w:rsidRPr="006C0BFA">
        <w:rPr>
          <w:bCs w:val="0"/>
          <w:sz w:val="22"/>
        </w:rPr>
        <w:tab/>
      </w:r>
      <w:r w:rsidR="00844DBC" w:rsidRPr="006C0BFA">
        <w:rPr>
          <w:bCs w:val="0"/>
          <w:sz w:val="22"/>
        </w:rPr>
        <w:t>Katılım Bankası’nın</w:t>
      </w:r>
      <w:r w:rsidR="00225E44" w:rsidRPr="006C0BFA">
        <w:rPr>
          <w:bCs w:val="0"/>
          <w:sz w:val="22"/>
          <w:szCs w:val="22"/>
        </w:rPr>
        <w:t xml:space="preserve"> Kuruluş </w:t>
      </w:r>
      <w:r w:rsidR="00E05775" w:rsidRPr="006C0BFA">
        <w:rPr>
          <w:bCs w:val="0"/>
          <w:sz w:val="22"/>
          <w:szCs w:val="22"/>
        </w:rPr>
        <w:t>Tarihi, B</w:t>
      </w:r>
      <w:r w:rsidRPr="006C0BFA">
        <w:rPr>
          <w:bCs w:val="0"/>
          <w:sz w:val="22"/>
          <w:szCs w:val="22"/>
        </w:rPr>
        <w:t>aşlang</w:t>
      </w:r>
      <w:r w:rsidR="00E05775" w:rsidRPr="006C0BFA">
        <w:rPr>
          <w:bCs w:val="0"/>
          <w:sz w:val="22"/>
          <w:szCs w:val="22"/>
        </w:rPr>
        <w:t>ıç Statüsü, Anılan Statüde Meydana G</w:t>
      </w:r>
      <w:r w:rsidRPr="006C0BFA">
        <w:rPr>
          <w:bCs w:val="0"/>
          <w:sz w:val="22"/>
          <w:szCs w:val="22"/>
        </w:rPr>
        <w:t>e</w:t>
      </w:r>
      <w:r w:rsidR="00E05775" w:rsidRPr="006C0BFA">
        <w:rPr>
          <w:bCs w:val="0"/>
          <w:sz w:val="22"/>
          <w:szCs w:val="22"/>
        </w:rPr>
        <w:t>len Değişiklikleri İhtiva E</w:t>
      </w:r>
      <w:r w:rsidR="00E27E15" w:rsidRPr="006C0BFA">
        <w:rPr>
          <w:bCs w:val="0"/>
          <w:sz w:val="22"/>
          <w:szCs w:val="22"/>
        </w:rPr>
        <w:t>den</w:t>
      </w:r>
      <w:r w:rsidR="00E05775" w:rsidRPr="006C0BFA">
        <w:rPr>
          <w:bCs w:val="0"/>
          <w:sz w:val="22"/>
          <w:szCs w:val="22"/>
        </w:rPr>
        <w:t xml:space="preserve"> T</w:t>
      </w:r>
      <w:r w:rsidRPr="006C0BFA">
        <w:rPr>
          <w:bCs w:val="0"/>
          <w:sz w:val="22"/>
          <w:szCs w:val="22"/>
        </w:rPr>
        <w:t>arihçesi</w:t>
      </w:r>
    </w:p>
    <w:p w:rsidR="00E35AE3" w:rsidRPr="006C0BFA" w:rsidRDefault="00E35AE3" w:rsidP="004141BE">
      <w:pPr>
        <w:ind w:left="539"/>
        <w:jc w:val="both"/>
        <w:rPr>
          <w:sz w:val="22"/>
          <w:szCs w:val="22"/>
          <w:lang w:val="tr-TR"/>
        </w:rPr>
      </w:pPr>
    </w:p>
    <w:p w:rsidR="008D06DD" w:rsidRPr="006C0BFA" w:rsidRDefault="008D06DD" w:rsidP="008D06DD">
      <w:pPr>
        <w:ind w:left="539"/>
        <w:jc w:val="both"/>
        <w:rPr>
          <w:sz w:val="22"/>
          <w:szCs w:val="22"/>
          <w:lang w:val="tr-TR"/>
        </w:rPr>
      </w:pPr>
      <w:r w:rsidRPr="006C0BFA">
        <w:rPr>
          <w:sz w:val="22"/>
          <w:szCs w:val="22"/>
          <w:lang w:val="tr-TR"/>
        </w:rPr>
        <w:t>Asya Finans Kurumu A.Ş.’nin kurulmasına 11 Nisan 1996 tarih ve 96/8041 sayılı Bakanlar Kurulu kararıyla izin verilmiş, söz konusu karar 25 Nisan 1996 tarihli Resmi Gazete’de yayınlanmış, 20 Eylül 1996 tarihinde tescil edilmiş ve “Ana Sözleşme” 25 Eylül 1996 tarihinde Türkiye Ticaret Sicili Gazetesi’nde yayınlanmıştır. Ünvan değişikliği 22 Aralık 2005 tarihinde yapılan olağanüstü genel kurul toplantısında karara bağlanmış ve Asya Finans Kurumu A.Ş. ünvanı Asya Katılım Bankası A.Ş. (“Banka”) olarak değiştirilerek 26 Aralık 2005 tarihinde Ticaret Sicil Gazetesi’nde yayınlanmıştır.</w:t>
      </w:r>
      <w:r w:rsidRPr="006C0BFA">
        <w:rPr>
          <w:sz w:val="22"/>
          <w:szCs w:val="22"/>
          <w:lang w:val="tr-TR"/>
        </w:rPr>
        <w:tab/>
        <w:t xml:space="preserve"> </w:t>
      </w:r>
    </w:p>
    <w:p w:rsidR="00E35AE3" w:rsidRPr="006C0BFA" w:rsidRDefault="00E35AE3" w:rsidP="00672EB6">
      <w:pPr>
        <w:pStyle w:val="NormalGirinti"/>
        <w:ind w:left="539" w:hanging="540"/>
        <w:jc w:val="both"/>
        <w:rPr>
          <w:b/>
          <w:bCs/>
          <w:sz w:val="22"/>
          <w:szCs w:val="22"/>
          <w:lang w:val="tr-TR"/>
        </w:rPr>
      </w:pPr>
    </w:p>
    <w:p w:rsidR="005D4C82" w:rsidRPr="006C0BFA" w:rsidRDefault="005D4C82" w:rsidP="00672EB6">
      <w:pPr>
        <w:pStyle w:val="NormalGirinti"/>
        <w:ind w:left="539" w:hanging="540"/>
        <w:jc w:val="both"/>
        <w:rPr>
          <w:b/>
          <w:bCs/>
          <w:sz w:val="22"/>
          <w:lang w:val="tr-TR"/>
        </w:rPr>
      </w:pPr>
      <w:r w:rsidRPr="006C0BFA">
        <w:rPr>
          <w:b/>
          <w:bCs/>
          <w:sz w:val="22"/>
          <w:lang w:val="tr-TR"/>
        </w:rPr>
        <w:t>II.</w:t>
      </w:r>
      <w:r w:rsidRPr="006C0BFA">
        <w:rPr>
          <w:b/>
          <w:bCs/>
          <w:sz w:val="22"/>
          <w:lang w:val="tr-TR"/>
        </w:rPr>
        <w:tab/>
      </w:r>
      <w:r w:rsidR="00844DBC" w:rsidRPr="006C0BFA">
        <w:rPr>
          <w:b/>
          <w:bCs/>
          <w:sz w:val="22"/>
          <w:lang w:val="tr-TR"/>
        </w:rPr>
        <w:t>Katılım Bankası’nın</w:t>
      </w:r>
      <w:r w:rsidR="00E05775" w:rsidRPr="006C0BFA">
        <w:rPr>
          <w:b/>
          <w:bCs/>
          <w:sz w:val="22"/>
          <w:lang w:val="tr-TR"/>
        </w:rPr>
        <w:t xml:space="preserve"> Sermaye Yapısı, Yönetim ve Denetimini Doğrudan veya Dolaylı Olarak Tek B</w:t>
      </w:r>
      <w:r w:rsidRPr="006C0BFA">
        <w:rPr>
          <w:b/>
          <w:bCs/>
          <w:sz w:val="22"/>
          <w:lang w:val="tr-TR"/>
        </w:rPr>
        <w:t>aşına veya</w:t>
      </w:r>
      <w:r w:rsidR="00E05775" w:rsidRPr="006C0BFA">
        <w:rPr>
          <w:b/>
          <w:bCs/>
          <w:sz w:val="22"/>
          <w:lang w:val="tr-TR"/>
        </w:rPr>
        <w:t xml:space="preserve"> Birlikte Elinde Bulunduran Ortakları, Varsa Bu Hususla</w:t>
      </w:r>
      <w:r w:rsidR="00BF184B" w:rsidRPr="006C0BFA">
        <w:rPr>
          <w:b/>
          <w:bCs/>
          <w:sz w:val="22"/>
          <w:lang w:val="tr-TR"/>
        </w:rPr>
        <w:t>rda Yıl İçindeki Değişiklikler i</w:t>
      </w:r>
      <w:r w:rsidR="00E05775" w:rsidRPr="006C0BFA">
        <w:rPr>
          <w:b/>
          <w:bCs/>
          <w:sz w:val="22"/>
          <w:lang w:val="tr-TR"/>
        </w:rPr>
        <w:t>le Dahil Olduğu Gruba İlişkin A</w:t>
      </w:r>
      <w:r w:rsidRPr="006C0BFA">
        <w:rPr>
          <w:b/>
          <w:bCs/>
          <w:sz w:val="22"/>
          <w:lang w:val="tr-TR"/>
        </w:rPr>
        <w:t>çıklama</w:t>
      </w:r>
    </w:p>
    <w:p w:rsidR="00672EB6" w:rsidRPr="006C0BFA" w:rsidRDefault="00672EB6" w:rsidP="00672EB6">
      <w:pPr>
        <w:pStyle w:val="NormalGirinti"/>
        <w:ind w:left="539" w:hanging="540"/>
        <w:jc w:val="both"/>
        <w:rPr>
          <w:sz w:val="22"/>
          <w:szCs w:val="22"/>
          <w:lang w:val="tr-TR"/>
        </w:rPr>
      </w:pPr>
    </w:p>
    <w:p w:rsidR="004141BE" w:rsidRPr="006C0BFA" w:rsidRDefault="008815EB" w:rsidP="009B51F8">
      <w:pPr>
        <w:pStyle w:val="Body"/>
        <w:spacing w:after="0"/>
        <w:ind w:left="539" w:right="27"/>
        <w:rPr>
          <w:rFonts w:ascii="Times New Roman" w:hAnsi="Times New Roman"/>
          <w:szCs w:val="22"/>
          <w:lang w:val="tr-TR"/>
        </w:rPr>
      </w:pPr>
      <w:r w:rsidRPr="006C0BFA">
        <w:rPr>
          <w:rFonts w:ascii="Times New Roman" w:hAnsi="Times New Roman"/>
          <w:szCs w:val="22"/>
          <w:lang w:val="tr-TR"/>
        </w:rPr>
        <w:t>Banka’nın</w:t>
      </w:r>
      <w:r w:rsidR="00DF7503" w:rsidRPr="006C0BFA">
        <w:rPr>
          <w:rFonts w:ascii="Times New Roman" w:hAnsi="Times New Roman"/>
          <w:szCs w:val="22"/>
          <w:lang w:val="tr-TR"/>
        </w:rPr>
        <w:t xml:space="preserve"> </w:t>
      </w:r>
      <w:r w:rsidR="00FB1A11" w:rsidRPr="006C0BFA">
        <w:rPr>
          <w:rFonts w:ascii="Times New Roman" w:hAnsi="Times New Roman"/>
          <w:szCs w:val="22"/>
          <w:lang w:val="tr-TR"/>
        </w:rPr>
        <w:t xml:space="preserve">sermayesinin </w:t>
      </w:r>
      <w:r w:rsidR="00E03D6F" w:rsidRPr="006C0BFA">
        <w:rPr>
          <w:rFonts w:ascii="Times New Roman" w:hAnsi="Times New Roman"/>
          <w:szCs w:val="22"/>
          <w:lang w:val="tr-TR"/>
        </w:rPr>
        <w:t>%</w:t>
      </w:r>
      <w:r w:rsidR="00FB1A11" w:rsidRPr="006C0BFA">
        <w:rPr>
          <w:rFonts w:ascii="Times New Roman" w:hAnsi="Times New Roman"/>
          <w:szCs w:val="22"/>
          <w:lang w:val="tr-TR"/>
        </w:rPr>
        <w:t xml:space="preserve">10 ve daha fazlasına sahip olan, yönetim ve denetimini doğrudan veya dolaylı olarak tek başına elinde bulunduran ortağı bulunmamaktadır. </w:t>
      </w:r>
      <w:r w:rsidRPr="006C0BFA">
        <w:rPr>
          <w:rFonts w:ascii="Times New Roman" w:hAnsi="Times New Roman"/>
          <w:szCs w:val="22"/>
          <w:lang w:val="tr-TR"/>
        </w:rPr>
        <w:t>Banka</w:t>
      </w:r>
      <w:r w:rsidR="00DF7503" w:rsidRPr="006C0BFA">
        <w:rPr>
          <w:rFonts w:ascii="Times New Roman" w:hAnsi="Times New Roman"/>
          <w:szCs w:val="22"/>
          <w:lang w:val="tr-TR"/>
        </w:rPr>
        <w:t xml:space="preserve"> </w:t>
      </w:r>
      <w:r w:rsidR="00FB1A11" w:rsidRPr="006C0BFA">
        <w:rPr>
          <w:rFonts w:ascii="Times New Roman" w:hAnsi="Times New Roman"/>
          <w:szCs w:val="22"/>
          <w:lang w:val="tr-TR"/>
        </w:rPr>
        <w:t>herhangi bir gruba dahil bulunmamaktadır.</w:t>
      </w:r>
      <w:r w:rsidR="000F0428" w:rsidRPr="006C0BFA">
        <w:rPr>
          <w:rFonts w:ascii="Times New Roman" w:hAnsi="Times New Roman"/>
          <w:szCs w:val="22"/>
          <w:lang w:val="tr-TR"/>
        </w:rPr>
        <w:t xml:space="preserve"> </w:t>
      </w:r>
      <w:r w:rsidR="00DD088F" w:rsidRPr="006C0BFA">
        <w:rPr>
          <w:rFonts w:ascii="Times New Roman" w:hAnsi="Times New Roman"/>
          <w:szCs w:val="22"/>
          <w:lang w:val="tr-TR"/>
        </w:rPr>
        <w:t xml:space="preserve">Banka’nın </w:t>
      </w:r>
      <w:r w:rsidR="00FB0392" w:rsidRPr="006C0BFA">
        <w:rPr>
          <w:rFonts w:ascii="Times New Roman" w:hAnsi="Times New Roman"/>
          <w:szCs w:val="22"/>
          <w:lang w:val="tr-TR"/>
        </w:rPr>
        <w:t>31 Mart 2014</w:t>
      </w:r>
      <w:r w:rsidR="00DD088F" w:rsidRPr="006C0BFA">
        <w:rPr>
          <w:rFonts w:ascii="Times New Roman" w:hAnsi="Times New Roman"/>
          <w:szCs w:val="22"/>
          <w:lang w:val="tr-TR"/>
        </w:rPr>
        <w:t xml:space="preserve"> tarihi itibarıyla toplam halka açıklık oranı</w:t>
      </w:r>
      <w:r w:rsidR="00E62596" w:rsidRPr="006C0BFA">
        <w:rPr>
          <w:rFonts w:ascii="Times New Roman" w:hAnsi="Times New Roman"/>
          <w:szCs w:val="22"/>
          <w:lang w:val="tr-TR"/>
        </w:rPr>
        <w:t xml:space="preserve"> </w:t>
      </w:r>
      <w:r w:rsidR="006712B0" w:rsidRPr="006C0BFA">
        <w:rPr>
          <w:rFonts w:ascii="Times New Roman" w:hAnsi="Times New Roman"/>
          <w:szCs w:val="22"/>
          <w:lang w:val="tr-TR"/>
        </w:rPr>
        <w:t xml:space="preserve">%53,69 </w:t>
      </w:r>
      <w:r w:rsidR="006849B1" w:rsidRPr="006C0BFA">
        <w:rPr>
          <w:rFonts w:ascii="Times New Roman" w:hAnsi="Times New Roman"/>
          <w:szCs w:val="22"/>
          <w:lang w:val="tr-TR"/>
        </w:rPr>
        <w:t>du</w:t>
      </w:r>
      <w:r w:rsidR="00DD088F" w:rsidRPr="006C0BFA">
        <w:rPr>
          <w:rFonts w:ascii="Times New Roman" w:hAnsi="Times New Roman"/>
          <w:szCs w:val="22"/>
          <w:lang w:val="tr-TR"/>
        </w:rPr>
        <w:t>r</w:t>
      </w:r>
      <w:r w:rsidR="006B0179" w:rsidRPr="006C0BFA">
        <w:rPr>
          <w:rFonts w:ascii="Times New Roman" w:hAnsi="Times New Roman"/>
          <w:szCs w:val="22"/>
          <w:lang w:val="tr-TR"/>
        </w:rPr>
        <w:t xml:space="preserve"> (31 Aralık 2013</w:t>
      </w:r>
      <w:r w:rsidR="00DD088F" w:rsidRPr="006C0BFA">
        <w:rPr>
          <w:rFonts w:ascii="Times New Roman" w:hAnsi="Times New Roman"/>
          <w:szCs w:val="22"/>
          <w:lang w:val="tr-TR"/>
        </w:rPr>
        <w:t xml:space="preserve"> : %53,</w:t>
      </w:r>
      <w:r w:rsidR="00506292" w:rsidRPr="006C0BFA">
        <w:rPr>
          <w:rFonts w:ascii="Times New Roman" w:hAnsi="Times New Roman"/>
          <w:szCs w:val="22"/>
          <w:lang w:val="tr-TR"/>
        </w:rPr>
        <w:t>47</w:t>
      </w:r>
      <w:r w:rsidR="00DD088F" w:rsidRPr="006C0BFA">
        <w:rPr>
          <w:rFonts w:ascii="Times New Roman" w:hAnsi="Times New Roman"/>
          <w:szCs w:val="22"/>
          <w:lang w:val="tr-TR"/>
        </w:rPr>
        <w:t>).</w:t>
      </w:r>
    </w:p>
    <w:p w:rsidR="002F104C" w:rsidRPr="006C0BFA" w:rsidRDefault="002F104C" w:rsidP="002F104C">
      <w:pPr>
        <w:pStyle w:val="Body"/>
        <w:spacing w:after="0"/>
        <w:ind w:right="27"/>
        <w:rPr>
          <w:rFonts w:ascii="Times New Roman" w:hAnsi="Times New Roman"/>
          <w:szCs w:val="22"/>
          <w:lang w:val="tr-TR"/>
        </w:rPr>
      </w:pPr>
    </w:p>
    <w:p w:rsidR="005D4C82" w:rsidRPr="006C0BFA" w:rsidRDefault="005D4C82">
      <w:pPr>
        <w:pStyle w:val="Balk4"/>
        <w:tabs>
          <w:tab w:val="left" w:pos="720"/>
          <w:tab w:val="left" w:pos="1080"/>
        </w:tabs>
        <w:ind w:left="720" w:hanging="720"/>
        <w:rPr>
          <w:sz w:val="6"/>
          <w:szCs w:val="6"/>
        </w:rPr>
      </w:pPr>
    </w:p>
    <w:p w:rsidR="00BA10D3" w:rsidRPr="006C0BFA" w:rsidRDefault="00A901CD" w:rsidP="00B96F0A">
      <w:pPr>
        <w:numPr>
          <w:ilvl w:val="0"/>
          <w:numId w:val="14"/>
        </w:numPr>
        <w:tabs>
          <w:tab w:val="clear" w:pos="720"/>
          <w:tab w:val="num" w:pos="0"/>
        </w:tabs>
        <w:ind w:left="567" w:hanging="567"/>
        <w:jc w:val="both"/>
        <w:rPr>
          <w:b/>
          <w:bCs/>
          <w:sz w:val="22"/>
          <w:szCs w:val="20"/>
          <w:lang w:val="tr-TR"/>
        </w:rPr>
      </w:pPr>
      <w:r w:rsidRPr="006C0BFA">
        <w:rPr>
          <w:b/>
          <w:bCs/>
          <w:sz w:val="22"/>
          <w:szCs w:val="20"/>
          <w:lang w:val="tr-TR"/>
        </w:rPr>
        <w:t xml:space="preserve">Katılım </w:t>
      </w:r>
      <w:r w:rsidR="00672EB6" w:rsidRPr="006C0BFA">
        <w:rPr>
          <w:b/>
          <w:bCs/>
          <w:sz w:val="22"/>
          <w:szCs w:val="20"/>
          <w:lang w:val="tr-TR"/>
        </w:rPr>
        <w:t>Bankası’nın</w:t>
      </w:r>
      <w:r w:rsidR="00AB3ED1" w:rsidRPr="006C0BFA">
        <w:rPr>
          <w:b/>
          <w:bCs/>
          <w:sz w:val="22"/>
          <w:szCs w:val="20"/>
          <w:lang w:val="tr-TR"/>
        </w:rPr>
        <w:t xml:space="preserve">, </w:t>
      </w:r>
      <w:r w:rsidRPr="006C0BFA">
        <w:rPr>
          <w:b/>
          <w:bCs/>
          <w:sz w:val="22"/>
          <w:szCs w:val="20"/>
          <w:lang w:val="tr-TR"/>
        </w:rPr>
        <w:t xml:space="preserve">Yönetim Kurulu Başkan ve </w:t>
      </w:r>
      <w:r w:rsidR="00AB3ED1" w:rsidRPr="006C0BFA">
        <w:rPr>
          <w:b/>
          <w:bCs/>
          <w:sz w:val="22"/>
          <w:szCs w:val="20"/>
          <w:lang w:val="tr-TR"/>
        </w:rPr>
        <w:t>Ü</w:t>
      </w:r>
      <w:r w:rsidR="000E48E3" w:rsidRPr="006C0BFA">
        <w:rPr>
          <w:b/>
          <w:bCs/>
          <w:sz w:val="22"/>
          <w:szCs w:val="20"/>
          <w:lang w:val="tr-TR"/>
        </w:rPr>
        <w:t>yeleri</w:t>
      </w:r>
      <w:r w:rsidRPr="006C0BFA">
        <w:rPr>
          <w:b/>
          <w:bCs/>
          <w:sz w:val="22"/>
          <w:szCs w:val="20"/>
          <w:lang w:val="tr-TR"/>
        </w:rPr>
        <w:t xml:space="preserve">, Denetim </w:t>
      </w:r>
      <w:r w:rsidR="004C45C0" w:rsidRPr="006C0BFA">
        <w:rPr>
          <w:b/>
          <w:bCs/>
          <w:sz w:val="22"/>
          <w:szCs w:val="20"/>
          <w:lang w:val="tr-TR"/>
        </w:rPr>
        <w:t>Komitesi</w:t>
      </w:r>
      <w:r w:rsidR="00AB3ED1" w:rsidRPr="006C0BFA">
        <w:rPr>
          <w:b/>
          <w:bCs/>
          <w:sz w:val="22"/>
          <w:szCs w:val="20"/>
          <w:lang w:val="tr-TR"/>
        </w:rPr>
        <w:t xml:space="preserve"> Üyeleri ile Genel</w:t>
      </w:r>
      <w:r w:rsidR="00DF7503" w:rsidRPr="006C0BFA">
        <w:rPr>
          <w:b/>
          <w:bCs/>
          <w:sz w:val="22"/>
          <w:szCs w:val="20"/>
          <w:lang w:val="tr-TR"/>
        </w:rPr>
        <w:t xml:space="preserve"> </w:t>
      </w:r>
      <w:r w:rsidR="00AB3ED1" w:rsidRPr="006C0BFA">
        <w:rPr>
          <w:b/>
          <w:bCs/>
          <w:sz w:val="22"/>
          <w:szCs w:val="20"/>
          <w:lang w:val="tr-TR"/>
        </w:rPr>
        <w:t>Müdü</w:t>
      </w:r>
      <w:r w:rsidR="004C45C0" w:rsidRPr="006C0BFA">
        <w:rPr>
          <w:b/>
          <w:bCs/>
          <w:sz w:val="22"/>
          <w:szCs w:val="20"/>
          <w:lang w:val="tr-TR"/>
        </w:rPr>
        <w:t>r ve Yardımcılarının</w:t>
      </w:r>
      <w:r w:rsidR="00DF7503" w:rsidRPr="006C0BFA">
        <w:rPr>
          <w:b/>
          <w:bCs/>
          <w:sz w:val="22"/>
          <w:szCs w:val="20"/>
          <w:lang w:val="tr-TR"/>
        </w:rPr>
        <w:t xml:space="preserve"> </w:t>
      </w:r>
      <w:r w:rsidR="004C45C0" w:rsidRPr="006C0BFA">
        <w:rPr>
          <w:b/>
          <w:bCs/>
          <w:sz w:val="22"/>
          <w:szCs w:val="20"/>
          <w:lang w:val="tr-TR"/>
        </w:rPr>
        <w:t xml:space="preserve">Varsa </w:t>
      </w:r>
      <w:r w:rsidR="00AB3ED1" w:rsidRPr="006C0BFA">
        <w:rPr>
          <w:b/>
          <w:bCs/>
          <w:sz w:val="22"/>
          <w:szCs w:val="20"/>
          <w:lang w:val="tr-TR"/>
        </w:rPr>
        <w:t>Banka</w:t>
      </w:r>
      <w:r w:rsidR="004C45C0" w:rsidRPr="006C0BFA">
        <w:rPr>
          <w:b/>
          <w:bCs/>
          <w:sz w:val="22"/>
          <w:szCs w:val="20"/>
          <w:lang w:val="tr-TR"/>
        </w:rPr>
        <w:t xml:space="preserve">da Sahip </w:t>
      </w:r>
      <w:r w:rsidR="00AB3ED1" w:rsidRPr="006C0BFA">
        <w:rPr>
          <w:b/>
          <w:bCs/>
          <w:sz w:val="22"/>
          <w:szCs w:val="20"/>
          <w:lang w:val="tr-TR"/>
        </w:rPr>
        <w:t xml:space="preserve">Oldukları Paylara </w:t>
      </w:r>
      <w:r w:rsidR="004C45C0" w:rsidRPr="006C0BFA">
        <w:rPr>
          <w:b/>
          <w:bCs/>
          <w:sz w:val="22"/>
          <w:szCs w:val="20"/>
          <w:lang w:val="tr-TR"/>
        </w:rPr>
        <w:t xml:space="preserve">ve Sorumluluk Alanlarına </w:t>
      </w:r>
      <w:r w:rsidR="00777A17" w:rsidRPr="006C0BFA">
        <w:rPr>
          <w:b/>
          <w:bCs/>
          <w:sz w:val="22"/>
          <w:szCs w:val="20"/>
          <w:lang w:val="tr-TR"/>
        </w:rPr>
        <w:t>İlişkin Açıklama</w:t>
      </w:r>
      <w:r w:rsidR="00912325" w:rsidRPr="006C0BFA">
        <w:rPr>
          <w:b/>
          <w:bCs/>
          <w:sz w:val="22"/>
          <w:szCs w:val="20"/>
          <w:lang w:val="tr-TR"/>
        </w:rPr>
        <w:t>lar</w:t>
      </w:r>
    </w:p>
    <w:p w:rsidR="0052041D" w:rsidRPr="006C0BFA" w:rsidRDefault="0052041D" w:rsidP="0052041D">
      <w:pPr>
        <w:jc w:val="both"/>
        <w:rPr>
          <w:b/>
          <w:bCs/>
          <w:sz w:val="22"/>
          <w:szCs w:val="20"/>
          <w:lang w:val="tr-TR"/>
        </w:rPr>
      </w:pPr>
    </w:p>
    <w:tbl>
      <w:tblPr>
        <w:tblW w:w="9639" w:type="dxa"/>
        <w:tblInd w:w="534" w:type="dxa"/>
        <w:tblLook w:val="04A0" w:firstRow="1" w:lastRow="0" w:firstColumn="1" w:lastColumn="0" w:noHBand="0" w:noVBand="1"/>
      </w:tblPr>
      <w:tblGrid>
        <w:gridCol w:w="2425"/>
        <w:gridCol w:w="2977"/>
        <w:gridCol w:w="4237"/>
      </w:tblGrid>
      <w:tr w:rsidR="0052041D" w:rsidRPr="006C0BFA" w:rsidTr="0052041D">
        <w:trPr>
          <w:trHeight w:val="20"/>
        </w:trPr>
        <w:tc>
          <w:tcPr>
            <w:tcW w:w="2425" w:type="dxa"/>
            <w:shd w:val="clear" w:color="auto" w:fill="auto"/>
            <w:vAlign w:val="bottom"/>
          </w:tcPr>
          <w:p w:rsidR="0052041D" w:rsidRPr="006C0BFA" w:rsidRDefault="0052041D" w:rsidP="0052041D">
            <w:pPr>
              <w:rPr>
                <w:b/>
                <w:bCs/>
                <w:sz w:val="18"/>
                <w:szCs w:val="18"/>
                <w:u w:val="single"/>
              </w:rPr>
            </w:pPr>
            <w:r w:rsidRPr="006C0BFA">
              <w:rPr>
                <w:b/>
                <w:bCs/>
                <w:sz w:val="18"/>
                <w:szCs w:val="18"/>
                <w:u w:val="single"/>
              </w:rPr>
              <w:t>Ünvanı</w:t>
            </w:r>
          </w:p>
        </w:tc>
        <w:tc>
          <w:tcPr>
            <w:tcW w:w="2977" w:type="dxa"/>
            <w:shd w:val="clear" w:color="auto" w:fill="auto"/>
            <w:vAlign w:val="bottom"/>
          </w:tcPr>
          <w:p w:rsidR="0052041D" w:rsidRPr="006C0BFA" w:rsidRDefault="0052041D" w:rsidP="0052041D">
            <w:pPr>
              <w:rPr>
                <w:b/>
                <w:bCs/>
                <w:sz w:val="18"/>
                <w:szCs w:val="18"/>
                <w:u w:val="single"/>
              </w:rPr>
            </w:pPr>
            <w:r w:rsidRPr="006C0BFA">
              <w:rPr>
                <w:b/>
                <w:bCs/>
                <w:sz w:val="18"/>
                <w:szCs w:val="18"/>
                <w:u w:val="single"/>
              </w:rPr>
              <w:t>Adı ve Soyadı</w:t>
            </w:r>
          </w:p>
        </w:tc>
        <w:tc>
          <w:tcPr>
            <w:tcW w:w="4237" w:type="dxa"/>
            <w:shd w:val="clear" w:color="auto" w:fill="auto"/>
            <w:vAlign w:val="bottom"/>
          </w:tcPr>
          <w:p w:rsidR="0052041D" w:rsidRPr="006C0BFA" w:rsidRDefault="0052041D" w:rsidP="0052041D">
            <w:pPr>
              <w:rPr>
                <w:b/>
                <w:bCs/>
                <w:sz w:val="18"/>
                <w:szCs w:val="18"/>
                <w:u w:val="single"/>
              </w:rPr>
            </w:pPr>
            <w:r w:rsidRPr="006C0BFA">
              <w:rPr>
                <w:b/>
                <w:bCs/>
                <w:sz w:val="18"/>
                <w:szCs w:val="18"/>
                <w:u w:val="single"/>
              </w:rPr>
              <w:t>Sorumluluk Alanları</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r w:rsidRPr="006C0BFA">
              <w:rPr>
                <w:sz w:val="18"/>
                <w:szCs w:val="18"/>
              </w:rPr>
              <w:t>Yönetim Kurulu Başkanı</w:t>
            </w:r>
          </w:p>
        </w:tc>
        <w:tc>
          <w:tcPr>
            <w:tcW w:w="2977" w:type="dxa"/>
            <w:shd w:val="clear" w:color="auto" w:fill="auto"/>
          </w:tcPr>
          <w:p w:rsidR="0052041D" w:rsidRPr="006C0BFA" w:rsidRDefault="0052041D" w:rsidP="0052041D">
            <w:pPr>
              <w:rPr>
                <w:sz w:val="18"/>
                <w:szCs w:val="18"/>
              </w:rPr>
            </w:pPr>
            <w:r w:rsidRPr="006C0BFA">
              <w:rPr>
                <w:sz w:val="18"/>
                <w:szCs w:val="18"/>
              </w:rPr>
              <w:t xml:space="preserve">Prof. Dr. Erhan BİRGİLİ </w:t>
            </w:r>
          </w:p>
        </w:tc>
        <w:tc>
          <w:tcPr>
            <w:tcW w:w="4237" w:type="dxa"/>
            <w:shd w:val="clear" w:color="auto" w:fill="auto"/>
          </w:tcPr>
          <w:p w:rsidR="0052041D" w:rsidRPr="006C0BFA" w:rsidRDefault="0052041D" w:rsidP="0052041D">
            <w:pPr>
              <w:rPr>
                <w:sz w:val="18"/>
                <w:szCs w:val="18"/>
              </w:rPr>
            </w:pPr>
            <w:r w:rsidRPr="006C0BFA">
              <w:rPr>
                <w:sz w:val="18"/>
                <w:szCs w:val="18"/>
              </w:rPr>
              <w:t>Yönetim Kurulu Başkanı</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r w:rsidRPr="006C0BFA">
              <w:rPr>
                <w:sz w:val="18"/>
                <w:szCs w:val="18"/>
              </w:rPr>
              <w:t>Yönetim Kurulu Üyeleri</w:t>
            </w:r>
          </w:p>
        </w:tc>
        <w:tc>
          <w:tcPr>
            <w:tcW w:w="2977" w:type="dxa"/>
            <w:shd w:val="clear" w:color="auto" w:fill="auto"/>
          </w:tcPr>
          <w:p w:rsidR="0052041D" w:rsidRPr="006C0BFA" w:rsidRDefault="0052041D" w:rsidP="0052041D">
            <w:pPr>
              <w:rPr>
                <w:sz w:val="18"/>
                <w:szCs w:val="18"/>
              </w:rPr>
            </w:pPr>
            <w:r w:rsidRPr="006C0BFA">
              <w:rPr>
                <w:sz w:val="18"/>
                <w:szCs w:val="18"/>
              </w:rPr>
              <w:t>Mustafa Talat KATIRCIOĞLU</w:t>
            </w:r>
          </w:p>
        </w:tc>
        <w:tc>
          <w:tcPr>
            <w:tcW w:w="4237" w:type="dxa"/>
            <w:shd w:val="clear" w:color="auto" w:fill="auto"/>
          </w:tcPr>
          <w:p w:rsidR="0052041D" w:rsidRPr="006C0BFA" w:rsidRDefault="0052041D" w:rsidP="0052041D">
            <w:pPr>
              <w:rPr>
                <w:sz w:val="18"/>
                <w:szCs w:val="18"/>
              </w:rPr>
            </w:pPr>
            <w:r w:rsidRPr="006C0BFA">
              <w:rPr>
                <w:sz w:val="18"/>
                <w:szCs w:val="18"/>
              </w:rPr>
              <w:t>Yönetim Kurulu Başkan Vekili</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p>
        </w:tc>
        <w:tc>
          <w:tcPr>
            <w:tcW w:w="2977" w:type="dxa"/>
            <w:shd w:val="clear" w:color="auto" w:fill="auto"/>
          </w:tcPr>
          <w:p w:rsidR="0052041D" w:rsidRPr="006C0BFA" w:rsidRDefault="0052041D" w:rsidP="0052041D">
            <w:pPr>
              <w:rPr>
                <w:sz w:val="18"/>
                <w:szCs w:val="18"/>
              </w:rPr>
            </w:pPr>
            <w:r w:rsidRPr="006C0BFA">
              <w:rPr>
                <w:sz w:val="18"/>
                <w:szCs w:val="18"/>
              </w:rPr>
              <w:t>Ali ÇELİK</w:t>
            </w:r>
          </w:p>
        </w:tc>
        <w:tc>
          <w:tcPr>
            <w:tcW w:w="4237" w:type="dxa"/>
            <w:shd w:val="clear" w:color="auto" w:fill="auto"/>
          </w:tcPr>
          <w:p w:rsidR="0052041D" w:rsidRPr="006C0BFA" w:rsidRDefault="0052041D" w:rsidP="0052041D">
            <w:pPr>
              <w:rPr>
                <w:sz w:val="18"/>
                <w:szCs w:val="18"/>
              </w:rPr>
            </w:pPr>
            <w:r w:rsidRPr="006C0BFA">
              <w:rPr>
                <w:sz w:val="18"/>
                <w:szCs w:val="18"/>
              </w:rPr>
              <w:t>Yönetim Kurulu Üyesi</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r w:rsidRPr="006C0BFA">
              <w:rPr>
                <w:sz w:val="18"/>
                <w:szCs w:val="18"/>
              </w:rPr>
              <w:t> </w:t>
            </w:r>
          </w:p>
        </w:tc>
        <w:tc>
          <w:tcPr>
            <w:tcW w:w="2977" w:type="dxa"/>
            <w:shd w:val="clear" w:color="auto" w:fill="auto"/>
          </w:tcPr>
          <w:p w:rsidR="0052041D" w:rsidRPr="006C0BFA" w:rsidRDefault="0052041D" w:rsidP="0052041D">
            <w:pPr>
              <w:rPr>
                <w:sz w:val="18"/>
                <w:szCs w:val="18"/>
              </w:rPr>
            </w:pPr>
            <w:r w:rsidRPr="006C0BFA">
              <w:rPr>
                <w:sz w:val="18"/>
                <w:szCs w:val="18"/>
              </w:rPr>
              <w:t>Recep KOÇAK</w:t>
            </w:r>
          </w:p>
        </w:tc>
        <w:tc>
          <w:tcPr>
            <w:tcW w:w="4237" w:type="dxa"/>
            <w:shd w:val="clear" w:color="auto" w:fill="auto"/>
          </w:tcPr>
          <w:p w:rsidR="0052041D" w:rsidRPr="006C0BFA" w:rsidRDefault="0052041D" w:rsidP="0052041D">
            <w:pPr>
              <w:rPr>
                <w:sz w:val="18"/>
                <w:szCs w:val="18"/>
              </w:rPr>
            </w:pPr>
            <w:r w:rsidRPr="006C0BFA">
              <w:rPr>
                <w:sz w:val="18"/>
                <w:szCs w:val="18"/>
              </w:rPr>
              <w:t>Yönetim Kurulu Üyesi</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p>
        </w:tc>
        <w:tc>
          <w:tcPr>
            <w:tcW w:w="2977" w:type="dxa"/>
            <w:shd w:val="clear" w:color="auto" w:fill="auto"/>
          </w:tcPr>
          <w:p w:rsidR="0052041D" w:rsidRPr="006C0BFA" w:rsidRDefault="00BC17B0" w:rsidP="0052041D">
            <w:pPr>
              <w:rPr>
                <w:sz w:val="18"/>
                <w:szCs w:val="18"/>
              </w:rPr>
            </w:pPr>
            <w:r w:rsidRPr="006C0BFA">
              <w:rPr>
                <w:sz w:val="18"/>
                <w:szCs w:val="18"/>
              </w:rPr>
              <w:t>İzzet Akyar</w:t>
            </w:r>
            <w:r w:rsidR="000F1834" w:rsidRPr="006C0BFA">
              <w:rPr>
                <w:sz w:val="18"/>
                <w:szCs w:val="18"/>
              </w:rPr>
              <w:t xml:space="preserve"> </w:t>
            </w:r>
            <w:r w:rsidR="000F1834" w:rsidRPr="006C0BFA">
              <w:rPr>
                <w:sz w:val="16"/>
                <w:szCs w:val="16"/>
              </w:rPr>
              <w:t>(**)</w:t>
            </w:r>
          </w:p>
        </w:tc>
        <w:tc>
          <w:tcPr>
            <w:tcW w:w="4237" w:type="dxa"/>
            <w:shd w:val="clear" w:color="auto" w:fill="auto"/>
          </w:tcPr>
          <w:p w:rsidR="0052041D" w:rsidRPr="006C0BFA" w:rsidRDefault="0052041D" w:rsidP="000F1834">
            <w:pPr>
              <w:rPr>
                <w:sz w:val="18"/>
                <w:szCs w:val="18"/>
              </w:rPr>
            </w:pPr>
            <w:r w:rsidRPr="006C0BFA">
              <w:rPr>
                <w:sz w:val="18"/>
                <w:szCs w:val="18"/>
              </w:rPr>
              <w:t>Yönetim Kurulu Üyesi</w:t>
            </w:r>
            <w:r w:rsidR="000F1834" w:rsidRPr="006C0BFA">
              <w:rPr>
                <w:sz w:val="18"/>
                <w:szCs w:val="18"/>
              </w:rPr>
              <w:t xml:space="preserve"> </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p>
        </w:tc>
        <w:tc>
          <w:tcPr>
            <w:tcW w:w="2977" w:type="dxa"/>
            <w:shd w:val="clear" w:color="auto" w:fill="auto"/>
          </w:tcPr>
          <w:p w:rsidR="0052041D" w:rsidRPr="006C0BFA" w:rsidRDefault="0052041D" w:rsidP="0052041D">
            <w:pPr>
              <w:rPr>
                <w:sz w:val="18"/>
                <w:szCs w:val="18"/>
              </w:rPr>
            </w:pPr>
            <w:r w:rsidRPr="006C0BFA">
              <w:rPr>
                <w:sz w:val="18"/>
                <w:szCs w:val="18"/>
              </w:rPr>
              <w:t>Zafer ERTAN</w:t>
            </w:r>
          </w:p>
        </w:tc>
        <w:tc>
          <w:tcPr>
            <w:tcW w:w="4237" w:type="dxa"/>
            <w:shd w:val="clear" w:color="auto" w:fill="auto"/>
          </w:tcPr>
          <w:p w:rsidR="0052041D" w:rsidRPr="006C0BFA" w:rsidRDefault="0052041D" w:rsidP="0052041D">
            <w:pPr>
              <w:rPr>
                <w:sz w:val="18"/>
                <w:szCs w:val="18"/>
              </w:rPr>
            </w:pPr>
            <w:r w:rsidRPr="006C0BFA">
              <w:rPr>
                <w:sz w:val="18"/>
                <w:szCs w:val="18"/>
              </w:rPr>
              <w:t>Yönetim Kurulu Üyesi</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p>
        </w:tc>
        <w:tc>
          <w:tcPr>
            <w:tcW w:w="2977" w:type="dxa"/>
            <w:shd w:val="clear" w:color="auto" w:fill="auto"/>
          </w:tcPr>
          <w:p w:rsidR="0052041D" w:rsidRPr="006C0BFA" w:rsidRDefault="00B574EB" w:rsidP="0052041D">
            <w:pPr>
              <w:rPr>
                <w:sz w:val="18"/>
                <w:szCs w:val="18"/>
              </w:rPr>
            </w:pPr>
            <w:r w:rsidRPr="006C0BFA">
              <w:rPr>
                <w:sz w:val="18"/>
                <w:szCs w:val="18"/>
              </w:rPr>
              <w:t xml:space="preserve">Av. </w:t>
            </w:r>
            <w:r w:rsidR="0052041D" w:rsidRPr="006C0BFA">
              <w:rPr>
                <w:sz w:val="18"/>
                <w:szCs w:val="18"/>
              </w:rPr>
              <w:t>Mehmet URUÇ</w:t>
            </w:r>
          </w:p>
        </w:tc>
        <w:tc>
          <w:tcPr>
            <w:tcW w:w="4237" w:type="dxa"/>
            <w:shd w:val="clear" w:color="auto" w:fill="auto"/>
          </w:tcPr>
          <w:p w:rsidR="0052041D" w:rsidRPr="006C0BFA" w:rsidRDefault="0052041D" w:rsidP="0052041D">
            <w:pPr>
              <w:rPr>
                <w:sz w:val="18"/>
                <w:szCs w:val="18"/>
              </w:rPr>
            </w:pPr>
            <w:r w:rsidRPr="006C0BFA">
              <w:rPr>
                <w:sz w:val="18"/>
                <w:szCs w:val="18"/>
              </w:rPr>
              <w:t>Yönetim Kurulu Üyesi ve Denetim Komitesi Üyesi</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p>
        </w:tc>
        <w:tc>
          <w:tcPr>
            <w:tcW w:w="2977" w:type="dxa"/>
            <w:shd w:val="clear" w:color="auto" w:fill="auto"/>
          </w:tcPr>
          <w:p w:rsidR="0052041D" w:rsidRPr="006C0BFA" w:rsidRDefault="0052041D" w:rsidP="0052041D">
            <w:pPr>
              <w:rPr>
                <w:sz w:val="18"/>
                <w:szCs w:val="18"/>
              </w:rPr>
            </w:pPr>
            <w:r w:rsidRPr="006C0BFA">
              <w:rPr>
                <w:sz w:val="18"/>
                <w:szCs w:val="18"/>
              </w:rPr>
              <w:t>Dr. Ercüment GÜLER</w:t>
            </w:r>
          </w:p>
        </w:tc>
        <w:tc>
          <w:tcPr>
            <w:tcW w:w="4237" w:type="dxa"/>
            <w:shd w:val="clear" w:color="auto" w:fill="auto"/>
          </w:tcPr>
          <w:p w:rsidR="0052041D" w:rsidRPr="006C0BFA" w:rsidRDefault="0052041D" w:rsidP="0052041D">
            <w:pPr>
              <w:rPr>
                <w:sz w:val="18"/>
                <w:szCs w:val="18"/>
              </w:rPr>
            </w:pPr>
            <w:r w:rsidRPr="006C0BFA">
              <w:rPr>
                <w:sz w:val="18"/>
                <w:szCs w:val="18"/>
              </w:rPr>
              <w:t>Yönetim Kurulu Üyesi ve Denetim Komitesi Üyesi</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r w:rsidRPr="006C0BFA">
              <w:rPr>
                <w:sz w:val="18"/>
                <w:szCs w:val="18"/>
              </w:rPr>
              <w:t>Genel Müdür</w:t>
            </w:r>
          </w:p>
        </w:tc>
        <w:tc>
          <w:tcPr>
            <w:tcW w:w="2977" w:type="dxa"/>
            <w:shd w:val="clear" w:color="auto" w:fill="auto"/>
          </w:tcPr>
          <w:p w:rsidR="0052041D" w:rsidRPr="006C0BFA" w:rsidRDefault="0052041D" w:rsidP="0052041D">
            <w:pPr>
              <w:rPr>
                <w:sz w:val="18"/>
                <w:szCs w:val="18"/>
              </w:rPr>
            </w:pPr>
            <w:r w:rsidRPr="006C0BFA">
              <w:rPr>
                <w:sz w:val="18"/>
                <w:szCs w:val="18"/>
              </w:rPr>
              <w:t>Ahmet BEYAZ</w:t>
            </w:r>
          </w:p>
        </w:tc>
        <w:tc>
          <w:tcPr>
            <w:tcW w:w="4237" w:type="dxa"/>
            <w:shd w:val="clear" w:color="auto" w:fill="auto"/>
          </w:tcPr>
          <w:p w:rsidR="0052041D" w:rsidRPr="006C0BFA" w:rsidRDefault="0052041D" w:rsidP="0052041D">
            <w:pPr>
              <w:rPr>
                <w:sz w:val="18"/>
                <w:szCs w:val="18"/>
              </w:rPr>
            </w:pPr>
            <w:r w:rsidRPr="006C0BFA">
              <w:rPr>
                <w:sz w:val="18"/>
                <w:szCs w:val="18"/>
              </w:rPr>
              <w:t>Yönetim Kurulu Üyesi ve Genel Müdür</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r w:rsidRPr="006C0BFA">
              <w:rPr>
                <w:sz w:val="18"/>
                <w:szCs w:val="18"/>
              </w:rPr>
              <w:t>Genel Müdür Yardımcıları</w:t>
            </w:r>
          </w:p>
        </w:tc>
        <w:tc>
          <w:tcPr>
            <w:tcW w:w="2977" w:type="dxa"/>
            <w:shd w:val="clear" w:color="auto" w:fill="auto"/>
          </w:tcPr>
          <w:p w:rsidR="0052041D" w:rsidRPr="006C0BFA" w:rsidRDefault="0052041D" w:rsidP="0052041D">
            <w:pPr>
              <w:rPr>
                <w:sz w:val="18"/>
                <w:szCs w:val="18"/>
              </w:rPr>
            </w:pPr>
            <w:r w:rsidRPr="006C0BFA">
              <w:rPr>
                <w:sz w:val="18"/>
                <w:szCs w:val="18"/>
              </w:rPr>
              <w:t>Murat DEMİR</w:t>
            </w:r>
          </w:p>
        </w:tc>
        <w:tc>
          <w:tcPr>
            <w:tcW w:w="4237" w:type="dxa"/>
            <w:shd w:val="clear" w:color="auto" w:fill="auto"/>
          </w:tcPr>
          <w:p w:rsidR="0052041D" w:rsidRPr="006C0BFA" w:rsidRDefault="00AD10C9" w:rsidP="0052041D">
            <w:pPr>
              <w:rPr>
                <w:sz w:val="18"/>
                <w:szCs w:val="18"/>
              </w:rPr>
            </w:pPr>
            <w:r w:rsidRPr="006C0BFA">
              <w:rPr>
                <w:sz w:val="18"/>
                <w:szCs w:val="18"/>
              </w:rPr>
              <w:t xml:space="preserve">Kurumsal, </w:t>
            </w:r>
            <w:r w:rsidR="0052041D" w:rsidRPr="006C0BFA">
              <w:rPr>
                <w:sz w:val="18"/>
                <w:szCs w:val="18"/>
              </w:rPr>
              <w:t xml:space="preserve">Ticari </w:t>
            </w:r>
            <w:r w:rsidRPr="006C0BFA">
              <w:rPr>
                <w:sz w:val="18"/>
                <w:szCs w:val="18"/>
              </w:rPr>
              <w:t xml:space="preserve">ve Kobi </w:t>
            </w:r>
            <w:r w:rsidR="0052041D" w:rsidRPr="006C0BFA">
              <w:rPr>
                <w:sz w:val="18"/>
                <w:szCs w:val="18"/>
              </w:rPr>
              <w:t>Bankacılık Grubu</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p>
        </w:tc>
        <w:tc>
          <w:tcPr>
            <w:tcW w:w="2977" w:type="dxa"/>
            <w:shd w:val="clear" w:color="auto" w:fill="auto"/>
          </w:tcPr>
          <w:p w:rsidR="0052041D" w:rsidRPr="006C0BFA" w:rsidRDefault="0052041D" w:rsidP="0052041D">
            <w:pPr>
              <w:rPr>
                <w:sz w:val="18"/>
                <w:szCs w:val="18"/>
              </w:rPr>
            </w:pPr>
            <w:r w:rsidRPr="006C0BFA">
              <w:rPr>
                <w:sz w:val="18"/>
                <w:szCs w:val="18"/>
              </w:rPr>
              <w:t>Ahmet AKAR</w:t>
            </w:r>
          </w:p>
        </w:tc>
        <w:tc>
          <w:tcPr>
            <w:tcW w:w="4237" w:type="dxa"/>
            <w:shd w:val="clear" w:color="auto" w:fill="auto"/>
          </w:tcPr>
          <w:p w:rsidR="0052041D" w:rsidRPr="006C0BFA" w:rsidRDefault="0052041D" w:rsidP="0052041D">
            <w:pPr>
              <w:rPr>
                <w:sz w:val="18"/>
                <w:szCs w:val="18"/>
              </w:rPr>
            </w:pPr>
            <w:r w:rsidRPr="006C0BFA">
              <w:rPr>
                <w:sz w:val="18"/>
                <w:szCs w:val="18"/>
              </w:rPr>
              <w:t xml:space="preserve">Krediler Tahsis Grubu </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p>
        </w:tc>
        <w:tc>
          <w:tcPr>
            <w:tcW w:w="2977" w:type="dxa"/>
            <w:shd w:val="clear" w:color="auto" w:fill="auto"/>
          </w:tcPr>
          <w:p w:rsidR="0052041D" w:rsidRPr="006C0BFA" w:rsidRDefault="0052041D" w:rsidP="0052041D">
            <w:pPr>
              <w:rPr>
                <w:sz w:val="18"/>
                <w:szCs w:val="18"/>
              </w:rPr>
            </w:pPr>
            <w:r w:rsidRPr="006C0BFA">
              <w:rPr>
                <w:sz w:val="18"/>
                <w:szCs w:val="18"/>
              </w:rPr>
              <w:t>Feyzullah EĞRİBOYUN</w:t>
            </w:r>
          </w:p>
        </w:tc>
        <w:tc>
          <w:tcPr>
            <w:tcW w:w="4237" w:type="dxa"/>
            <w:shd w:val="clear" w:color="auto" w:fill="auto"/>
          </w:tcPr>
          <w:p w:rsidR="0052041D" w:rsidRPr="006C0BFA" w:rsidRDefault="0052041D" w:rsidP="0052041D">
            <w:pPr>
              <w:rPr>
                <w:sz w:val="18"/>
                <w:szCs w:val="18"/>
              </w:rPr>
            </w:pPr>
            <w:r w:rsidRPr="006C0BFA">
              <w:rPr>
                <w:sz w:val="18"/>
                <w:szCs w:val="18"/>
              </w:rPr>
              <w:t xml:space="preserve">Hazine Grubu </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r w:rsidRPr="006C0BFA">
              <w:rPr>
                <w:sz w:val="18"/>
                <w:szCs w:val="18"/>
              </w:rPr>
              <w:t> </w:t>
            </w:r>
          </w:p>
        </w:tc>
        <w:tc>
          <w:tcPr>
            <w:tcW w:w="2977" w:type="dxa"/>
            <w:shd w:val="clear" w:color="auto" w:fill="auto"/>
          </w:tcPr>
          <w:p w:rsidR="0052041D" w:rsidRPr="006C0BFA" w:rsidRDefault="0052041D" w:rsidP="0052041D">
            <w:pPr>
              <w:rPr>
                <w:sz w:val="18"/>
                <w:szCs w:val="18"/>
              </w:rPr>
            </w:pPr>
            <w:r w:rsidRPr="006C0BFA">
              <w:rPr>
                <w:sz w:val="18"/>
                <w:szCs w:val="18"/>
              </w:rPr>
              <w:t>Fahrettin SOYLU</w:t>
            </w:r>
          </w:p>
        </w:tc>
        <w:tc>
          <w:tcPr>
            <w:tcW w:w="4237" w:type="dxa"/>
            <w:shd w:val="clear" w:color="auto" w:fill="auto"/>
          </w:tcPr>
          <w:p w:rsidR="0052041D" w:rsidRPr="006C0BFA" w:rsidRDefault="0052041D" w:rsidP="0052041D">
            <w:pPr>
              <w:rPr>
                <w:sz w:val="18"/>
                <w:szCs w:val="18"/>
              </w:rPr>
            </w:pPr>
            <w:r w:rsidRPr="006C0BFA">
              <w:rPr>
                <w:sz w:val="18"/>
                <w:szCs w:val="18"/>
              </w:rPr>
              <w:t>Bankacılık Operasyon</w:t>
            </w:r>
            <w:r w:rsidR="00D34817" w:rsidRPr="006C0BFA">
              <w:rPr>
                <w:sz w:val="18"/>
                <w:szCs w:val="18"/>
              </w:rPr>
              <w:t>ları</w:t>
            </w:r>
            <w:r w:rsidRPr="006C0BFA">
              <w:rPr>
                <w:sz w:val="18"/>
                <w:szCs w:val="18"/>
              </w:rPr>
              <w:t xml:space="preserve"> Grubu </w:t>
            </w:r>
          </w:p>
        </w:tc>
      </w:tr>
      <w:tr w:rsidR="0052041D" w:rsidRPr="00826684" w:rsidTr="0052041D">
        <w:trPr>
          <w:trHeight w:val="20"/>
        </w:trPr>
        <w:tc>
          <w:tcPr>
            <w:tcW w:w="2425" w:type="dxa"/>
            <w:shd w:val="clear" w:color="auto" w:fill="auto"/>
          </w:tcPr>
          <w:p w:rsidR="0052041D" w:rsidRPr="006C0BFA" w:rsidRDefault="0052041D" w:rsidP="0052041D">
            <w:pPr>
              <w:rPr>
                <w:sz w:val="18"/>
                <w:szCs w:val="18"/>
              </w:rPr>
            </w:pPr>
          </w:p>
        </w:tc>
        <w:tc>
          <w:tcPr>
            <w:tcW w:w="2977" w:type="dxa"/>
            <w:shd w:val="clear" w:color="auto" w:fill="auto"/>
          </w:tcPr>
          <w:p w:rsidR="0052041D" w:rsidRPr="006C0BFA" w:rsidRDefault="0052041D" w:rsidP="0052041D">
            <w:pPr>
              <w:rPr>
                <w:sz w:val="18"/>
                <w:szCs w:val="18"/>
              </w:rPr>
            </w:pPr>
            <w:r w:rsidRPr="006C0BFA">
              <w:rPr>
                <w:sz w:val="18"/>
                <w:szCs w:val="18"/>
              </w:rPr>
              <w:t>Mahmut YALÇIN</w:t>
            </w:r>
          </w:p>
        </w:tc>
        <w:tc>
          <w:tcPr>
            <w:tcW w:w="4237" w:type="dxa"/>
            <w:shd w:val="clear" w:color="auto" w:fill="auto"/>
          </w:tcPr>
          <w:p w:rsidR="0052041D" w:rsidRPr="006C0BFA" w:rsidRDefault="0052041D" w:rsidP="00D110C6">
            <w:pPr>
              <w:rPr>
                <w:sz w:val="18"/>
                <w:szCs w:val="18"/>
                <w:lang w:val="fr-FR"/>
              </w:rPr>
            </w:pPr>
            <w:r w:rsidRPr="006C0BFA">
              <w:rPr>
                <w:sz w:val="18"/>
                <w:szCs w:val="18"/>
                <w:lang w:val="fr-FR"/>
              </w:rPr>
              <w:t>Mali İşler Grubu</w:t>
            </w:r>
            <w:r w:rsidR="00FF7301" w:rsidRPr="006C0BFA">
              <w:rPr>
                <w:sz w:val="18"/>
                <w:szCs w:val="18"/>
                <w:lang w:val="fr-FR"/>
              </w:rPr>
              <w:t xml:space="preserve"> ve İştirakler</w:t>
            </w:r>
            <w:r w:rsidRPr="006C0BFA">
              <w:rPr>
                <w:sz w:val="18"/>
                <w:szCs w:val="18"/>
                <w:lang w:val="fr-FR"/>
              </w:rPr>
              <w:t xml:space="preserve"> </w:t>
            </w:r>
          </w:p>
        </w:tc>
      </w:tr>
      <w:tr w:rsidR="0052041D" w:rsidRPr="006C0BFA" w:rsidTr="0052041D">
        <w:trPr>
          <w:trHeight w:val="20"/>
        </w:trPr>
        <w:tc>
          <w:tcPr>
            <w:tcW w:w="2425" w:type="dxa"/>
            <w:shd w:val="clear" w:color="auto" w:fill="auto"/>
          </w:tcPr>
          <w:p w:rsidR="0052041D" w:rsidRPr="006C0BFA" w:rsidRDefault="0052041D" w:rsidP="0052041D">
            <w:pPr>
              <w:rPr>
                <w:sz w:val="18"/>
                <w:szCs w:val="18"/>
                <w:lang w:val="fr-FR"/>
              </w:rPr>
            </w:pPr>
          </w:p>
        </w:tc>
        <w:tc>
          <w:tcPr>
            <w:tcW w:w="2977" w:type="dxa"/>
            <w:shd w:val="clear" w:color="auto" w:fill="auto"/>
          </w:tcPr>
          <w:p w:rsidR="0052041D" w:rsidRPr="006C0BFA" w:rsidRDefault="0052041D" w:rsidP="0052041D">
            <w:pPr>
              <w:rPr>
                <w:sz w:val="18"/>
                <w:szCs w:val="18"/>
              </w:rPr>
            </w:pPr>
            <w:r w:rsidRPr="006C0BFA">
              <w:rPr>
                <w:sz w:val="18"/>
                <w:szCs w:val="18"/>
              </w:rPr>
              <w:t>Talha Salih YAYLA</w:t>
            </w:r>
          </w:p>
        </w:tc>
        <w:tc>
          <w:tcPr>
            <w:tcW w:w="4237" w:type="dxa"/>
            <w:shd w:val="clear" w:color="auto" w:fill="auto"/>
          </w:tcPr>
          <w:p w:rsidR="0052041D" w:rsidRPr="006C0BFA" w:rsidRDefault="0052041D" w:rsidP="0052041D">
            <w:pPr>
              <w:rPr>
                <w:sz w:val="18"/>
                <w:szCs w:val="18"/>
              </w:rPr>
            </w:pPr>
            <w:r w:rsidRPr="006C0BFA">
              <w:rPr>
                <w:sz w:val="18"/>
                <w:szCs w:val="18"/>
              </w:rPr>
              <w:t xml:space="preserve">Risk İzleme Hukuk İşleri Grubu </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p>
        </w:tc>
        <w:tc>
          <w:tcPr>
            <w:tcW w:w="2977" w:type="dxa"/>
            <w:shd w:val="clear" w:color="auto" w:fill="auto"/>
          </w:tcPr>
          <w:p w:rsidR="0052041D" w:rsidRPr="006C0BFA" w:rsidRDefault="0052041D" w:rsidP="0052041D">
            <w:pPr>
              <w:rPr>
                <w:sz w:val="18"/>
                <w:szCs w:val="18"/>
              </w:rPr>
            </w:pPr>
            <w:r w:rsidRPr="006C0BFA">
              <w:rPr>
                <w:sz w:val="18"/>
                <w:szCs w:val="18"/>
              </w:rPr>
              <w:t>Hakan Fatih BÜYÜKADALI</w:t>
            </w:r>
          </w:p>
        </w:tc>
        <w:tc>
          <w:tcPr>
            <w:tcW w:w="4237" w:type="dxa"/>
            <w:shd w:val="clear" w:color="auto" w:fill="auto"/>
          </w:tcPr>
          <w:p w:rsidR="0052041D" w:rsidRPr="006C0BFA" w:rsidRDefault="0052041D" w:rsidP="0052041D">
            <w:pPr>
              <w:rPr>
                <w:sz w:val="18"/>
                <w:szCs w:val="18"/>
              </w:rPr>
            </w:pPr>
            <w:r w:rsidRPr="006C0BFA">
              <w:rPr>
                <w:sz w:val="18"/>
                <w:szCs w:val="18"/>
              </w:rPr>
              <w:t xml:space="preserve">İnsan Kaynakları Grubu  </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p>
        </w:tc>
        <w:tc>
          <w:tcPr>
            <w:tcW w:w="2977" w:type="dxa"/>
            <w:shd w:val="clear" w:color="auto" w:fill="auto"/>
          </w:tcPr>
          <w:p w:rsidR="0052041D" w:rsidRPr="006C0BFA" w:rsidRDefault="0052041D" w:rsidP="0052041D">
            <w:pPr>
              <w:rPr>
                <w:sz w:val="18"/>
                <w:szCs w:val="18"/>
              </w:rPr>
            </w:pPr>
            <w:r w:rsidRPr="006C0BFA">
              <w:rPr>
                <w:sz w:val="18"/>
                <w:szCs w:val="18"/>
              </w:rPr>
              <w:t>Ali TUĞLU</w:t>
            </w:r>
          </w:p>
        </w:tc>
        <w:tc>
          <w:tcPr>
            <w:tcW w:w="4237" w:type="dxa"/>
            <w:shd w:val="clear" w:color="auto" w:fill="auto"/>
          </w:tcPr>
          <w:p w:rsidR="0052041D" w:rsidRPr="006C0BFA" w:rsidRDefault="0052041D" w:rsidP="0052041D">
            <w:pPr>
              <w:rPr>
                <w:sz w:val="18"/>
                <w:szCs w:val="18"/>
              </w:rPr>
            </w:pPr>
            <w:r w:rsidRPr="006C0BFA">
              <w:rPr>
                <w:sz w:val="18"/>
                <w:szCs w:val="18"/>
              </w:rPr>
              <w:t>Bilgi Teknolojileri Grubu</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r w:rsidRPr="006C0BFA">
              <w:rPr>
                <w:sz w:val="18"/>
                <w:szCs w:val="18"/>
              </w:rPr>
              <w:t>Koordinatör</w:t>
            </w:r>
          </w:p>
        </w:tc>
        <w:tc>
          <w:tcPr>
            <w:tcW w:w="2977" w:type="dxa"/>
            <w:shd w:val="clear" w:color="auto" w:fill="auto"/>
          </w:tcPr>
          <w:p w:rsidR="0052041D" w:rsidRPr="006C0BFA" w:rsidRDefault="0052041D" w:rsidP="0052041D">
            <w:pPr>
              <w:rPr>
                <w:sz w:val="18"/>
                <w:szCs w:val="18"/>
              </w:rPr>
            </w:pPr>
            <w:r w:rsidRPr="006C0BFA">
              <w:rPr>
                <w:sz w:val="18"/>
                <w:szCs w:val="18"/>
              </w:rPr>
              <w:t>Abdurrahman KÖSE</w:t>
            </w:r>
          </w:p>
        </w:tc>
        <w:tc>
          <w:tcPr>
            <w:tcW w:w="4237" w:type="dxa"/>
            <w:shd w:val="clear" w:color="auto" w:fill="auto"/>
          </w:tcPr>
          <w:p w:rsidR="0052041D" w:rsidRPr="006C0BFA" w:rsidRDefault="0052041D" w:rsidP="0052041D">
            <w:pPr>
              <w:rPr>
                <w:sz w:val="18"/>
                <w:szCs w:val="18"/>
              </w:rPr>
            </w:pPr>
            <w:r w:rsidRPr="006C0BFA">
              <w:rPr>
                <w:sz w:val="18"/>
                <w:szCs w:val="18"/>
              </w:rPr>
              <w:t xml:space="preserve">Bireysel Bankacılık Grubu  </w:t>
            </w:r>
          </w:p>
        </w:tc>
      </w:tr>
      <w:tr w:rsidR="0052041D" w:rsidRPr="006C0BFA" w:rsidTr="0052041D">
        <w:trPr>
          <w:trHeight w:val="20"/>
        </w:trPr>
        <w:tc>
          <w:tcPr>
            <w:tcW w:w="2425" w:type="dxa"/>
            <w:shd w:val="clear" w:color="auto" w:fill="auto"/>
          </w:tcPr>
          <w:p w:rsidR="0052041D" w:rsidRPr="006C0BFA" w:rsidRDefault="0052041D" w:rsidP="0052041D">
            <w:pPr>
              <w:rPr>
                <w:sz w:val="18"/>
                <w:szCs w:val="18"/>
              </w:rPr>
            </w:pPr>
            <w:r w:rsidRPr="006C0BFA">
              <w:rPr>
                <w:sz w:val="18"/>
                <w:szCs w:val="18"/>
              </w:rPr>
              <w:t xml:space="preserve">Grup </w:t>
            </w:r>
            <w:r w:rsidR="002554E2" w:rsidRPr="006C0BFA">
              <w:rPr>
                <w:sz w:val="18"/>
                <w:szCs w:val="18"/>
              </w:rPr>
              <w:t>Başkanı</w:t>
            </w:r>
          </w:p>
        </w:tc>
        <w:tc>
          <w:tcPr>
            <w:tcW w:w="2977" w:type="dxa"/>
            <w:shd w:val="clear" w:color="auto" w:fill="auto"/>
          </w:tcPr>
          <w:p w:rsidR="0052041D" w:rsidRPr="006C0BFA" w:rsidRDefault="0052041D" w:rsidP="0052041D">
            <w:pPr>
              <w:rPr>
                <w:sz w:val="18"/>
                <w:szCs w:val="18"/>
              </w:rPr>
            </w:pPr>
            <w:r w:rsidRPr="006C0BFA">
              <w:rPr>
                <w:sz w:val="18"/>
                <w:szCs w:val="18"/>
              </w:rPr>
              <w:t>Murat AYDOĞAN</w:t>
            </w:r>
          </w:p>
        </w:tc>
        <w:tc>
          <w:tcPr>
            <w:tcW w:w="4237" w:type="dxa"/>
            <w:shd w:val="clear" w:color="auto" w:fill="auto"/>
          </w:tcPr>
          <w:p w:rsidR="0052041D" w:rsidRPr="006C0BFA" w:rsidRDefault="0052041D" w:rsidP="0052041D">
            <w:pPr>
              <w:rPr>
                <w:sz w:val="18"/>
                <w:szCs w:val="18"/>
              </w:rPr>
            </w:pPr>
            <w:r w:rsidRPr="006C0BFA">
              <w:rPr>
                <w:sz w:val="18"/>
                <w:szCs w:val="18"/>
              </w:rPr>
              <w:t xml:space="preserve">Destek Hizmetleri Grubu </w:t>
            </w:r>
          </w:p>
        </w:tc>
      </w:tr>
    </w:tbl>
    <w:p w:rsidR="004975B6" w:rsidRPr="006C0BFA" w:rsidRDefault="004975B6" w:rsidP="0052041D">
      <w:pPr>
        <w:autoSpaceDE w:val="0"/>
        <w:autoSpaceDN w:val="0"/>
        <w:adjustRightInd w:val="0"/>
        <w:ind w:left="426"/>
        <w:jc w:val="both"/>
        <w:rPr>
          <w:bCs/>
          <w:sz w:val="10"/>
          <w:szCs w:val="10"/>
          <w:lang w:val="tr-TR"/>
        </w:rPr>
      </w:pPr>
    </w:p>
    <w:p w:rsidR="0052041D" w:rsidRPr="006C0BFA" w:rsidRDefault="00C50F6F" w:rsidP="00C50F6F">
      <w:pPr>
        <w:autoSpaceDE w:val="0"/>
        <w:autoSpaceDN w:val="0"/>
        <w:adjustRightInd w:val="0"/>
        <w:jc w:val="both"/>
        <w:rPr>
          <w:bCs/>
          <w:sz w:val="16"/>
          <w:szCs w:val="16"/>
          <w:lang w:val="tr-TR"/>
        </w:rPr>
      </w:pPr>
      <w:r w:rsidRPr="006C0BFA">
        <w:rPr>
          <w:bCs/>
          <w:sz w:val="16"/>
          <w:szCs w:val="16"/>
          <w:lang w:val="tr-TR"/>
        </w:rPr>
        <w:t xml:space="preserve">         </w:t>
      </w:r>
      <w:r w:rsidR="00BA2E2C" w:rsidRPr="006C0BFA">
        <w:rPr>
          <w:bCs/>
          <w:sz w:val="16"/>
          <w:szCs w:val="16"/>
          <w:lang w:val="tr-TR"/>
        </w:rPr>
        <w:t>(*) Yukarıda belirtilen kişilerin Banka’da sahip olduğu paylar önemsiz seviyededir.</w:t>
      </w:r>
    </w:p>
    <w:p w:rsidR="00C9031D" w:rsidRPr="006C0BFA" w:rsidRDefault="00BC17B0" w:rsidP="002F104C">
      <w:pPr>
        <w:autoSpaceDE w:val="0"/>
        <w:autoSpaceDN w:val="0"/>
        <w:adjustRightInd w:val="0"/>
        <w:jc w:val="both"/>
        <w:rPr>
          <w:bCs/>
          <w:sz w:val="16"/>
          <w:szCs w:val="16"/>
          <w:lang w:val="tr-TR"/>
        </w:rPr>
      </w:pPr>
      <w:r w:rsidRPr="006C0BFA">
        <w:rPr>
          <w:bCs/>
          <w:sz w:val="16"/>
          <w:szCs w:val="16"/>
          <w:lang w:val="tr-TR"/>
        </w:rPr>
        <w:t xml:space="preserve">         (**) 1 Nisan 2014 itibarıyla Mehmet Gözütok’un istifası ile boşalan yönetim kurulu üyeliğine atanmıştır.  </w:t>
      </w:r>
    </w:p>
    <w:p w:rsidR="002F104C" w:rsidRPr="006C0BFA" w:rsidRDefault="002F104C" w:rsidP="002F104C">
      <w:pPr>
        <w:autoSpaceDE w:val="0"/>
        <w:autoSpaceDN w:val="0"/>
        <w:adjustRightInd w:val="0"/>
        <w:jc w:val="both"/>
        <w:rPr>
          <w:bCs/>
          <w:sz w:val="16"/>
          <w:szCs w:val="16"/>
          <w:lang w:val="tr-TR"/>
        </w:rPr>
      </w:pPr>
    </w:p>
    <w:p w:rsidR="002F104C" w:rsidRPr="006C0BFA" w:rsidRDefault="002F104C" w:rsidP="002F104C">
      <w:pPr>
        <w:autoSpaceDE w:val="0"/>
        <w:autoSpaceDN w:val="0"/>
        <w:adjustRightInd w:val="0"/>
        <w:jc w:val="both"/>
        <w:rPr>
          <w:bCs/>
          <w:sz w:val="16"/>
          <w:szCs w:val="16"/>
          <w:lang w:val="tr-TR"/>
        </w:rPr>
      </w:pPr>
    </w:p>
    <w:p w:rsidR="002F104C" w:rsidRPr="006C0BFA" w:rsidRDefault="002F104C" w:rsidP="002F104C">
      <w:pPr>
        <w:autoSpaceDE w:val="0"/>
        <w:autoSpaceDN w:val="0"/>
        <w:adjustRightInd w:val="0"/>
        <w:jc w:val="both"/>
        <w:rPr>
          <w:bCs/>
          <w:sz w:val="16"/>
          <w:szCs w:val="16"/>
          <w:lang w:val="tr-TR"/>
        </w:rPr>
      </w:pPr>
    </w:p>
    <w:p w:rsidR="00053832" w:rsidRPr="006C0BFA" w:rsidRDefault="00053832" w:rsidP="002F104C">
      <w:pPr>
        <w:tabs>
          <w:tab w:val="left" w:pos="567"/>
        </w:tabs>
        <w:spacing w:line="216" w:lineRule="auto"/>
        <w:rPr>
          <w:b/>
          <w:bCs/>
          <w:sz w:val="22"/>
          <w:szCs w:val="18"/>
          <w:lang w:val="tr-TR"/>
        </w:rPr>
        <w:sectPr w:rsidR="00053832" w:rsidRPr="006C0BFA" w:rsidSect="002F104C">
          <w:headerReference w:type="even" r:id="rId15"/>
          <w:headerReference w:type="default" r:id="rId16"/>
          <w:footerReference w:type="default" r:id="rId17"/>
          <w:headerReference w:type="first" r:id="rId18"/>
          <w:pgSz w:w="11906" w:h="16838" w:code="9"/>
          <w:pgMar w:top="1134" w:right="709" w:bottom="363" w:left="1134" w:header="851" w:footer="442" w:gutter="0"/>
          <w:pgNumType w:start="1"/>
          <w:cols w:space="720"/>
          <w:docGrid w:linePitch="360"/>
        </w:sectPr>
      </w:pPr>
    </w:p>
    <w:p w:rsidR="0014531B" w:rsidRPr="006C0BFA" w:rsidRDefault="0014531B" w:rsidP="002F104C">
      <w:pPr>
        <w:tabs>
          <w:tab w:val="left" w:pos="567"/>
        </w:tabs>
        <w:spacing w:line="216" w:lineRule="auto"/>
        <w:rPr>
          <w:b/>
          <w:bCs/>
          <w:sz w:val="22"/>
          <w:szCs w:val="18"/>
          <w:lang w:val="tr-TR"/>
        </w:rPr>
      </w:pPr>
    </w:p>
    <w:p w:rsidR="002F104C" w:rsidRPr="006C0BFA" w:rsidRDefault="002F104C" w:rsidP="002F104C">
      <w:pPr>
        <w:numPr>
          <w:ilvl w:val="0"/>
          <w:numId w:val="14"/>
        </w:numPr>
        <w:tabs>
          <w:tab w:val="clear" w:pos="720"/>
          <w:tab w:val="num" w:pos="567"/>
        </w:tabs>
        <w:ind w:left="567" w:hanging="567"/>
        <w:jc w:val="both"/>
        <w:rPr>
          <w:b/>
          <w:sz w:val="22"/>
          <w:szCs w:val="22"/>
          <w:lang w:val="tr-TR"/>
        </w:rPr>
      </w:pPr>
      <w:r w:rsidRPr="006C0BFA">
        <w:rPr>
          <w:b/>
          <w:sz w:val="22"/>
          <w:szCs w:val="22"/>
          <w:lang w:val="tr-TR"/>
        </w:rPr>
        <w:t xml:space="preserve">Katılım Bankası’nda </w:t>
      </w:r>
      <w:r w:rsidR="00A8529E" w:rsidRPr="006C0BFA">
        <w:rPr>
          <w:b/>
          <w:sz w:val="22"/>
          <w:szCs w:val="22"/>
          <w:lang w:val="tr-TR"/>
        </w:rPr>
        <w:t>Nitelikli Pay</w:t>
      </w:r>
      <w:r w:rsidRPr="006C0BFA">
        <w:rPr>
          <w:b/>
          <w:sz w:val="22"/>
          <w:szCs w:val="22"/>
          <w:lang w:val="tr-TR"/>
        </w:rPr>
        <w:t xml:space="preserve"> Sahibi Olan Kişi ve Kuruluşlara İlişkin Açıklamalar</w:t>
      </w:r>
    </w:p>
    <w:p w:rsidR="004D316F" w:rsidRPr="006C0BFA" w:rsidRDefault="004D316F" w:rsidP="004D316F">
      <w:pPr>
        <w:ind w:left="567"/>
        <w:jc w:val="both"/>
        <w:rPr>
          <w:b/>
          <w:sz w:val="22"/>
          <w:szCs w:val="22"/>
          <w:lang w:val="tr-TR"/>
        </w:rPr>
      </w:pPr>
    </w:p>
    <w:p w:rsidR="002F104C" w:rsidRPr="006C0BFA" w:rsidRDefault="002F104C" w:rsidP="002F104C">
      <w:pPr>
        <w:pStyle w:val="Body"/>
        <w:spacing w:after="0"/>
        <w:ind w:left="567" w:right="27"/>
        <w:rPr>
          <w:lang w:val="tr-TR"/>
        </w:rPr>
      </w:pPr>
      <w:r w:rsidRPr="006C0BFA">
        <w:rPr>
          <w:lang w:val="tr-TR"/>
        </w:rPr>
        <w:t xml:space="preserve">Banka’nın 900.000 TL </w:t>
      </w:r>
      <w:r w:rsidR="0022469F" w:rsidRPr="006C0BFA">
        <w:rPr>
          <w:lang w:val="tr-TR"/>
        </w:rPr>
        <w:t xml:space="preserve">olan ödenmiş </w:t>
      </w:r>
      <w:r w:rsidRPr="006C0BFA">
        <w:rPr>
          <w:lang w:val="tr-TR"/>
        </w:rPr>
        <w:t>sermayesinin 360.000</w:t>
      </w:r>
      <w:r w:rsidR="00714CC3" w:rsidRPr="006C0BFA">
        <w:rPr>
          <w:lang w:val="tr-TR"/>
        </w:rPr>
        <w:t xml:space="preserve"> </w:t>
      </w:r>
      <w:r w:rsidRPr="006C0BFA">
        <w:rPr>
          <w:lang w:val="tr-TR"/>
        </w:rPr>
        <w:t xml:space="preserve">TL’si nitelikli pay şeklinde olup, A grubu </w:t>
      </w:r>
      <w:r w:rsidR="00A8529E" w:rsidRPr="006C0BFA">
        <w:rPr>
          <w:lang w:val="tr-TR"/>
        </w:rPr>
        <w:t>hisse sahipleri</w:t>
      </w:r>
      <w:r w:rsidRPr="006C0BFA">
        <w:rPr>
          <w:lang w:val="tr-TR"/>
        </w:rPr>
        <w:t xml:space="preserve"> nitelikli pay sahibi olarak değerlendirilmiştir. Söz konusu pay sahiplerine ilişkin liste </w:t>
      </w:r>
      <w:r w:rsidR="00A8529E" w:rsidRPr="006C0BFA">
        <w:rPr>
          <w:lang w:val="tr-TR"/>
        </w:rPr>
        <w:t>aşağıda bulunmaktadır</w:t>
      </w:r>
      <w:r w:rsidRPr="006C0BFA">
        <w:rPr>
          <w:lang w:val="tr-TR"/>
        </w:rPr>
        <w:t>:</w:t>
      </w:r>
    </w:p>
    <w:p w:rsidR="00B337A1" w:rsidRPr="006C0BFA" w:rsidRDefault="00B337A1" w:rsidP="002F104C">
      <w:pPr>
        <w:pStyle w:val="Body"/>
        <w:spacing w:after="0"/>
        <w:ind w:left="567" w:right="27"/>
        <w:rPr>
          <w:rFonts w:ascii="Times New Roman" w:hAnsi="Times New Roman"/>
          <w:szCs w:val="22"/>
          <w:lang w:val="tr-TR"/>
        </w:rPr>
      </w:pPr>
    </w:p>
    <w:tbl>
      <w:tblPr>
        <w:tblW w:w="9498" w:type="dxa"/>
        <w:tblInd w:w="637" w:type="dxa"/>
        <w:tblLayout w:type="fixed"/>
        <w:tblCellMar>
          <w:left w:w="70" w:type="dxa"/>
          <w:right w:w="70" w:type="dxa"/>
        </w:tblCellMar>
        <w:tblLook w:val="04A0" w:firstRow="1" w:lastRow="0" w:firstColumn="1" w:lastColumn="0" w:noHBand="0" w:noVBand="1"/>
      </w:tblPr>
      <w:tblGrid>
        <w:gridCol w:w="5387"/>
        <w:gridCol w:w="992"/>
        <w:gridCol w:w="992"/>
        <w:gridCol w:w="993"/>
        <w:gridCol w:w="1134"/>
      </w:tblGrid>
      <w:tr w:rsidR="002F104C" w:rsidRPr="006C0BFA" w:rsidTr="00CF2F6F">
        <w:trPr>
          <w:trHeight w:val="471"/>
        </w:trPr>
        <w:tc>
          <w:tcPr>
            <w:tcW w:w="5387" w:type="dxa"/>
            <w:tcBorders>
              <w:top w:val="nil"/>
              <w:left w:val="nil"/>
              <w:bottom w:val="nil"/>
              <w:right w:val="nil"/>
            </w:tcBorders>
            <w:shd w:val="clear" w:color="auto" w:fill="auto"/>
            <w:vAlign w:val="bottom"/>
          </w:tcPr>
          <w:p w:rsidR="002F104C" w:rsidRPr="006C0BFA" w:rsidRDefault="002F104C" w:rsidP="00E4590E">
            <w:pPr>
              <w:ind w:left="-70"/>
              <w:rPr>
                <w:b/>
                <w:bCs/>
                <w:color w:val="000000"/>
                <w:sz w:val="18"/>
                <w:szCs w:val="18"/>
                <w:u w:val="single"/>
                <w:lang w:eastAsia="tr-TR"/>
              </w:rPr>
            </w:pPr>
            <w:r w:rsidRPr="006C0BFA">
              <w:rPr>
                <w:b/>
                <w:bCs/>
                <w:color w:val="000000"/>
                <w:sz w:val="18"/>
                <w:szCs w:val="18"/>
                <w:u w:val="single"/>
                <w:lang w:eastAsia="tr-TR"/>
              </w:rPr>
              <w:t>Ad Soyad /</w:t>
            </w:r>
            <w:r w:rsidR="00EA2BC8" w:rsidRPr="006C0BFA">
              <w:rPr>
                <w:b/>
                <w:bCs/>
                <w:color w:val="000000"/>
                <w:sz w:val="18"/>
                <w:szCs w:val="18"/>
                <w:u w:val="single"/>
                <w:lang w:eastAsia="tr-TR"/>
              </w:rPr>
              <w:t xml:space="preserve"> </w:t>
            </w:r>
            <w:r w:rsidRPr="006C0BFA">
              <w:rPr>
                <w:b/>
                <w:bCs/>
                <w:color w:val="000000"/>
                <w:sz w:val="18"/>
                <w:szCs w:val="18"/>
                <w:u w:val="single"/>
                <w:lang w:eastAsia="tr-TR"/>
              </w:rPr>
              <w:t>Ticari Ünvanı</w:t>
            </w:r>
          </w:p>
        </w:tc>
        <w:tc>
          <w:tcPr>
            <w:tcW w:w="992" w:type="dxa"/>
            <w:tcBorders>
              <w:top w:val="nil"/>
              <w:left w:val="nil"/>
              <w:bottom w:val="nil"/>
              <w:right w:val="nil"/>
            </w:tcBorders>
            <w:shd w:val="clear" w:color="auto" w:fill="auto"/>
            <w:vAlign w:val="bottom"/>
          </w:tcPr>
          <w:p w:rsidR="002F104C" w:rsidRPr="006C0BFA" w:rsidRDefault="0022469F" w:rsidP="00783664">
            <w:pPr>
              <w:ind w:left="72"/>
              <w:jc w:val="center"/>
              <w:rPr>
                <w:b/>
                <w:bCs/>
                <w:color w:val="000000"/>
                <w:sz w:val="18"/>
                <w:szCs w:val="18"/>
                <w:lang w:eastAsia="tr-TR"/>
              </w:rPr>
            </w:pPr>
            <w:r w:rsidRPr="006C0BFA">
              <w:rPr>
                <w:b/>
                <w:bCs/>
                <w:color w:val="000000"/>
                <w:sz w:val="18"/>
                <w:szCs w:val="18"/>
                <w:lang w:eastAsia="tr-TR"/>
              </w:rPr>
              <w:t xml:space="preserve">Nitelikli </w:t>
            </w:r>
            <w:r w:rsidR="002F104C" w:rsidRPr="006C0BFA">
              <w:rPr>
                <w:b/>
                <w:bCs/>
                <w:color w:val="000000"/>
                <w:sz w:val="18"/>
                <w:szCs w:val="18"/>
                <w:lang w:eastAsia="tr-TR"/>
              </w:rPr>
              <w:t xml:space="preserve">Pay </w:t>
            </w:r>
            <w:r w:rsidR="002F104C" w:rsidRPr="006C0BFA">
              <w:rPr>
                <w:b/>
                <w:bCs/>
                <w:color w:val="000000"/>
                <w:sz w:val="18"/>
                <w:szCs w:val="18"/>
                <w:u w:val="single"/>
                <w:lang w:eastAsia="tr-TR"/>
              </w:rPr>
              <w:t>Tutarları</w:t>
            </w:r>
          </w:p>
        </w:tc>
        <w:tc>
          <w:tcPr>
            <w:tcW w:w="992" w:type="dxa"/>
            <w:tcBorders>
              <w:top w:val="nil"/>
              <w:left w:val="nil"/>
              <w:bottom w:val="nil"/>
              <w:right w:val="nil"/>
            </w:tcBorders>
            <w:shd w:val="clear" w:color="auto" w:fill="auto"/>
            <w:vAlign w:val="bottom"/>
          </w:tcPr>
          <w:p w:rsidR="002F104C" w:rsidRPr="006C0BFA" w:rsidRDefault="0022469F" w:rsidP="00783664">
            <w:pPr>
              <w:ind w:left="72"/>
              <w:jc w:val="center"/>
              <w:rPr>
                <w:b/>
                <w:bCs/>
                <w:color w:val="000000"/>
                <w:sz w:val="18"/>
                <w:szCs w:val="18"/>
                <w:lang w:eastAsia="tr-TR"/>
              </w:rPr>
            </w:pPr>
            <w:r w:rsidRPr="006C0BFA">
              <w:rPr>
                <w:b/>
                <w:bCs/>
                <w:color w:val="000000"/>
                <w:sz w:val="18"/>
                <w:szCs w:val="18"/>
                <w:lang w:eastAsia="tr-TR"/>
              </w:rPr>
              <w:t xml:space="preserve">Nitelikli </w:t>
            </w:r>
            <w:r w:rsidR="002F104C" w:rsidRPr="006C0BFA">
              <w:rPr>
                <w:b/>
                <w:bCs/>
                <w:color w:val="000000"/>
                <w:sz w:val="18"/>
                <w:szCs w:val="18"/>
                <w:lang w:eastAsia="tr-TR"/>
              </w:rPr>
              <w:t xml:space="preserve">Pay </w:t>
            </w:r>
            <w:r w:rsidR="002F104C" w:rsidRPr="006C0BFA">
              <w:rPr>
                <w:b/>
                <w:bCs/>
                <w:color w:val="000000"/>
                <w:sz w:val="18"/>
                <w:szCs w:val="18"/>
                <w:u w:val="single"/>
                <w:lang w:eastAsia="tr-TR"/>
              </w:rPr>
              <w:t>Oranları</w:t>
            </w:r>
          </w:p>
        </w:tc>
        <w:tc>
          <w:tcPr>
            <w:tcW w:w="993" w:type="dxa"/>
            <w:tcBorders>
              <w:top w:val="nil"/>
              <w:left w:val="nil"/>
              <w:bottom w:val="nil"/>
              <w:right w:val="nil"/>
            </w:tcBorders>
            <w:shd w:val="clear" w:color="auto" w:fill="auto"/>
            <w:vAlign w:val="bottom"/>
          </w:tcPr>
          <w:p w:rsidR="002F104C" w:rsidRPr="006C0BFA" w:rsidRDefault="002F104C" w:rsidP="00B337A1">
            <w:pPr>
              <w:ind w:left="-213"/>
              <w:jc w:val="right"/>
              <w:rPr>
                <w:b/>
                <w:bCs/>
                <w:color w:val="000000"/>
                <w:sz w:val="18"/>
                <w:szCs w:val="18"/>
                <w:lang w:eastAsia="tr-TR"/>
              </w:rPr>
            </w:pPr>
            <w:r w:rsidRPr="006C0BFA">
              <w:rPr>
                <w:b/>
                <w:bCs/>
                <w:color w:val="000000"/>
                <w:sz w:val="18"/>
                <w:szCs w:val="18"/>
                <w:lang w:eastAsia="tr-TR"/>
              </w:rPr>
              <w:t>Ödenmiş</w:t>
            </w:r>
          </w:p>
          <w:p w:rsidR="002F104C" w:rsidRPr="006C0BFA" w:rsidRDefault="002F104C" w:rsidP="00B337A1">
            <w:pPr>
              <w:ind w:left="-213"/>
              <w:jc w:val="right"/>
              <w:rPr>
                <w:b/>
                <w:bCs/>
                <w:color w:val="000000"/>
                <w:sz w:val="18"/>
                <w:szCs w:val="18"/>
                <w:lang w:eastAsia="tr-TR"/>
              </w:rPr>
            </w:pPr>
            <w:r w:rsidRPr="006C0BFA">
              <w:rPr>
                <w:b/>
                <w:bCs/>
                <w:color w:val="000000"/>
                <w:sz w:val="18"/>
                <w:szCs w:val="18"/>
                <w:u w:val="single"/>
                <w:lang w:eastAsia="tr-TR"/>
              </w:rPr>
              <w:t>Paylar</w:t>
            </w:r>
          </w:p>
        </w:tc>
        <w:tc>
          <w:tcPr>
            <w:tcW w:w="1134" w:type="dxa"/>
            <w:tcBorders>
              <w:top w:val="nil"/>
              <w:left w:val="nil"/>
              <w:bottom w:val="nil"/>
              <w:right w:val="nil"/>
            </w:tcBorders>
            <w:shd w:val="clear" w:color="auto" w:fill="auto"/>
            <w:vAlign w:val="bottom"/>
          </w:tcPr>
          <w:p w:rsidR="002F104C" w:rsidRPr="006C0BFA" w:rsidRDefault="002F104C" w:rsidP="00B337A1">
            <w:pPr>
              <w:ind w:left="72"/>
              <w:jc w:val="right"/>
              <w:rPr>
                <w:b/>
                <w:bCs/>
                <w:color w:val="000000"/>
                <w:sz w:val="18"/>
                <w:szCs w:val="18"/>
                <w:lang w:eastAsia="tr-TR"/>
              </w:rPr>
            </w:pPr>
            <w:r w:rsidRPr="006C0BFA">
              <w:rPr>
                <w:b/>
                <w:bCs/>
                <w:color w:val="000000"/>
                <w:sz w:val="18"/>
                <w:szCs w:val="18"/>
                <w:lang w:eastAsia="tr-TR"/>
              </w:rPr>
              <w:t xml:space="preserve">Ödenmemiş </w:t>
            </w:r>
            <w:r w:rsidRPr="006C0BFA">
              <w:rPr>
                <w:b/>
                <w:bCs/>
                <w:color w:val="000000"/>
                <w:sz w:val="18"/>
                <w:szCs w:val="18"/>
                <w:u w:val="single"/>
                <w:lang w:eastAsia="tr-TR"/>
              </w:rPr>
              <w:t>Paylar</w:t>
            </w:r>
          </w:p>
        </w:tc>
      </w:tr>
      <w:tr w:rsidR="003B23BD" w:rsidRPr="006C0BFA" w:rsidTr="00CF2F6F">
        <w:trPr>
          <w:trHeight w:val="20"/>
        </w:trPr>
        <w:tc>
          <w:tcPr>
            <w:tcW w:w="5387" w:type="dxa"/>
            <w:tcBorders>
              <w:top w:val="nil"/>
              <w:left w:val="nil"/>
              <w:bottom w:val="nil"/>
              <w:right w:val="nil"/>
            </w:tcBorders>
            <w:shd w:val="clear" w:color="auto" w:fill="auto"/>
            <w:vAlign w:val="bottom"/>
          </w:tcPr>
          <w:p w:rsidR="003B23BD" w:rsidRPr="006C0BFA" w:rsidRDefault="003B23BD" w:rsidP="00E4590E">
            <w:pPr>
              <w:ind w:left="-70"/>
              <w:rPr>
                <w:color w:val="000000"/>
                <w:sz w:val="18"/>
                <w:szCs w:val="18"/>
                <w:lang w:eastAsia="tr-TR"/>
              </w:rPr>
            </w:pPr>
            <w:r w:rsidRPr="006C0BFA">
              <w:rPr>
                <w:color w:val="000000"/>
                <w:sz w:val="18"/>
                <w:szCs w:val="18"/>
                <w:lang w:eastAsia="tr-TR"/>
              </w:rPr>
              <w:t xml:space="preserve">ORTADOĞU TEKSTİL TİC. SAN. A.Ş. </w:t>
            </w:r>
          </w:p>
        </w:tc>
        <w:tc>
          <w:tcPr>
            <w:tcW w:w="992" w:type="dxa"/>
            <w:tcBorders>
              <w:top w:val="nil"/>
              <w:left w:val="nil"/>
              <w:bottom w:val="nil"/>
              <w:right w:val="nil"/>
            </w:tcBorders>
            <w:shd w:val="clear" w:color="auto" w:fill="auto"/>
            <w:vAlign w:val="bottom"/>
          </w:tcPr>
          <w:p w:rsidR="003B23BD" w:rsidRPr="006C0BFA" w:rsidRDefault="003B23BD" w:rsidP="003B23BD">
            <w:pPr>
              <w:ind w:right="57"/>
              <w:jc w:val="right"/>
              <w:rPr>
                <w:sz w:val="18"/>
                <w:szCs w:val="18"/>
              </w:rPr>
            </w:pPr>
            <w:r w:rsidRPr="006C0BFA">
              <w:rPr>
                <w:sz w:val="18"/>
                <w:szCs w:val="18"/>
              </w:rPr>
              <w:t>44.022</w:t>
            </w:r>
          </w:p>
        </w:tc>
        <w:tc>
          <w:tcPr>
            <w:tcW w:w="992" w:type="dxa"/>
            <w:tcBorders>
              <w:top w:val="nil"/>
              <w:left w:val="nil"/>
              <w:bottom w:val="nil"/>
              <w:right w:val="nil"/>
            </w:tcBorders>
            <w:shd w:val="clear" w:color="auto" w:fill="auto"/>
            <w:vAlign w:val="bottom"/>
          </w:tcPr>
          <w:p w:rsidR="003B23BD" w:rsidRPr="006C0BFA" w:rsidRDefault="003B23BD" w:rsidP="003B23BD">
            <w:pPr>
              <w:ind w:right="57"/>
              <w:jc w:val="right"/>
              <w:rPr>
                <w:sz w:val="18"/>
                <w:szCs w:val="18"/>
              </w:rPr>
            </w:pPr>
            <w:r w:rsidRPr="006C0BFA">
              <w:rPr>
                <w:sz w:val="18"/>
                <w:szCs w:val="18"/>
              </w:rPr>
              <w:t>12,23</w:t>
            </w:r>
          </w:p>
        </w:tc>
        <w:tc>
          <w:tcPr>
            <w:tcW w:w="993" w:type="dxa"/>
            <w:tcBorders>
              <w:top w:val="nil"/>
              <w:left w:val="nil"/>
              <w:bottom w:val="nil"/>
              <w:right w:val="nil"/>
            </w:tcBorders>
            <w:shd w:val="clear" w:color="auto" w:fill="auto"/>
            <w:vAlign w:val="bottom"/>
          </w:tcPr>
          <w:p w:rsidR="003B23BD" w:rsidRPr="006C0BFA" w:rsidRDefault="003B23BD" w:rsidP="003B23BD">
            <w:pPr>
              <w:ind w:right="57"/>
              <w:jc w:val="right"/>
              <w:rPr>
                <w:sz w:val="18"/>
                <w:szCs w:val="18"/>
              </w:rPr>
            </w:pPr>
            <w:r w:rsidRPr="006C0BFA">
              <w:rPr>
                <w:sz w:val="18"/>
                <w:szCs w:val="18"/>
              </w:rPr>
              <w:t>44.022</w:t>
            </w:r>
          </w:p>
        </w:tc>
        <w:tc>
          <w:tcPr>
            <w:tcW w:w="1134" w:type="dxa"/>
            <w:tcBorders>
              <w:top w:val="nil"/>
              <w:left w:val="nil"/>
              <w:bottom w:val="nil"/>
              <w:right w:val="nil"/>
            </w:tcBorders>
            <w:shd w:val="clear" w:color="auto" w:fill="auto"/>
            <w:vAlign w:val="bottom"/>
          </w:tcPr>
          <w:p w:rsidR="003B23BD" w:rsidRPr="006C0BFA" w:rsidRDefault="003B23BD" w:rsidP="00B337A1">
            <w:pPr>
              <w:ind w:left="72" w:right="57"/>
              <w:jc w:val="right"/>
              <w:rPr>
                <w:sz w:val="18"/>
                <w:szCs w:val="18"/>
              </w:rPr>
            </w:pPr>
            <w:r w:rsidRPr="006C0BFA">
              <w:rPr>
                <w:sz w:val="18"/>
                <w:szCs w:val="18"/>
              </w:rPr>
              <w:t>-</w:t>
            </w:r>
          </w:p>
        </w:tc>
      </w:tr>
      <w:tr w:rsidR="003B23BD" w:rsidRPr="006C0BFA" w:rsidTr="00CF2F6F">
        <w:trPr>
          <w:trHeight w:val="20"/>
        </w:trPr>
        <w:tc>
          <w:tcPr>
            <w:tcW w:w="5387" w:type="dxa"/>
            <w:tcBorders>
              <w:top w:val="nil"/>
              <w:left w:val="nil"/>
              <w:bottom w:val="nil"/>
              <w:right w:val="nil"/>
            </w:tcBorders>
            <w:shd w:val="clear" w:color="auto" w:fill="auto"/>
            <w:vAlign w:val="bottom"/>
          </w:tcPr>
          <w:p w:rsidR="003B23BD" w:rsidRPr="006C0BFA" w:rsidRDefault="003B23BD" w:rsidP="00E4590E">
            <w:pPr>
              <w:ind w:left="-70"/>
              <w:rPr>
                <w:color w:val="000000"/>
                <w:sz w:val="18"/>
                <w:szCs w:val="18"/>
                <w:lang w:eastAsia="tr-TR"/>
              </w:rPr>
            </w:pPr>
            <w:r w:rsidRPr="006C0BFA">
              <w:rPr>
                <w:color w:val="000000"/>
                <w:sz w:val="18"/>
                <w:szCs w:val="18"/>
                <w:lang w:eastAsia="tr-TR"/>
              </w:rPr>
              <w:t xml:space="preserve">FORUM İNŞAAT DEKORASYON TURİZM SAN. VE TİC. A.Ş. </w:t>
            </w:r>
          </w:p>
        </w:tc>
        <w:tc>
          <w:tcPr>
            <w:tcW w:w="992" w:type="dxa"/>
            <w:tcBorders>
              <w:top w:val="nil"/>
              <w:left w:val="nil"/>
              <w:bottom w:val="nil"/>
              <w:right w:val="nil"/>
            </w:tcBorders>
            <w:shd w:val="clear" w:color="auto" w:fill="auto"/>
            <w:vAlign w:val="bottom"/>
          </w:tcPr>
          <w:p w:rsidR="003B23BD" w:rsidRPr="006C0BFA" w:rsidRDefault="003B23BD" w:rsidP="003B23BD">
            <w:pPr>
              <w:ind w:right="57"/>
              <w:jc w:val="right"/>
              <w:rPr>
                <w:sz w:val="18"/>
                <w:szCs w:val="18"/>
              </w:rPr>
            </w:pPr>
            <w:r w:rsidRPr="006C0BFA">
              <w:rPr>
                <w:sz w:val="18"/>
                <w:szCs w:val="18"/>
              </w:rPr>
              <w:t>34.668</w:t>
            </w:r>
          </w:p>
        </w:tc>
        <w:tc>
          <w:tcPr>
            <w:tcW w:w="992" w:type="dxa"/>
            <w:tcBorders>
              <w:top w:val="nil"/>
              <w:left w:val="nil"/>
              <w:bottom w:val="nil"/>
              <w:right w:val="nil"/>
            </w:tcBorders>
            <w:shd w:val="clear" w:color="auto" w:fill="auto"/>
            <w:vAlign w:val="bottom"/>
          </w:tcPr>
          <w:p w:rsidR="003B23BD" w:rsidRPr="006C0BFA" w:rsidRDefault="003B23BD" w:rsidP="003B23BD">
            <w:pPr>
              <w:ind w:right="57"/>
              <w:jc w:val="right"/>
              <w:rPr>
                <w:sz w:val="18"/>
                <w:szCs w:val="18"/>
              </w:rPr>
            </w:pPr>
            <w:r w:rsidRPr="006C0BFA">
              <w:rPr>
                <w:sz w:val="18"/>
                <w:szCs w:val="18"/>
              </w:rPr>
              <w:t>9,63</w:t>
            </w:r>
          </w:p>
        </w:tc>
        <w:tc>
          <w:tcPr>
            <w:tcW w:w="993" w:type="dxa"/>
            <w:tcBorders>
              <w:top w:val="nil"/>
              <w:left w:val="nil"/>
              <w:bottom w:val="nil"/>
              <w:right w:val="nil"/>
            </w:tcBorders>
            <w:shd w:val="clear" w:color="auto" w:fill="auto"/>
            <w:vAlign w:val="bottom"/>
          </w:tcPr>
          <w:p w:rsidR="003B23BD" w:rsidRPr="006C0BFA" w:rsidRDefault="003B23BD" w:rsidP="003B23BD">
            <w:pPr>
              <w:ind w:right="57"/>
              <w:jc w:val="right"/>
              <w:rPr>
                <w:sz w:val="18"/>
                <w:szCs w:val="18"/>
              </w:rPr>
            </w:pPr>
            <w:r w:rsidRPr="006C0BFA">
              <w:rPr>
                <w:sz w:val="18"/>
                <w:szCs w:val="18"/>
              </w:rPr>
              <w:t>34.668</w:t>
            </w:r>
          </w:p>
        </w:tc>
        <w:tc>
          <w:tcPr>
            <w:tcW w:w="1134" w:type="dxa"/>
            <w:tcBorders>
              <w:top w:val="nil"/>
              <w:left w:val="nil"/>
              <w:bottom w:val="nil"/>
              <w:right w:val="nil"/>
            </w:tcBorders>
            <w:shd w:val="clear" w:color="auto" w:fill="auto"/>
            <w:vAlign w:val="bottom"/>
          </w:tcPr>
          <w:p w:rsidR="003B23BD" w:rsidRPr="006C0BFA" w:rsidRDefault="003B23BD" w:rsidP="00B337A1">
            <w:pPr>
              <w:ind w:left="72" w:right="57"/>
              <w:jc w:val="right"/>
              <w:rPr>
                <w:sz w:val="18"/>
                <w:szCs w:val="18"/>
              </w:rPr>
            </w:pPr>
            <w:r w:rsidRPr="006C0BFA">
              <w:rPr>
                <w:sz w:val="18"/>
                <w:szCs w:val="18"/>
              </w:rPr>
              <w:t>-</w:t>
            </w:r>
          </w:p>
        </w:tc>
      </w:tr>
      <w:tr w:rsidR="006712B0" w:rsidRPr="006C0BFA" w:rsidTr="00CF2F6F">
        <w:trPr>
          <w:trHeight w:val="20"/>
        </w:trPr>
        <w:tc>
          <w:tcPr>
            <w:tcW w:w="5387" w:type="dxa"/>
            <w:tcBorders>
              <w:top w:val="nil"/>
              <w:left w:val="nil"/>
              <w:bottom w:val="nil"/>
              <w:right w:val="nil"/>
            </w:tcBorders>
            <w:shd w:val="clear" w:color="auto" w:fill="auto"/>
            <w:vAlign w:val="bottom"/>
          </w:tcPr>
          <w:p w:rsidR="006712B0" w:rsidRPr="006C0BFA" w:rsidRDefault="006712B0" w:rsidP="006712B0">
            <w:pPr>
              <w:ind w:left="-70"/>
              <w:rPr>
                <w:color w:val="000000"/>
                <w:sz w:val="18"/>
                <w:szCs w:val="18"/>
                <w:lang w:eastAsia="tr-TR"/>
              </w:rPr>
            </w:pPr>
            <w:r w:rsidRPr="006C0BFA">
              <w:rPr>
                <w:color w:val="000000"/>
                <w:sz w:val="18"/>
                <w:szCs w:val="18"/>
                <w:lang w:eastAsia="tr-TR"/>
              </w:rPr>
              <w:t>SÜRAT BASIM YAYIN REKLAMCILIK VE EĞİTİM ARAÇLARI SAN. TİC. A.Ş.</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24.271</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6,74</w:t>
            </w:r>
          </w:p>
        </w:tc>
        <w:tc>
          <w:tcPr>
            <w:tcW w:w="993"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24.271</w:t>
            </w:r>
          </w:p>
        </w:tc>
        <w:tc>
          <w:tcPr>
            <w:tcW w:w="1134" w:type="dxa"/>
            <w:tcBorders>
              <w:top w:val="nil"/>
              <w:left w:val="nil"/>
              <w:bottom w:val="nil"/>
              <w:right w:val="nil"/>
            </w:tcBorders>
            <w:shd w:val="clear" w:color="auto" w:fill="auto"/>
            <w:vAlign w:val="bottom"/>
          </w:tcPr>
          <w:p w:rsidR="006712B0" w:rsidRPr="006C0BFA" w:rsidRDefault="006712B0" w:rsidP="006712B0">
            <w:pPr>
              <w:ind w:left="72" w:right="57"/>
              <w:jc w:val="right"/>
              <w:rPr>
                <w:sz w:val="18"/>
                <w:szCs w:val="18"/>
              </w:rPr>
            </w:pPr>
            <w:r w:rsidRPr="006C0BFA">
              <w:rPr>
                <w:sz w:val="18"/>
                <w:szCs w:val="18"/>
              </w:rPr>
              <w:t>-</w:t>
            </w:r>
          </w:p>
        </w:tc>
      </w:tr>
      <w:tr w:rsidR="006712B0" w:rsidRPr="006C0BFA" w:rsidTr="00CF2F6F">
        <w:trPr>
          <w:trHeight w:val="20"/>
        </w:trPr>
        <w:tc>
          <w:tcPr>
            <w:tcW w:w="5387" w:type="dxa"/>
            <w:tcBorders>
              <w:top w:val="nil"/>
              <w:left w:val="nil"/>
              <w:bottom w:val="nil"/>
              <w:right w:val="nil"/>
            </w:tcBorders>
            <w:shd w:val="clear" w:color="auto" w:fill="auto"/>
            <w:vAlign w:val="bottom"/>
          </w:tcPr>
          <w:p w:rsidR="006712B0" w:rsidRPr="006C0BFA" w:rsidRDefault="006712B0" w:rsidP="006712B0">
            <w:pPr>
              <w:ind w:left="-70"/>
              <w:rPr>
                <w:color w:val="000000"/>
                <w:sz w:val="18"/>
                <w:szCs w:val="18"/>
                <w:lang w:eastAsia="tr-TR"/>
              </w:rPr>
            </w:pPr>
            <w:r w:rsidRPr="006C0BFA">
              <w:rPr>
                <w:color w:val="000000"/>
                <w:sz w:val="18"/>
                <w:szCs w:val="18"/>
                <w:lang w:eastAsia="tr-TR"/>
              </w:rPr>
              <w:t xml:space="preserve">BJ TEKSTİL TİCARET VE SANAYİ A.Ş. </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20.350</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5,65</w:t>
            </w:r>
          </w:p>
        </w:tc>
        <w:tc>
          <w:tcPr>
            <w:tcW w:w="993"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20.350</w:t>
            </w:r>
          </w:p>
        </w:tc>
        <w:tc>
          <w:tcPr>
            <w:tcW w:w="1134" w:type="dxa"/>
            <w:tcBorders>
              <w:top w:val="nil"/>
              <w:left w:val="nil"/>
              <w:bottom w:val="nil"/>
              <w:right w:val="nil"/>
            </w:tcBorders>
            <w:shd w:val="clear" w:color="auto" w:fill="auto"/>
            <w:vAlign w:val="bottom"/>
          </w:tcPr>
          <w:p w:rsidR="006712B0" w:rsidRPr="006C0BFA" w:rsidRDefault="006712B0" w:rsidP="006712B0">
            <w:pPr>
              <w:ind w:left="72" w:right="57"/>
              <w:jc w:val="right"/>
              <w:rPr>
                <w:sz w:val="18"/>
                <w:szCs w:val="18"/>
              </w:rPr>
            </w:pPr>
            <w:r w:rsidRPr="006C0BFA">
              <w:rPr>
                <w:sz w:val="18"/>
                <w:szCs w:val="18"/>
              </w:rPr>
              <w:t>-</w:t>
            </w:r>
          </w:p>
        </w:tc>
      </w:tr>
      <w:tr w:rsidR="006712B0" w:rsidRPr="006C0BFA" w:rsidTr="00CF2F6F">
        <w:trPr>
          <w:trHeight w:val="20"/>
        </w:trPr>
        <w:tc>
          <w:tcPr>
            <w:tcW w:w="5387" w:type="dxa"/>
            <w:tcBorders>
              <w:top w:val="nil"/>
              <w:left w:val="nil"/>
              <w:bottom w:val="nil"/>
              <w:right w:val="nil"/>
            </w:tcBorders>
            <w:shd w:val="clear" w:color="auto" w:fill="auto"/>
            <w:vAlign w:val="bottom"/>
          </w:tcPr>
          <w:p w:rsidR="006712B0" w:rsidRPr="006C0BFA" w:rsidRDefault="006712B0" w:rsidP="006712B0">
            <w:pPr>
              <w:ind w:left="-70"/>
              <w:rPr>
                <w:color w:val="000000"/>
                <w:sz w:val="18"/>
                <w:szCs w:val="18"/>
                <w:lang w:eastAsia="tr-TR"/>
              </w:rPr>
            </w:pPr>
            <w:r w:rsidRPr="006C0BFA">
              <w:rPr>
                <w:color w:val="000000"/>
                <w:sz w:val="18"/>
                <w:szCs w:val="18"/>
                <w:lang w:eastAsia="tr-TR"/>
              </w:rPr>
              <w:t>ABDULKADİR KONUKOĞLU</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20.088</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5,58</w:t>
            </w:r>
          </w:p>
        </w:tc>
        <w:tc>
          <w:tcPr>
            <w:tcW w:w="993"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20.088</w:t>
            </w:r>
          </w:p>
        </w:tc>
        <w:tc>
          <w:tcPr>
            <w:tcW w:w="1134" w:type="dxa"/>
            <w:tcBorders>
              <w:top w:val="nil"/>
              <w:left w:val="nil"/>
              <w:bottom w:val="nil"/>
              <w:right w:val="nil"/>
            </w:tcBorders>
            <w:shd w:val="clear" w:color="auto" w:fill="auto"/>
            <w:vAlign w:val="bottom"/>
          </w:tcPr>
          <w:p w:rsidR="006712B0" w:rsidRPr="006C0BFA" w:rsidRDefault="006712B0" w:rsidP="006712B0">
            <w:pPr>
              <w:ind w:left="72" w:right="57"/>
              <w:jc w:val="right"/>
              <w:rPr>
                <w:sz w:val="18"/>
                <w:szCs w:val="18"/>
              </w:rPr>
            </w:pPr>
            <w:r w:rsidRPr="006C0BFA">
              <w:rPr>
                <w:sz w:val="18"/>
                <w:szCs w:val="18"/>
              </w:rPr>
              <w:t>-</w:t>
            </w:r>
          </w:p>
        </w:tc>
      </w:tr>
      <w:tr w:rsidR="006712B0" w:rsidRPr="006C0BFA" w:rsidTr="00CF2F6F">
        <w:trPr>
          <w:trHeight w:val="20"/>
        </w:trPr>
        <w:tc>
          <w:tcPr>
            <w:tcW w:w="5387" w:type="dxa"/>
            <w:tcBorders>
              <w:top w:val="nil"/>
              <w:left w:val="nil"/>
              <w:bottom w:val="nil"/>
              <w:right w:val="nil"/>
            </w:tcBorders>
            <w:shd w:val="clear" w:color="auto" w:fill="auto"/>
            <w:vAlign w:val="bottom"/>
          </w:tcPr>
          <w:p w:rsidR="006712B0" w:rsidRPr="006C0BFA" w:rsidRDefault="006712B0" w:rsidP="006712B0">
            <w:pPr>
              <w:ind w:left="-70"/>
              <w:rPr>
                <w:color w:val="000000"/>
                <w:sz w:val="18"/>
                <w:szCs w:val="18"/>
                <w:lang w:eastAsia="tr-TR"/>
              </w:rPr>
            </w:pPr>
            <w:r w:rsidRPr="006C0BFA">
              <w:rPr>
                <w:color w:val="000000"/>
                <w:sz w:val="18"/>
                <w:szCs w:val="18"/>
                <w:lang w:eastAsia="tr-TR"/>
              </w:rPr>
              <w:t xml:space="preserve">DOYGUN GIDA SAN. VE TİC. DAĞITIM A.Ş. </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17.783</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4,94</w:t>
            </w:r>
          </w:p>
        </w:tc>
        <w:tc>
          <w:tcPr>
            <w:tcW w:w="993"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17.783</w:t>
            </w:r>
          </w:p>
        </w:tc>
        <w:tc>
          <w:tcPr>
            <w:tcW w:w="1134" w:type="dxa"/>
            <w:tcBorders>
              <w:top w:val="nil"/>
              <w:left w:val="nil"/>
              <w:bottom w:val="nil"/>
              <w:right w:val="nil"/>
            </w:tcBorders>
            <w:shd w:val="clear" w:color="auto" w:fill="auto"/>
            <w:vAlign w:val="bottom"/>
          </w:tcPr>
          <w:p w:rsidR="006712B0" w:rsidRPr="006C0BFA" w:rsidRDefault="006712B0" w:rsidP="006712B0">
            <w:pPr>
              <w:ind w:left="72" w:right="57"/>
              <w:jc w:val="right"/>
              <w:rPr>
                <w:sz w:val="18"/>
                <w:szCs w:val="18"/>
              </w:rPr>
            </w:pPr>
            <w:r w:rsidRPr="006C0BFA">
              <w:rPr>
                <w:sz w:val="18"/>
                <w:szCs w:val="18"/>
              </w:rPr>
              <w:t>-</w:t>
            </w:r>
          </w:p>
        </w:tc>
      </w:tr>
      <w:tr w:rsidR="006712B0" w:rsidRPr="006C0BFA" w:rsidTr="00CF2F6F">
        <w:trPr>
          <w:trHeight w:val="20"/>
        </w:trPr>
        <w:tc>
          <w:tcPr>
            <w:tcW w:w="5387" w:type="dxa"/>
            <w:tcBorders>
              <w:top w:val="nil"/>
              <w:left w:val="nil"/>
              <w:bottom w:val="nil"/>
              <w:right w:val="nil"/>
            </w:tcBorders>
            <w:shd w:val="clear" w:color="auto" w:fill="auto"/>
            <w:vAlign w:val="bottom"/>
          </w:tcPr>
          <w:p w:rsidR="006712B0" w:rsidRPr="006C0BFA" w:rsidRDefault="006712B0" w:rsidP="006712B0">
            <w:pPr>
              <w:ind w:left="-70"/>
              <w:rPr>
                <w:color w:val="000000"/>
                <w:sz w:val="18"/>
                <w:szCs w:val="18"/>
                <w:lang w:eastAsia="tr-TR"/>
              </w:rPr>
            </w:pPr>
            <w:r w:rsidRPr="006C0BFA">
              <w:rPr>
                <w:color w:val="000000"/>
                <w:sz w:val="18"/>
                <w:szCs w:val="18"/>
                <w:lang w:eastAsia="tr-TR"/>
              </w:rPr>
              <w:t>OSMAN CAN PEHLİVAN</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15.300</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4,25</w:t>
            </w:r>
          </w:p>
        </w:tc>
        <w:tc>
          <w:tcPr>
            <w:tcW w:w="993"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15.300</w:t>
            </w:r>
          </w:p>
        </w:tc>
        <w:tc>
          <w:tcPr>
            <w:tcW w:w="1134" w:type="dxa"/>
            <w:tcBorders>
              <w:top w:val="nil"/>
              <w:left w:val="nil"/>
              <w:bottom w:val="nil"/>
              <w:right w:val="nil"/>
            </w:tcBorders>
            <w:shd w:val="clear" w:color="auto" w:fill="auto"/>
            <w:vAlign w:val="bottom"/>
          </w:tcPr>
          <w:p w:rsidR="006712B0" w:rsidRPr="006C0BFA" w:rsidRDefault="006712B0" w:rsidP="006712B0">
            <w:pPr>
              <w:ind w:left="72" w:right="57"/>
              <w:jc w:val="right"/>
              <w:rPr>
                <w:sz w:val="18"/>
                <w:szCs w:val="18"/>
              </w:rPr>
            </w:pPr>
          </w:p>
        </w:tc>
      </w:tr>
      <w:tr w:rsidR="006712B0" w:rsidRPr="006C0BFA" w:rsidTr="00CF2F6F">
        <w:trPr>
          <w:trHeight w:val="20"/>
        </w:trPr>
        <w:tc>
          <w:tcPr>
            <w:tcW w:w="5387" w:type="dxa"/>
            <w:tcBorders>
              <w:top w:val="nil"/>
              <w:left w:val="nil"/>
              <w:bottom w:val="nil"/>
              <w:right w:val="nil"/>
            </w:tcBorders>
            <w:shd w:val="clear" w:color="auto" w:fill="auto"/>
            <w:vAlign w:val="bottom"/>
          </w:tcPr>
          <w:p w:rsidR="006712B0" w:rsidRPr="006C0BFA" w:rsidRDefault="006712B0" w:rsidP="006712B0">
            <w:pPr>
              <w:ind w:left="-70"/>
              <w:rPr>
                <w:color w:val="000000"/>
                <w:sz w:val="18"/>
                <w:szCs w:val="18"/>
                <w:lang w:eastAsia="tr-TR"/>
              </w:rPr>
            </w:pPr>
            <w:r w:rsidRPr="006C0BFA">
              <w:rPr>
                <w:color w:val="000000"/>
                <w:sz w:val="18"/>
                <w:szCs w:val="18"/>
                <w:lang w:eastAsia="tr-TR"/>
              </w:rPr>
              <w:t xml:space="preserve">SERRA TURİZM LTD.ŞTİ </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15.000</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4,17</w:t>
            </w:r>
          </w:p>
        </w:tc>
        <w:tc>
          <w:tcPr>
            <w:tcW w:w="993"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15.000</w:t>
            </w:r>
          </w:p>
        </w:tc>
        <w:tc>
          <w:tcPr>
            <w:tcW w:w="1134" w:type="dxa"/>
            <w:tcBorders>
              <w:top w:val="nil"/>
              <w:left w:val="nil"/>
              <w:bottom w:val="nil"/>
              <w:right w:val="nil"/>
            </w:tcBorders>
            <w:shd w:val="clear" w:color="auto" w:fill="auto"/>
            <w:vAlign w:val="bottom"/>
          </w:tcPr>
          <w:p w:rsidR="006712B0" w:rsidRPr="006C0BFA" w:rsidRDefault="006712B0" w:rsidP="006712B0">
            <w:pPr>
              <w:ind w:left="72" w:right="57"/>
              <w:jc w:val="right"/>
              <w:rPr>
                <w:sz w:val="18"/>
                <w:szCs w:val="18"/>
              </w:rPr>
            </w:pPr>
            <w:r w:rsidRPr="006C0BFA">
              <w:rPr>
                <w:sz w:val="18"/>
                <w:szCs w:val="18"/>
              </w:rPr>
              <w:t>-</w:t>
            </w:r>
          </w:p>
        </w:tc>
      </w:tr>
      <w:tr w:rsidR="006712B0" w:rsidRPr="006C0BFA" w:rsidTr="00CF2F6F">
        <w:trPr>
          <w:trHeight w:val="20"/>
        </w:trPr>
        <w:tc>
          <w:tcPr>
            <w:tcW w:w="5387" w:type="dxa"/>
            <w:tcBorders>
              <w:top w:val="nil"/>
              <w:left w:val="nil"/>
              <w:bottom w:val="nil"/>
              <w:right w:val="nil"/>
            </w:tcBorders>
            <w:shd w:val="clear" w:color="auto" w:fill="auto"/>
            <w:vAlign w:val="bottom"/>
          </w:tcPr>
          <w:p w:rsidR="006712B0" w:rsidRPr="006C0BFA" w:rsidRDefault="006712B0" w:rsidP="006712B0">
            <w:pPr>
              <w:ind w:left="-70"/>
              <w:rPr>
                <w:color w:val="000000"/>
                <w:sz w:val="18"/>
                <w:szCs w:val="18"/>
                <w:lang w:eastAsia="tr-TR"/>
              </w:rPr>
            </w:pPr>
            <w:r w:rsidRPr="006C0BFA">
              <w:rPr>
                <w:color w:val="000000"/>
                <w:sz w:val="18"/>
                <w:szCs w:val="18"/>
                <w:lang w:eastAsia="tr-TR"/>
              </w:rPr>
              <w:t>HASAN SAYIN</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14.123</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3,92</w:t>
            </w:r>
          </w:p>
        </w:tc>
        <w:tc>
          <w:tcPr>
            <w:tcW w:w="993"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14.123</w:t>
            </w:r>
          </w:p>
        </w:tc>
        <w:tc>
          <w:tcPr>
            <w:tcW w:w="1134" w:type="dxa"/>
            <w:tcBorders>
              <w:top w:val="nil"/>
              <w:left w:val="nil"/>
              <w:bottom w:val="nil"/>
              <w:right w:val="nil"/>
            </w:tcBorders>
            <w:shd w:val="clear" w:color="auto" w:fill="auto"/>
            <w:vAlign w:val="bottom"/>
          </w:tcPr>
          <w:p w:rsidR="006712B0" w:rsidRPr="006C0BFA" w:rsidRDefault="006712B0" w:rsidP="006712B0">
            <w:pPr>
              <w:ind w:left="72" w:right="57"/>
              <w:jc w:val="right"/>
              <w:rPr>
                <w:sz w:val="18"/>
                <w:szCs w:val="18"/>
              </w:rPr>
            </w:pPr>
            <w:r w:rsidRPr="006C0BFA">
              <w:rPr>
                <w:sz w:val="18"/>
                <w:szCs w:val="18"/>
              </w:rPr>
              <w:t>-</w:t>
            </w:r>
          </w:p>
        </w:tc>
      </w:tr>
      <w:tr w:rsidR="006712B0" w:rsidRPr="006C0BFA" w:rsidTr="00CF2F6F">
        <w:trPr>
          <w:trHeight w:val="20"/>
        </w:trPr>
        <w:tc>
          <w:tcPr>
            <w:tcW w:w="5387" w:type="dxa"/>
            <w:tcBorders>
              <w:top w:val="nil"/>
              <w:left w:val="nil"/>
              <w:bottom w:val="nil"/>
              <w:right w:val="nil"/>
            </w:tcBorders>
            <w:shd w:val="clear" w:color="auto" w:fill="auto"/>
            <w:vAlign w:val="bottom"/>
          </w:tcPr>
          <w:p w:rsidR="006712B0" w:rsidRPr="006C0BFA" w:rsidRDefault="006712B0" w:rsidP="006712B0">
            <w:pPr>
              <w:ind w:left="-70"/>
              <w:rPr>
                <w:color w:val="000000"/>
                <w:sz w:val="18"/>
                <w:szCs w:val="18"/>
                <w:lang w:eastAsia="tr-TR"/>
              </w:rPr>
            </w:pPr>
            <w:r w:rsidRPr="006C0BFA">
              <w:rPr>
                <w:color w:val="000000"/>
                <w:sz w:val="18"/>
                <w:szCs w:val="18"/>
                <w:lang w:eastAsia="tr-TR"/>
              </w:rPr>
              <w:t xml:space="preserve">NEGİŞ GİYİM İMALAT VE İHRACAT A.Ş. </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13.142</w:t>
            </w:r>
          </w:p>
        </w:tc>
        <w:tc>
          <w:tcPr>
            <w:tcW w:w="992"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3,65</w:t>
            </w:r>
          </w:p>
        </w:tc>
        <w:tc>
          <w:tcPr>
            <w:tcW w:w="993" w:type="dxa"/>
            <w:tcBorders>
              <w:top w:val="nil"/>
              <w:left w:val="nil"/>
              <w:bottom w:val="nil"/>
              <w:right w:val="nil"/>
            </w:tcBorders>
            <w:shd w:val="clear" w:color="auto" w:fill="auto"/>
            <w:vAlign w:val="bottom"/>
          </w:tcPr>
          <w:p w:rsidR="006712B0" w:rsidRPr="006C0BFA" w:rsidRDefault="006712B0" w:rsidP="006712B0">
            <w:pPr>
              <w:ind w:right="57"/>
              <w:jc w:val="right"/>
              <w:rPr>
                <w:sz w:val="18"/>
                <w:szCs w:val="18"/>
              </w:rPr>
            </w:pPr>
            <w:r w:rsidRPr="006C0BFA">
              <w:rPr>
                <w:sz w:val="18"/>
                <w:szCs w:val="18"/>
              </w:rPr>
              <w:t>13.142</w:t>
            </w:r>
          </w:p>
        </w:tc>
        <w:tc>
          <w:tcPr>
            <w:tcW w:w="1134" w:type="dxa"/>
            <w:tcBorders>
              <w:top w:val="nil"/>
              <w:left w:val="nil"/>
              <w:bottom w:val="nil"/>
              <w:right w:val="nil"/>
            </w:tcBorders>
            <w:shd w:val="clear" w:color="auto" w:fill="auto"/>
            <w:vAlign w:val="bottom"/>
          </w:tcPr>
          <w:p w:rsidR="006712B0" w:rsidRPr="006C0BFA" w:rsidRDefault="006712B0" w:rsidP="006712B0">
            <w:pPr>
              <w:ind w:left="72" w:right="57"/>
              <w:jc w:val="right"/>
              <w:rPr>
                <w:sz w:val="18"/>
                <w:szCs w:val="18"/>
              </w:rPr>
            </w:pPr>
            <w:r w:rsidRPr="006C0BFA">
              <w:rPr>
                <w:sz w:val="18"/>
                <w:szCs w:val="18"/>
              </w:rPr>
              <w:t>-</w:t>
            </w:r>
          </w:p>
        </w:tc>
      </w:tr>
      <w:tr w:rsidR="006712B0" w:rsidRPr="006C0BFA" w:rsidTr="00CF2F6F">
        <w:trPr>
          <w:trHeight w:val="20"/>
        </w:trPr>
        <w:tc>
          <w:tcPr>
            <w:tcW w:w="5387" w:type="dxa"/>
            <w:tcBorders>
              <w:top w:val="nil"/>
              <w:left w:val="nil"/>
              <w:bottom w:val="single" w:sz="4" w:space="0" w:color="auto"/>
              <w:right w:val="nil"/>
            </w:tcBorders>
            <w:shd w:val="clear" w:color="auto" w:fill="auto"/>
            <w:vAlign w:val="bottom"/>
          </w:tcPr>
          <w:p w:rsidR="006712B0" w:rsidRPr="006C0BFA" w:rsidRDefault="006712B0" w:rsidP="006712B0">
            <w:pPr>
              <w:ind w:left="-70"/>
              <w:rPr>
                <w:color w:val="000000"/>
                <w:sz w:val="18"/>
                <w:szCs w:val="18"/>
                <w:lang w:eastAsia="tr-TR"/>
              </w:rPr>
            </w:pPr>
            <w:r w:rsidRPr="006C0BFA">
              <w:rPr>
                <w:color w:val="000000"/>
                <w:sz w:val="18"/>
                <w:szCs w:val="18"/>
                <w:lang w:eastAsia="tr-TR"/>
              </w:rPr>
              <w:t>DİĞER</w:t>
            </w:r>
          </w:p>
        </w:tc>
        <w:tc>
          <w:tcPr>
            <w:tcW w:w="992" w:type="dxa"/>
            <w:tcBorders>
              <w:top w:val="nil"/>
              <w:left w:val="nil"/>
              <w:bottom w:val="single" w:sz="4" w:space="0" w:color="auto"/>
              <w:right w:val="nil"/>
            </w:tcBorders>
            <w:shd w:val="clear" w:color="auto" w:fill="auto"/>
            <w:vAlign w:val="bottom"/>
          </w:tcPr>
          <w:p w:rsidR="006712B0" w:rsidRPr="006C0BFA" w:rsidRDefault="006712B0" w:rsidP="009272D0">
            <w:pPr>
              <w:ind w:right="57"/>
              <w:jc w:val="right"/>
              <w:rPr>
                <w:sz w:val="18"/>
                <w:szCs w:val="18"/>
              </w:rPr>
            </w:pPr>
            <w:r w:rsidRPr="006C0BFA">
              <w:rPr>
                <w:sz w:val="18"/>
                <w:szCs w:val="18"/>
              </w:rPr>
              <w:t>14</w:t>
            </w:r>
            <w:r w:rsidR="009272D0" w:rsidRPr="006C0BFA">
              <w:rPr>
                <w:sz w:val="18"/>
                <w:szCs w:val="18"/>
              </w:rPr>
              <w:t>1</w:t>
            </w:r>
            <w:r w:rsidRPr="006C0BFA">
              <w:rPr>
                <w:sz w:val="18"/>
                <w:szCs w:val="18"/>
              </w:rPr>
              <w:t>.</w:t>
            </w:r>
            <w:r w:rsidR="009272D0" w:rsidRPr="006C0BFA">
              <w:rPr>
                <w:sz w:val="18"/>
                <w:szCs w:val="18"/>
              </w:rPr>
              <w:t>253</w:t>
            </w:r>
          </w:p>
        </w:tc>
        <w:tc>
          <w:tcPr>
            <w:tcW w:w="992" w:type="dxa"/>
            <w:tcBorders>
              <w:top w:val="nil"/>
              <w:left w:val="nil"/>
              <w:bottom w:val="single" w:sz="4" w:space="0" w:color="auto"/>
              <w:right w:val="nil"/>
            </w:tcBorders>
            <w:shd w:val="clear" w:color="auto" w:fill="auto"/>
            <w:vAlign w:val="bottom"/>
          </w:tcPr>
          <w:p w:rsidR="006712B0" w:rsidRPr="006C0BFA" w:rsidRDefault="009272D0" w:rsidP="009272D0">
            <w:pPr>
              <w:ind w:right="57"/>
              <w:jc w:val="right"/>
              <w:rPr>
                <w:sz w:val="18"/>
                <w:szCs w:val="18"/>
              </w:rPr>
            </w:pPr>
            <w:r w:rsidRPr="006C0BFA">
              <w:rPr>
                <w:sz w:val="18"/>
                <w:szCs w:val="18"/>
              </w:rPr>
              <w:t>39</w:t>
            </w:r>
            <w:r w:rsidR="006712B0" w:rsidRPr="006C0BFA">
              <w:rPr>
                <w:sz w:val="18"/>
                <w:szCs w:val="18"/>
              </w:rPr>
              <w:t>,</w:t>
            </w:r>
            <w:r w:rsidRPr="006C0BFA">
              <w:rPr>
                <w:sz w:val="18"/>
                <w:szCs w:val="18"/>
              </w:rPr>
              <w:t>24</w:t>
            </w:r>
          </w:p>
        </w:tc>
        <w:tc>
          <w:tcPr>
            <w:tcW w:w="993" w:type="dxa"/>
            <w:tcBorders>
              <w:top w:val="nil"/>
              <w:left w:val="nil"/>
              <w:bottom w:val="single" w:sz="4" w:space="0" w:color="auto"/>
              <w:right w:val="nil"/>
            </w:tcBorders>
            <w:shd w:val="clear" w:color="auto" w:fill="auto"/>
            <w:vAlign w:val="bottom"/>
          </w:tcPr>
          <w:p w:rsidR="006712B0" w:rsidRPr="006C0BFA" w:rsidRDefault="006712B0" w:rsidP="009272D0">
            <w:pPr>
              <w:ind w:right="57"/>
              <w:jc w:val="right"/>
              <w:rPr>
                <w:sz w:val="18"/>
                <w:szCs w:val="18"/>
              </w:rPr>
            </w:pPr>
            <w:r w:rsidRPr="006C0BFA">
              <w:rPr>
                <w:sz w:val="18"/>
                <w:szCs w:val="18"/>
              </w:rPr>
              <w:t>14</w:t>
            </w:r>
            <w:r w:rsidR="009272D0" w:rsidRPr="006C0BFA">
              <w:rPr>
                <w:sz w:val="18"/>
                <w:szCs w:val="18"/>
              </w:rPr>
              <w:t>1</w:t>
            </w:r>
            <w:r w:rsidRPr="006C0BFA">
              <w:rPr>
                <w:sz w:val="18"/>
                <w:szCs w:val="18"/>
              </w:rPr>
              <w:t>.</w:t>
            </w:r>
            <w:r w:rsidR="009272D0" w:rsidRPr="006C0BFA">
              <w:rPr>
                <w:sz w:val="18"/>
                <w:szCs w:val="18"/>
              </w:rPr>
              <w:t>253</w:t>
            </w:r>
          </w:p>
        </w:tc>
        <w:tc>
          <w:tcPr>
            <w:tcW w:w="1134" w:type="dxa"/>
            <w:tcBorders>
              <w:top w:val="nil"/>
              <w:left w:val="nil"/>
              <w:bottom w:val="single" w:sz="4" w:space="0" w:color="auto"/>
              <w:right w:val="nil"/>
            </w:tcBorders>
            <w:shd w:val="clear" w:color="auto" w:fill="auto"/>
            <w:vAlign w:val="bottom"/>
          </w:tcPr>
          <w:p w:rsidR="006712B0" w:rsidRPr="006C0BFA" w:rsidRDefault="006712B0" w:rsidP="006712B0">
            <w:pPr>
              <w:ind w:left="72" w:right="57"/>
              <w:jc w:val="right"/>
              <w:rPr>
                <w:sz w:val="18"/>
                <w:szCs w:val="18"/>
              </w:rPr>
            </w:pPr>
            <w:r w:rsidRPr="006C0BFA">
              <w:rPr>
                <w:sz w:val="18"/>
                <w:szCs w:val="18"/>
              </w:rPr>
              <w:t>-</w:t>
            </w:r>
          </w:p>
        </w:tc>
      </w:tr>
      <w:tr w:rsidR="006712B0" w:rsidRPr="006C0BFA" w:rsidTr="00CF2F6F">
        <w:trPr>
          <w:trHeight w:val="20"/>
        </w:trPr>
        <w:tc>
          <w:tcPr>
            <w:tcW w:w="5387" w:type="dxa"/>
            <w:tcBorders>
              <w:top w:val="single" w:sz="4" w:space="0" w:color="auto"/>
              <w:left w:val="nil"/>
              <w:bottom w:val="double" w:sz="4" w:space="0" w:color="auto"/>
              <w:right w:val="nil"/>
            </w:tcBorders>
            <w:shd w:val="clear" w:color="auto" w:fill="auto"/>
            <w:vAlign w:val="bottom"/>
          </w:tcPr>
          <w:p w:rsidR="006712B0" w:rsidRPr="006C0BFA" w:rsidRDefault="006712B0" w:rsidP="006712B0">
            <w:pPr>
              <w:ind w:left="-70"/>
              <w:rPr>
                <w:b/>
                <w:bCs/>
                <w:color w:val="000000"/>
                <w:sz w:val="18"/>
                <w:szCs w:val="18"/>
                <w:lang w:eastAsia="tr-TR"/>
              </w:rPr>
            </w:pPr>
            <w:r w:rsidRPr="006C0BFA">
              <w:rPr>
                <w:b/>
                <w:bCs/>
                <w:color w:val="000000"/>
                <w:sz w:val="18"/>
                <w:szCs w:val="18"/>
                <w:lang w:eastAsia="tr-TR"/>
              </w:rPr>
              <w:t>Toplam</w:t>
            </w:r>
          </w:p>
        </w:tc>
        <w:tc>
          <w:tcPr>
            <w:tcW w:w="992" w:type="dxa"/>
            <w:tcBorders>
              <w:top w:val="single" w:sz="4" w:space="0" w:color="auto"/>
              <w:left w:val="nil"/>
              <w:bottom w:val="double" w:sz="4" w:space="0" w:color="auto"/>
              <w:right w:val="nil"/>
            </w:tcBorders>
            <w:shd w:val="clear" w:color="auto" w:fill="auto"/>
            <w:vAlign w:val="bottom"/>
          </w:tcPr>
          <w:p w:rsidR="006712B0" w:rsidRPr="006C0BFA" w:rsidRDefault="006712B0" w:rsidP="006712B0">
            <w:pPr>
              <w:ind w:right="57"/>
              <w:jc w:val="right"/>
              <w:rPr>
                <w:b/>
                <w:bCs/>
                <w:color w:val="000000"/>
                <w:sz w:val="18"/>
                <w:szCs w:val="18"/>
                <w:lang w:eastAsia="tr-TR"/>
              </w:rPr>
            </w:pPr>
            <w:r w:rsidRPr="006C0BFA">
              <w:rPr>
                <w:b/>
                <w:bCs/>
                <w:color w:val="000000"/>
                <w:sz w:val="18"/>
                <w:szCs w:val="18"/>
                <w:lang w:eastAsia="tr-TR"/>
              </w:rPr>
              <w:t>360.000</w:t>
            </w:r>
          </w:p>
        </w:tc>
        <w:tc>
          <w:tcPr>
            <w:tcW w:w="992" w:type="dxa"/>
            <w:tcBorders>
              <w:top w:val="single" w:sz="4" w:space="0" w:color="auto"/>
              <w:left w:val="nil"/>
              <w:bottom w:val="double" w:sz="4" w:space="0" w:color="auto"/>
              <w:right w:val="nil"/>
            </w:tcBorders>
            <w:shd w:val="clear" w:color="auto" w:fill="auto"/>
            <w:vAlign w:val="bottom"/>
          </w:tcPr>
          <w:p w:rsidR="006712B0" w:rsidRPr="006C0BFA" w:rsidRDefault="006712B0" w:rsidP="006712B0">
            <w:pPr>
              <w:ind w:right="57"/>
              <w:jc w:val="right"/>
              <w:rPr>
                <w:b/>
                <w:bCs/>
                <w:color w:val="000000"/>
                <w:sz w:val="18"/>
                <w:szCs w:val="18"/>
                <w:lang w:eastAsia="tr-TR"/>
              </w:rPr>
            </w:pPr>
            <w:r w:rsidRPr="006C0BFA">
              <w:rPr>
                <w:b/>
                <w:bCs/>
                <w:color w:val="000000"/>
                <w:sz w:val="18"/>
                <w:szCs w:val="18"/>
                <w:lang w:eastAsia="tr-TR"/>
              </w:rPr>
              <w:t>100,00</w:t>
            </w:r>
          </w:p>
        </w:tc>
        <w:tc>
          <w:tcPr>
            <w:tcW w:w="993" w:type="dxa"/>
            <w:tcBorders>
              <w:top w:val="single" w:sz="4" w:space="0" w:color="auto"/>
              <w:left w:val="nil"/>
              <w:bottom w:val="double" w:sz="4" w:space="0" w:color="auto"/>
              <w:right w:val="nil"/>
            </w:tcBorders>
            <w:shd w:val="clear" w:color="auto" w:fill="auto"/>
            <w:vAlign w:val="bottom"/>
          </w:tcPr>
          <w:p w:rsidR="006712B0" w:rsidRPr="006C0BFA" w:rsidRDefault="006712B0" w:rsidP="006712B0">
            <w:pPr>
              <w:ind w:right="57"/>
              <w:jc w:val="right"/>
              <w:rPr>
                <w:b/>
                <w:bCs/>
                <w:color w:val="000000"/>
                <w:sz w:val="18"/>
                <w:szCs w:val="18"/>
                <w:lang w:eastAsia="tr-TR"/>
              </w:rPr>
            </w:pPr>
            <w:r w:rsidRPr="006C0BFA">
              <w:rPr>
                <w:b/>
                <w:bCs/>
                <w:color w:val="000000"/>
                <w:sz w:val="18"/>
                <w:szCs w:val="18"/>
                <w:lang w:eastAsia="tr-TR"/>
              </w:rPr>
              <w:t>360.000</w:t>
            </w:r>
          </w:p>
        </w:tc>
        <w:tc>
          <w:tcPr>
            <w:tcW w:w="1134" w:type="dxa"/>
            <w:tcBorders>
              <w:top w:val="single" w:sz="4" w:space="0" w:color="auto"/>
              <w:left w:val="nil"/>
              <w:bottom w:val="double" w:sz="4" w:space="0" w:color="auto"/>
              <w:right w:val="nil"/>
            </w:tcBorders>
            <w:shd w:val="clear" w:color="auto" w:fill="auto"/>
            <w:vAlign w:val="bottom"/>
          </w:tcPr>
          <w:p w:rsidR="006712B0" w:rsidRPr="006C0BFA" w:rsidRDefault="006712B0" w:rsidP="006712B0">
            <w:pPr>
              <w:ind w:left="72" w:right="57"/>
              <w:jc w:val="right"/>
              <w:rPr>
                <w:b/>
                <w:sz w:val="18"/>
                <w:szCs w:val="18"/>
              </w:rPr>
            </w:pPr>
            <w:r w:rsidRPr="006C0BFA">
              <w:rPr>
                <w:b/>
                <w:sz w:val="18"/>
                <w:szCs w:val="18"/>
              </w:rPr>
              <w:t>-</w:t>
            </w:r>
          </w:p>
        </w:tc>
      </w:tr>
    </w:tbl>
    <w:p w:rsidR="002F104C" w:rsidRPr="006C0BFA" w:rsidRDefault="002F104C" w:rsidP="002F104C">
      <w:pPr>
        <w:tabs>
          <w:tab w:val="left" w:pos="720"/>
        </w:tabs>
        <w:spacing w:line="216" w:lineRule="auto"/>
        <w:rPr>
          <w:b/>
          <w:bCs/>
          <w:sz w:val="22"/>
          <w:szCs w:val="22"/>
          <w:lang w:val="tr-TR"/>
        </w:rPr>
      </w:pPr>
    </w:p>
    <w:p w:rsidR="002F104C" w:rsidRPr="006C0BFA" w:rsidRDefault="002F104C" w:rsidP="002F104C">
      <w:pPr>
        <w:ind w:left="540" w:hanging="540"/>
        <w:rPr>
          <w:b/>
          <w:sz w:val="22"/>
          <w:szCs w:val="22"/>
          <w:lang w:val="tr-TR"/>
        </w:rPr>
      </w:pPr>
      <w:r w:rsidRPr="006C0BFA">
        <w:rPr>
          <w:b/>
          <w:sz w:val="22"/>
          <w:szCs w:val="22"/>
          <w:lang w:val="tr-TR"/>
        </w:rPr>
        <w:t>V.</w:t>
      </w:r>
      <w:r w:rsidRPr="006C0BFA">
        <w:rPr>
          <w:b/>
          <w:sz w:val="22"/>
          <w:szCs w:val="22"/>
          <w:lang w:val="tr-TR"/>
        </w:rPr>
        <w:tab/>
        <w:t>Katılım Bankası’nın Hizmet Türü ve Faaliyet Alanlarını İçeren Özet Bilgi</w:t>
      </w:r>
    </w:p>
    <w:p w:rsidR="002F104C" w:rsidRPr="006C0BFA" w:rsidRDefault="002F104C" w:rsidP="002F104C">
      <w:pPr>
        <w:pStyle w:val="Balk4"/>
        <w:tabs>
          <w:tab w:val="left" w:pos="720"/>
          <w:tab w:val="left" w:pos="1080"/>
        </w:tabs>
        <w:ind w:left="720" w:hanging="720"/>
        <w:rPr>
          <w:sz w:val="22"/>
          <w:szCs w:val="22"/>
        </w:rPr>
      </w:pPr>
    </w:p>
    <w:p w:rsidR="002F104C" w:rsidRPr="006C0BFA" w:rsidRDefault="002F104C" w:rsidP="002F104C">
      <w:pPr>
        <w:pStyle w:val="BodybyBD"/>
        <w:keepLines w:val="0"/>
        <w:tabs>
          <w:tab w:val="left" w:pos="6840"/>
        </w:tabs>
        <w:spacing w:before="0" w:after="0" w:line="240" w:lineRule="auto"/>
        <w:ind w:left="540"/>
        <w:rPr>
          <w:noProof/>
          <w:szCs w:val="22"/>
          <w:lang w:eastAsia="tr-TR"/>
        </w:rPr>
      </w:pPr>
      <w:r w:rsidRPr="006C0BFA">
        <w:rPr>
          <w:noProof/>
          <w:szCs w:val="22"/>
          <w:lang w:eastAsia="tr-TR"/>
        </w:rPr>
        <w:t xml:space="preserve">Banka, katılım bankası olarak faizsiz bankacılık yapmakta, özel cari hesap ve katılma hesapları şeklinde fon toplayıp, kurumsal ve bireysel finansman, finansal kiralama ve kar/zarar ortaklığı, </w:t>
      </w:r>
      <w:r w:rsidRPr="006C0BFA">
        <w:t>mal karşılığı vesaikin finansmanı ve ortak yatırımlar</w:t>
      </w:r>
      <w:r w:rsidRPr="006C0BFA">
        <w:rPr>
          <w:noProof/>
          <w:szCs w:val="22"/>
          <w:lang w:eastAsia="tr-TR"/>
        </w:rPr>
        <w:t xml:space="preserve"> yoluyla fon kullandırmaktadır. </w:t>
      </w:r>
    </w:p>
    <w:p w:rsidR="00AF3E2D" w:rsidRPr="006C0BFA" w:rsidRDefault="00AF3E2D" w:rsidP="002F104C">
      <w:pPr>
        <w:ind w:left="720"/>
        <w:jc w:val="both"/>
        <w:rPr>
          <w:noProof/>
          <w:sz w:val="10"/>
          <w:szCs w:val="10"/>
          <w:lang w:val="tr-TR"/>
        </w:rPr>
      </w:pPr>
    </w:p>
    <w:p w:rsidR="002F104C" w:rsidRPr="006C0BFA" w:rsidRDefault="002F104C" w:rsidP="002F104C">
      <w:pPr>
        <w:ind w:left="540"/>
        <w:jc w:val="both"/>
        <w:rPr>
          <w:noProof/>
          <w:sz w:val="22"/>
          <w:szCs w:val="22"/>
          <w:lang w:val="tr-TR"/>
        </w:rPr>
      </w:pPr>
      <w:r w:rsidRPr="006C0BFA">
        <w:rPr>
          <w:noProof/>
          <w:sz w:val="22"/>
          <w:szCs w:val="22"/>
          <w:lang w:val="tr-TR"/>
        </w:rPr>
        <w:t>Banka; “özel cari hesaplar” ve “katılma hesapları” adı altında iki yöntemle fon toplamaktadır. Hesap kayıtlarında özel cari hesaplar ve katılma hesaplarını diğer hesaplardan ayrı şekilde, vadelerine göre tasnif etmektedir. Katılma hesapları, bir aya kadar vadeli, üç aya kadar vadeli (üç ay dahil), altı aya kadar vadeli (altı ay dahil), bir yıla kadar vadeli (bir yıl dahil) ve bir yıl ve daha uzun vadeli (bir ay, üç ay, altı ay ve yıllık kar payı ödemeli) olmak üzere  beş vade grubu altında açılmaktadır.</w:t>
      </w:r>
    </w:p>
    <w:p w:rsidR="002F104C" w:rsidRPr="006C0BFA" w:rsidRDefault="002F104C" w:rsidP="002F104C">
      <w:pPr>
        <w:ind w:left="720"/>
        <w:jc w:val="both"/>
        <w:rPr>
          <w:noProof/>
          <w:sz w:val="10"/>
          <w:szCs w:val="10"/>
          <w:lang w:val="tr-TR"/>
        </w:rPr>
      </w:pPr>
    </w:p>
    <w:p w:rsidR="002F104C" w:rsidRPr="006C0BFA" w:rsidRDefault="002F104C" w:rsidP="004379B3">
      <w:pPr>
        <w:ind w:left="540"/>
        <w:jc w:val="both"/>
        <w:rPr>
          <w:noProof/>
          <w:sz w:val="22"/>
          <w:szCs w:val="22"/>
          <w:lang w:val="tr-TR"/>
        </w:rPr>
      </w:pPr>
      <w:r w:rsidRPr="006C0BFA">
        <w:rPr>
          <w:noProof/>
          <w:sz w:val="22"/>
          <w:szCs w:val="22"/>
          <w:lang w:val="tr-TR"/>
        </w:rPr>
        <w:t>Banka, katılma hesapları</w:t>
      </w:r>
      <w:r w:rsidR="004379B3" w:rsidRPr="006C0BFA">
        <w:rPr>
          <w:noProof/>
          <w:sz w:val="22"/>
          <w:szCs w:val="22"/>
          <w:lang w:val="tr-TR"/>
        </w:rPr>
        <w:t xml:space="preserve">nın işletilmesinden doğacak kar ve zarara katılma oranlarını; </w:t>
      </w:r>
      <w:r w:rsidRPr="006C0BFA">
        <w:rPr>
          <w:noProof/>
          <w:sz w:val="22"/>
          <w:szCs w:val="22"/>
          <w:lang w:val="tr-TR"/>
        </w:rPr>
        <w:t>zarara katılma oranı, kara katılma oranının yüzde ellisinden az olmayacak şekilde, para cinsi, tutar ve vade grupları itibarıyla ayrı ayrı belirleyebilmektedir.</w:t>
      </w:r>
    </w:p>
    <w:p w:rsidR="002F104C" w:rsidRPr="006C0BFA" w:rsidRDefault="002F104C" w:rsidP="002F104C">
      <w:pPr>
        <w:ind w:left="720"/>
        <w:jc w:val="both"/>
        <w:rPr>
          <w:noProof/>
          <w:sz w:val="22"/>
          <w:szCs w:val="22"/>
          <w:lang w:val="tr-TR"/>
        </w:rPr>
      </w:pPr>
    </w:p>
    <w:p w:rsidR="002F104C" w:rsidRPr="006C0BFA" w:rsidRDefault="002F104C" w:rsidP="002F104C">
      <w:pPr>
        <w:ind w:left="540"/>
        <w:jc w:val="both"/>
        <w:rPr>
          <w:noProof/>
          <w:sz w:val="22"/>
          <w:szCs w:val="22"/>
          <w:lang w:val="tr-TR"/>
        </w:rPr>
      </w:pPr>
      <w:r w:rsidRPr="006C0BFA">
        <w:rPr>
          <w:noProof/>
          <w:sz w:val="22"/>
          <w:szCs w:val="22"/>
          <w:lang w:val="tr-TR"/>
        </w:rPr>
        <w:t xml:space="preserve">Önceden belirlenmiş projelerin finansmanı için ve münhasıran o işe tahsis edilmek üzere müstakil hesaplarda fon toplamak suretiyle vadesi üç aydan 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r w:rsidR="002D0E82" w:rsidRPr="006C0BFA">
        <w:rPr>
          <w:noProof/>
          <w:sz w:val="22"/>
          <w:szCs w:val="22"/>
          <w:lang w:val="tr-TR"/>
        </w:rPr>
        <w:t xml:space="preserve">Banka’nın </w:t>
      </w:r>
      <w:r w:rsidR="0097394D" w:rsidRPr="006C0BFA">
        <w:rPr>
          <w:noProof/>
          <w:sz w:val="22"/>
          <w:szCs w:val="22"/>
          <w:lang w:val="tr-TR"/>
        </w:rPr>
        <w:t>31 Mart 2014</w:t>
      </w:r>
      <w:r w:rsidRPr="006C0BFA">
        <w:rPr>
          <w:noProof/>
          <w:sz w:val="22"/>
          <w:szCs w:val="22"/>
          <w:lang w:val="tr-TR"/>
        </w:rPr>
        <w:t xml:space="preserve"> tarihi itibarıyla özel fon havuzları bulunmamaktadır.</w:t>
      </w:r>
    </w:p>
    <w:p w:rsidR="002F104C" w:rsidRPr="006C0BFA" w:rsidRDefault="002F104C" w:rsidP="002F104C">
      <w:pPr>
        <w:ind w:left="540"/>
        <w:jc w:val="both"/>
        <w:rPr>
          <w:noProof/>
          <w:sz w:val="22"/>
          <w:szCs w:val="22"/>
          <w:lang w:val="tr-TR"/>
        </w:rPr>
      </w:pPr>
    </w:p>
    <w:p w:rsidR="002F104C" w:rsidRPr="006C0BFA" w:rsidRDefault="004975B6" w:rsidP="002F104C">
      <w:pPr>
        <w:autoSpaceDE w:val="0"/>
        <w:autoSpaceDN w:val="0"/>
        <w:adjustRightInd w:val="0"/>
        <w:ind w:left="567"/>
        <w:jc w:val="both"/>
        <w:rPr>
          <w:bCs/>
          <w:sz w:val="16"/>
          <w:szCs w:val="16"/>
          <w:lang w:val="tr-TR"/>
        </w:rPr>
      </w:pPr>
      <w:r w:rsidRPr="006C0BFA">
        <w:rPr>
          <w:noProof/>
          <w:sz w:val="22"/>
          <w:szCs w:val="22"/>
          <w:lang w:val="tr-TR"/>
        </w:rPr>
        <w:t>Bank Asya, katılım bankacılığı faaliyetlerinin yanısıra şubeleri aracılığıyla Işık Sigorta A. Ş. adına sigorta acenteliği faaliyetlerini sürdürmekte, Bizim Menkul Değerler A.Ş.</w:t>
      </w:r>
      <w:r w:rsidR="0022469F" w:rsidRPr="006C0BFA">
        <w:rPr>
          <w:noProof/>
          <w:sz w:val="22"/>
          <w:szCs w:val="22"/>
          <w:lang w:val="tr-TR"/>
        </w:rPr>
        <w:t xml:space="preserve"> ve Asya Yatırım Menkul A.Ş.</w:t>
      </w:r>
      <w:r w:rsidRPr="006C0BFA">
        <w:rPr>
          <w:noProof/>
          <w:sz w:val="22"/>
          <w:szCs w:val="22"/>
          <w:lang w:val="tr-TR"/>
        </w:rPr>
        <w:t xml:space="preserve"> adına hisse senedi alım satım işlemlerine aracılık yapmaktadır. Banka aynı zamanda Asya Emeklilik ve Hayat A.Ş.’nin bireysel emeklilik ve kredili hayat ürünlerinin de acenteliğini yapmaktadır.</w:t>
      </w:r>
    </w:p>
    <w:p w:rsidR="002F104C" w:rsidRPr="006C0BFA" w:rsidRDefault="002F104C" w:rsidP="002F104C">
      <w:pPr>
        <w:autoSpaceDE w:val="0"/>
        <w:autoSpaceDN w:val="0"/>
        <w:adjustRightInd w:val="0"/>
        <w:ind w:left="567"/>
        <w:jc w:val="both"/>
        <w:rPr>
          <w:bCs/>
          <w:sz w:val="16"/>
          <w:szCs w:val="16"/>
          <w:lang w:val="tr-TR"/>
        </w:rPr>
      </w:pPr>
    </w:p>
    <w:p w:rsidR="002F104C" w:rsidRPr="006C0BFA" w:rsidRDefault="002F104C" w:rsidP="002F104C">
      <w:pPr>
        <w:autoSpaceDE w:val="0"/>
        <w:autoSpaceDN w:val="0"/>
        <w:adjustRightInd w:val="0"/>
        <w:jc w:val="both"/>
        <w:rPr>
          <w:bCs/>
          <w:sz w:val="16"/>
          <w:szCs w:val="16"/>
          <w:lang w:val="tr-TR"/>
        </w:rPr>
      </w:pPr>
    </w:p>
    <w:p w:rsidR="00E81E36" w:rsidRPr="006C0BFA" w:rsidRDefault="00E81E36" w:rsidP="00E81E36">
      <w:pPr>
        <w:autoSpaceDE w:val="0"/>
        <w:autoSpaceDN w:val="0"/>
        <w:adjustRightInd w:val="0"/>
        <w:ind w:left="567" w:hanging="567"/>
        <w:jc w:val="both"/>
        <w:rPr>
          <w:b/>
          <w:sz w:val="22"/>
          <w:szCs w:val="22"/>
          <w:lang w:val="tr-TR"/>
        </w:rPr>
      </w:pPr>
    </w:p>
    <w:p w:rsidR="00E81E36" w:rsidRPr="006C0BFA" w:rsidRDefault="00E81E36" w:rsidP="00E81E36">
      <w:pPr>
        <w:autoSpaceDE w:val="0"/>
        <w:autoSpaceDN w:val="0"/>
        <w:adjustRightInd w:val="0"/>
        <w:ind w:left="567" w:hanging="567"/>
        <w:jc w:val="both"/>
        <w:rPr>
          <w:b/>
          <w:sz w:val="22"/>
          <w:szCs w:val="22"/>
          <w:lang w:val="tr-TR"/>
        </w:rPr>
      </w:pPr>
    </w:p>
    <w:p w:rsidR="00E81E36" w:rsidRPr="006C0BFA" w:rsidRDefault="00E81E36" w:rsidP="00E81E36">
      <w:pPr>
        <w:autoSpaceDE w:val="0"/>
        <w:autoSpaceDN w:val="0"/>
        <w:adjustRightInd w:val="0"/>
        <w:ind w:left="567" w:hanging="567"/>
        <w:jc w:val="both"/>
        <w:rPr>
          <w:b/>
          <w:sz w:val="22"/>
          <w:szCs w:val="22"/>
          <w:lang w:val="tr-TR"/>
        </w:rPr>
      </w:pPr>
    </w:p>
    <w:p w:rsidR="00E81E36" w:rsidRPr="006C0BFA" w:rsidRDefault="00E81E36" w:rsidP="00E81E36">
      <w:pPr>
        <w:autoSpaceDE w:val="0"/>
        <w:autoSpaceDN w:val="0"/>
        <w:adjustRightInd w:val="0"/>
        <w:ind w:left="567" w:hanging="567"/>
        <w:jc w:val="both"/>
        <w:rPr>
          <w:b/>
          <w:sz w:val="22"/>
          <w:szCs w:val="22"/>
          <w:lang w:val="tr-TR"/>
        </w:rPr>
      </w:pPr>
    </w:p>
    <w:p w:rsidR="00B337A1" w:rsidRPr="006C0BFA" w:rsidRDefault="00B337A1">
      <w:pPr>
        <w:rPr>
          <w:b/>
          <w:sz w:val="22"/>
          <w:szCs w:val="22"/>
          <w:lang w:val="tr-TR"/>
        </w:rPr>
      </w:pPr>
      <w:r w:rsidRPr="006C0BFA">
        <w:rPr>
          <w:b/>
          <w:sz w:val="22"/>
          <w:szCs w:val="22"/>
          <w:lang w:val="tr-TR"/>
        </w:rPr>
        <w:br w:type="page"/>
      </w:r>
    </w:p>
    <w:p w:rsidR="00C87936" w:rsidRPr="006C0BFA" w:rsidRDefault="00C87936" w:rsidP="00E81E36">
      <w:pPr>
        <w:autoSpaceDE w:val="0"/>
        <w:autoSpaceDN w:val="0"/>
        <w:adjustRightInd w:val="0"/>
        <w:ind w:left="567" w:hanging="567"/>
        <w:jc w:val="both"/>
        <w:rPr>
          <w:b/>
          <w:sz w:val="22"/>
          <w:szCs w:val="22"/>
          <w:lang w:val="tr-TR"/>
        </w:rPr>
      </w:pPr>
    </w:p>
    <w:p w:rsidR="002F104C" w:rsidRPr="006C0BFA" w:rsidRDefault="00E81E36" w:rsidP="00E81E36">
      <w:pPr>
        <w:autoSpaceDE w:val="0"/>
        <w:autoSpaceDN w:val="0"/>
        <w:adjustRightInd w:val="0"/>
        <w:ind w:left="567" w:hanging="567"/>
        <w:jc w:val="both"/>
        <w:rPr>
          <w:b/>
          <w:sz w:val="22"/>
          <w:szCs w:val="22"/>
          <w:lang w:val="tr-TR"/>
        </w:rPr>
      </w:pPr>
      <w:r w:rsidRPr="006C0BFA">
        <w:rPr>
          <w:b/>
          <w:sz w:val="22"/>
          <w:szCs w:val="22"/>
          <w:lang w:val="tr-TR"/>
        </w:rPr>
        <w:t>VI.</w:t>
      </w:r>
      <w:r w:rsidRPr="006C0BFA">
        <w:rPr>
          <w:b/>
          <w:sz w:val="22"/>
          <w:szCs w:val="22"/>
          <w:lang w:val="tr-TR"/>
        </w:rPr>
        <w:tab/>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rsidR="002B3CA5" w:rsidRPr="006C0BFA" w:rsidRDefault="002B3CA5">
      <w:pPr>
        <w:autoSpaceDE w:val="0"/>
        <w:autoSpaceDN w:val="0"/>
        <w:adjustRightInd w:val="0"/>
        <w:ind w:left="567" w:hanging="567"/>
        <w:jc w:val="both"/>
        <w:rPr>
          <w:b/>
          <w:sz w:val="22"/>
          <w:szCs w:val="22"/>
          <w:lang w:val="tr-TR"/>
        </w:rPr>
      </w:pPr>
    </w:p>
    <w:p w:rsidR="002B3CA5" w:rsidRPr="006C0BFA" w:rsidRDefault="00733CC9">
      <w:pPr>
        <w:autoSpaceDE w:val="0"/>
        <w:autoSpaceDN w:val="0"/>
        <w:adjustRightInd w:val="0"/>
        <w:ind w:left="567"/>
        <w:jc w:val="both"/>
        <w:rPr>
          <w:b/>
          <w:sz w:val="22"/>
          <w:szCs w:val="22"/>
          <w:lang w:val="tr-TR"/>
        </w:rPr>
      </w:pPr>
      <w:r w:rsidRPr="006C0BFA">
        <w:rPr>
          <w:noProof/>
          <w:sz w:val="22"/>
          <w:szCs w:val="22"/>
          <w:lang w:val="tr-TR"/>
        </w:rPr>
        <w:t>Bankaların Konsolide Finansal Tablolarının Düzenlenmesine İlişkin Tebliğ’e göre sadece mali ortaklıklar konsolidasyon kapsamına alınırken, Türkiye Muhasebe Standartları gereği mali ve mali olmayan tüm ortaklıklar konsolidasyon kapsamına alınmalıdır. Banka’nın konsolide mali tablolarında mali bağlı ortaklıkları tam konsolidasyon kapsamında, mali iştiraki olan Tamweel Holding S.A. özkaynaklardan pay alma yöntemine göre konsolidasyona tabi tutulmuşlardır. Mali olmayan iştirakler ise konsolide mali tablolarda maliyet bedeli ile takip edilmektedir. Oransal konsolidasyona tabi tutulan ortaklık bulunmamaktadır.</w:t>
      </w:r>
    </w:p>
    <w:p w:rsidR="00E81E36" w:rsidRPr="006C0BFA" w:rsidRDefault="00E81E36" w:rsidP="00E81E36">
      <w:pPr>
        <w:autoSpaceDE w:val="0"/>
        <w:autoSpaceDN w:val="0"/>
        <w:adjustRightInd w:val="0"/>
        <w:ind w:left="567" w:hanging="567"/>
        <w:rPr>
          <w:b/>
          <w:sz w:val="22"/>
          <w:szCs w:val="22"/>
          <w:lang w:val="tr-TR"/>
        </w:rPr>
      </w:pPr>
    </w:p>
    <w:p w:rsidR="00E81E36" w:rsidRPr="006C0BFA" w:rsidRDefault="00B337A1" w:rsidP="00E81E36">
      <w:pPr>
        <w:autoSpaceDE w:val="0"/>
        <w:autoSpaceDN w:val="0"/>
        <w:adjustRightInd w:val="0"/>
        <w:ind w:left="567" w:hanging="567"/>
        <w:jc w:val="both"/>
        <w:rPr>
          <w:b/>
          <w:sz w:val="22"/>
          <w:szCs w:val="22"/>
          <w:lang w:val="tr-TR"/>
        </w:rPr>
      </w:pPr>
      <w:r w:rsidRPr="006C0BFA">
        <w:rPr>
          <w:b/>
          <w:sz w:val="22"/>
          <w:szCs w:val="22"/>
          <w:lang w:val="tr-TR"/>
        </w:rPr>
        <w:t>VII.</w:t>
      </w:r>
      <w:r w:rsidRPr="006C0BFA">
        <w:rPr>
          <w:b/>
          <w:sz w:val="22"/>
          <w:szCs w:val="22"/>
          <w:lang w:val="tr-TR"/>
        </w:rPr>
        <w:tab/>
      </w:r>
      <w:r w:rsidR="00D53904" w:rsidRPr="006C0BFA">
        <w:rPr>
          <w:b/>
          <w:sz w:val="22"/>
          <w:szCs w:val="22"/>
          <w:lang w:val="tr-TR"/>
        </w:rPr>
        <w:t>Banka İle Bağlı Ortaklıkları Arasında Özkaynakların Derhal Transfer Edilmesinin veya Borçların Geri Ödenmesinin Önünde Mevcut veya Muhtemel, Fiili veya Hukuki Engeller</w:t>
      </w:r>
    </w:p>
    <w:p w:rsidR="00B079DC" w:rsidRPr="006C0BFA" w:rsidRDefault="00B079DC" w:rsidP="00E81E36">
      <w:pPr>
        <w:autoSpaceDE w:val="0"/>
        <w:autoSpaceDN w:val="0"/>
        <w:adjustRightInd w:val="0"/>
        <w:ind w:left="567" w:hanging="567"/>
        <w:jc w:val="both"/>
        <w:rPr>
          <w:b/>
          <w:sz w:val="22"/>
          <w:szCs w:val="22"/>
          <w:lang w:val="tr-TR"/>
        </w:rPr>
      </w:pPr>
    </w:p>
    <w:p w:rsidR="00B079DC" w:rsidRPr="006C0BFA" w:rsidRDefault="00B079DC" w:rsidP="00E81E36">
      <w:pPr>
        <w:autoSpaceDE w:val="0"/>
        <w:autoSpaceDN w:val="0"/>
        <w:adjustRightInd w:val="0"/>
        <w:ind w:left="567" w:hanging="567"/>
        <w:jc w:val="both"/>
        <w:rPr>
          <w:sz w:val="22"/>
          <w:szCs w:val="22"/>
          <w:lang w:val="tr-TR"/>
        </w:rPr>
      </w:pPr>
      <w:r w:rsidRPr="006C0BFA">
        <w:rPr>
          <w:b/>
          <w:sz w:val="22"/>
          <w:szCs w:val="22"/>
          <w:lang w:val="tr-TR"/>
        </w:rPr>
        <w:tab/>
      </w:r>
      <w:r w:rsidRPr="006C0BFA">
        <w:rPr>
          <w:sz w:val="22"/>
          <w:szCs w:val="22"/>
          <w:lang w:val="tr-TR"/>
        </w:rPr>
        <w:t>Bulunmamaktadır.</w:t>
      </w:r>
    </w:p>
    <w:p w:rsidR="00B079DC" w:rsidRPr="006C0BFA" w:rsidRDefault="00B079DC" w:rsidP="00E81E36">
      <w:pPr>
        <w:autoSpaceDE w:val="0"/>
        <w:autoSpaceDN w:val="0"/>
        <w:adjustRightInd w:val="0"/>
        <w:ind w:left="567" w:hanging="567"/>
        <w:jc w:val="both"/>
        <w:rPr>
          <w:b/>
          <w:sz w:val="22"/>
          <w:szCs w:val="22"/>
          <w:lang w:val="tr-TR"/>
        </w:rPr>
        <w:sectPr w:rsidR="00B079DC" w:rsidRPr="006C0BFA" w:rsidSect="00053832">
          <w:pgSz w:w="11906" w:h="16838" w:code="9"/>
          <w:pgMar w:top="1134" w:right="709" w:bottom="363" w:left="1134" w:header="851" w:footer="442" w:gutter="0"/>
          <w:cols w:space="720"/>
          <w:docGrid w:linePitch="360"/>
        </w:sectPr>
      </w:pPr>
      <w:r w:rsidRPr="006C0BFA">
        <w:rPr>
          <w:b/>
          <w:sz w:val="22"/>
          <w:szCs w:val="22"/>
          <w:lang w:val="tr-TR"/>
        </w:rPr>
        <w:tab/>
      </w:r>
    </w:p>
    <w:p w:rsidR="008D0E01" w:rsidRPr="006C0BFA" w:rsidRDefault="008D0E01" w:rsidP="006D56B3">
      <w:pPr>
        <w:pStyle w:val="DipnotMetni"/>
        <w:jc w:val="both"/>
        <w:rPr>
          <w:rFonts w:ascii="Times New Roman" w:hAnsi="Times New Roman"/>
          <w:noProof/>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rPr>
          <w:b/>
          <w:sz w:val="22"/>
          <w:szCs w:val="22"/>
          <w:lang w:val="tr-TR"/>
        </w:rPr>
      </w:pPr>
    </w:p>
    <w:p w:rsidR="00C1702A" w:rsidRPr="006C0BFA" w:rsidRDefault="00C1702A" w:rsidP="00C1702A">
      <w:pPr>
        <w:tabs>
          <w:tab w:val="left" w:pos="2060"/>
        </w:tabs>
        <w:jc w:val="center"/>
        <w:rPr>
          <w:b/>
          <w:sz w:val="22"/>
          <w:szCs w:val="22"/>
          <w:lang w:val="tr-TR"/>
        </w:rPr>
      </w:pPr>
      <w:r w:rsidRPr="006C0BFA">
        <w:rPr>
          <w:b/>
          <w:sz w:val="22"/>
          <w:szCs w:val="22"/>
          <w:lang w:val="tr-TR"/>
        </w:rPr>
        <w:t>İKİNCİ BÖLÜM</w:t>
      </w:r>
    </w:p>
    <w:p w:rsidR="00C1702A" w:rsidRPr="006C0BFA" w:rsidRDefault="00C1702A" w:rsidP="00C1702A">
      <w:pPr>
        <w:tabs>
          <w:tab w:val="left" w:pos="567"/>
          <w:tab w:val="left" w:pos="1260"/>
          <w:tab w:val="right" w:leader="dot" w:pos="8280"/>
          <w:tab w:val="right" w:pos="9000"/>
        </w:tabs>
        <w:suppressAutoHyphens/>
        <w:spacing w:line="228" w:lineRule="auto"/>
        <w:ind w:right="-468"/>
        <w:jc w:val="center"/>
        <w:rPr>
          <w:b/>
          <w:sz w:val="22"/>
          <w:szCs w:val="22"/>
          <w:lang w:val="tr-TR"/>
        </w:rPr>
      </w:pPr>
    </w:p>
    <w:p w:rsidR="006E34F3" w:rsidRPr="006C0BFA" w:rsidRDefault="005F78E5" w:rsidP="00C1702A">
      <w:pPr>
        <w:tabs>
          <w:tab w:val="left" w:pos="567"/>
          <w:tab w:val="left" w:pos="1260"/>
          <w:tab w:val="right" w:leader="dot" w:pos="8280"/>
          <w:tab w:val="right" w:pos="9000"/>
        </w:tabs>
        <w:suppressAutoHyphens/>
        <w:spacing w:line="228" w:lineRule="auto"/>
        <w:ind w:right="-468"/>
        <w:jc w:val="center"/>
        <w:rPr>
          <w:b/>
          <w:sz w:val="22"/>
          <w:szCs w:val="22"/>
          <w:lang w:val="tr-TR"/>
        </w:rPr>
      </w:pPr>
      <w:r w:rsidRPr="006C0BFA">
        <w:rPr>
          <w:b/>
          <w:sz w:val="22"/>
          <w:szCs w:val="22"/>
          <w:lang w:val="tr-TR"/>
        </w:rPr>
        <w:t>KONSOLİDE OLMAYAN F</w:t>
      </w:r>
      <w:r w:rsidR="00C1702A" w:rsidRPr="006C0BFA">
        <w:rPr>
          <w:b/>
          <w:sz w:val="22"/>
          <w:szCs w:val="22"/>
          <w:lang w:val="tr-TR"/>
        </w:rPr>
        <w:t>İ</w:t>
      </w:r>
      <w:r w:rsidRPr="006C0BFA">
        <w:rPr>
          <w:b/>
          <w:sz w:val="22"/>
          <w:szCs w:val="22"/>
          <w:lang w:val="tr-TR"/>
        </w:rPr>
        <w:t>NANSAL</w:t>
      </w:r>
      <w:r w:rsidR="00C1702A" w:rsidRPr="006C0BFA">
        <w:rPr>
          <w:b/>
          <w:sz w:val="22"/>
          <w:szCs w:val="22"/>
          <w:lang w:val="tr-TR"/>
        </w:rPr>
        <w:t xml:space="preserve"> TABLOLAR</w:t>
      </w:r>
    </w:p>
    <w:p w:rsidR="006E34F3" w:rsidRPr="006C0BFA" w:rsidRDefault="006E34F3">
      <w:pPr>
        <w:rPr>
          <w:b/>
          <w:sz w:val="22"/>
          <w:szCs w:val="22"/>
          <w:lang w:val="tr-TR"/>
        </w:rPr>
      </w:pPr>
    </w:p>
    <w:p w:rsidR="006E34F3" w:rsidRPr="006C0BFA" w:rsidRDefault="006E34F3" w:rsidP="00C1702A">
      <w:pPr>
        <w:tabs>
          <w:tab w:val="left" w:pos="567"/>
          <w:tab w:val="left" w:pos="1260"/>
          <w:tab w:val="right" w:leader="dot" w:pos="8280"/>
          <w:tab w:val="right" w:pos="9000"/>
        </w:tabs>
        <w:suppressAutoHyphens/>
        <w:spacing w:line="228" w:lineRule="auto"/>
        <w:ind w:right="-468"/>
        <w:jc w:val="center"/>
        <w:rPr>
          <w:b/>
          <w:sz w:val="22"/>
          <w:szCs w:val="22"/>
          <w:lang w:val="tr-TR"/>
        </w:rPr>
        <w:sectPr w:rsidR="006E34F3" w:rsidRPr="006C0BFA" w:rsidSect="009F5D30">
          <w:headerReference w:type="even" r:id="rId19"/>
          <w:headerReference w:type="default" r:id="rId20"/>
          <w:footerReference w:type="default" r:id="rId21"/>
          <w:headerReference w:type="first" r:id="rId22"/>
          <w:pgSz w:w="11906" w:h="16838" w:code="9"/>
          <w:pgMar w:top="1134" w:right="709" w:bottom="363" w:left="1134" w:header="851" w:footer="680" w:gutter="0"/>
          <w:pgNumType w:start="9"/>
          <w:cols w:space="720"/>
          <w:docGrid w:linePitch="360"/>
        </w:sectPr>
      </w:pPr>
    </w:p>
    <w:tbl>
      <w:tblPr>
        <w:tblW w:w="10011" w:type="dxa"/>
        <w:tblLayout w:type="fixed"/>
        <w:tblCellMar>
          <w:left w:w="30" w:type="dxa"/>
          <w:right w:w="30" w:type="dxa"/>
        </w:tblCellMar>
        <w:tblLook w:val="0000" w:firstRow="0" w:lastRow="0" w:firstColumn="0" w:lastColumn="0" w:noHBand="0" w:noVBand="0"/>
      </w:tblPr>
      <w:tblGrid>
        <w:gridCol w:w="447"/>
        <w:gridCol w:w="4263"/>
        <w:gridCol w:w="707"/>
        <w:gridCol w:w="761"/>
        <w:gridCol w:w="748"/>
        <w:gridCol w:w="817"/>
        <w:gridCol w:w="792"/>
        <w:gridCol w:w="709"/>
        <w:gridCol w:w="767"/>
      </w:tblGrid>
      <w:tr w:rsidR="006E34F3" w:rsidRPr="006C0BFA" w:rsidTr="006A3D70">
        <w:trPr>
          <w:trHeight w:val="113"/>
        </w:trPr>
        <w:tc>
          <w:tcPr>
            <w:tcW w:w="4710" w:type="dxa"/>
            <w:gridSpan w:val="2"/>
            <w:vMerge w:val="restart"/>
            <w:tcBorders>
              <w:top w:val="single" w:sz="4" w:space="0" w:color="auto"/>
              <w:left w:val="single" w:sz="4" w:space="0" w:color="auto"/>
              <w:bottom w:val="single" w:sz="4" w:space="0" w:color="auto"/>
              <w:right w:val="single" w:sz="4" w:space="0" w:color="auto"/>
            </w:tcBorders>
          </w:tcPr>
          <w:p w:rsidR="006E34F3" w:rsidRPr="006C0BFA" w:rsidRDefault="006E34F3" w:rsidP="006A3D70">
            <w:pPr>
              <w:autoSpaceDE w:val="0"/>
              <w:autoSpaceDN w:val="0"/>
              <w:adjustRightInd w:val="0"/>
              <w:jc w:val="both"/>
              <w:rPr>
                <w:b/>
                <w:sz w:val="14"/>
                <w:szCs w:val="14"/>
                <w:lang w:val="tr-TR"/>
              </w:rPr>
            </w:pPr>
          </w:p>
          <w:p w:rsidR="006E34F3" w:rsidRPr="006C0BFA" w:rsidRDefault="006E34F3" w:rsidP="006A3D70">
            <w:pPr>
              <w:autoSpaceDE w:val="0"/>
              <w:autoSpaceDN w:val="0"/>
              <w:adjustRightInd w:val="0"/>
              <w:jc w:val="both"/>
              <w:rPr>
                <w:b/>
                <w:sz w:val="14"/>
                <w:szCs w:val="14"/>
                <w:lang w:val="tr-TR"/>
              </w:rPr>
            </w:pPr>
          </w:p>
          <w:p w:rsidR="006E34F3" w:rsidRPr="006C0BFA" w:rsidRDefault="006E34F3" w:rsidP="006A3D70">
            <w:pPr>
              <w:autoSpaceDE w:val="0"/>
              <w:autoSpaceDN w:val="0"/>
              <w:adjustRightInd w:val="0"/>
              <w:jc w:val="both"/>
              <w:rPr>
                <w:b/>
                <w:sz w:val="14"/>
                <w:szCs w:val="14"/>
              </w:rPr>
            </w:pPr>
            <w:r w:rsidRPr="006C0BFA">
              <w:rPr>
                <w:b/>
                <w:sz w:val="14"/>
                <w:szCs w:val="14"/>
              </w:rPr>
              <w:t>AKTİF KALEMLER</w:t>
            </w:r>
          </w:p>
        </w:tc>
        <w:tc>
          <w:tcPr>
            <w:tcW w:w="707" w:type="dxa"/>
            <w:vMerge w:val="restart"/>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pStyle w:val="Balk1"/>
              <w:numPr>
                <w:ilvl w:val="0"/>
                <w:numId w:val="0"/>
              </w:numPr>
              <w:ind w:left="-32" w:firstLine="32"/>
              <w:jc w:val="center"/>
              <w:rPr>
                <w:rFonts w:ascii="Times New Roman" w:hAnsi="Times New Roman"/>
                <w:sz w:val="14"/>
                <w:szCs w:val="14"/>
                <w:u w:val="none"/>
              </w:rPr>
            </w:pPr>
            <w:r w:rsidRPr="006C0BFA">
              <w:rPr>
                <w:rFonts w:ascii="Times New Roman" w:hAnsi="Times New Roman"/>
                <w:sz w:val="14"/>
                <w:szCs w:val="14"/>
                <w:u w:val="none"/>
              </w:rPr>
              <w:t>Dipnot (Beşinci Bölüm-I)</w:t>
            </w:r>
          </w:p>
        </w:tc>
        <w:tc>
          <w:tcPr>
            <w:tcW w:w="4594" w:type="dxa"/>
            <w:gridSpan w:val="6"/>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ind w:left="-28"/>
              <w:jc w:val="center"/>
              <w:rPr>
                <w:b/>
                <w:sz w:val="14"/>
                <w:szCs w:val="14"/>
              </w:rPr>
            </w:pPr>
            <w:r w:rsidRPr="006C0BFA">
              <w:rPr>
                <w:b/>
                <w:sz w:val="14"/>
                <w:szCs w:val="14"/>
              </w:rPr>
              <w:t>BİN TÜRK LİRASI</w:t>
            </w:r>
          </w:p>
        </w:tc>
      </w:tr>
      <w:tr w:rsidR="006E34F3" w:rsidRPr="006C0BFA" w:rsidTr="006A3D70">
        <w:trPr>
          <w:trHeight w:val="113"/>
        </w:trPr>
        <w:tc>
          <w:tcPr>
            <w:tcW w:w="4710" w:type="dxa"/>
            <w:gridSpan w:val="2"/>
            <w:vMerge/>
            <w:tcBorders>
              <w:left w:val="single" w:sz="4" w:space="0" w:color="auto"/>
              <w:bottom w:val="single" w:sz="4" w:space="0" w:color="auto"/>
              <w:right w:val="single" w:sz="4" w:space="0" w:color="auto"/>
            </w:tcBorders>
          </w:tcPr>
          <w:p w:rsidR="006E34F3" w:rsidRPr="006C0BFA" w:rsidRDefault="006E34F3" w:rsidP="006A3D70">
            <w:pPr>
              <w:autoSpaceDE w:val="0"/>
              <w:autoSpaceDN w:val="0"/>
              <w:adjustRightInd w:val="0"/>
              <w:jc w:val="both"/>
              <w:rPr>
                <w:b/>
                <w:sz w:val="14"/>
                <w:szCs w:val="14"/>
              </w:rPr>
            </w:pPr>
          </w:p>
        </w:tc>
        <w:tc>
          <w:tcPr>
            <w:tcW w:w="707" w:type="dxa"/>
            <w:vMerge/>
            <w:tcBorders>
              <w:left w:val="single" w:sz="4" w:space="0" w:color="auto"/>
              <w:bottom w:val="single" w:sz="4" w:space="0" w:color="auto"/>
              <w:right w:val="single" w:sz="4" w:space="0" w:color="auto"/>
            </w:tcBorders>
            <w:vAlign w:val="bottom"/>
          </w:tcPr>
          <w:p w:rsidR="006E34F3" w:rsidRPr="006C0BFA" w:rsidRDefault="006E34F3" w:rsidP="006A3D70">
            <w:pPr>
              <w:pStyle w:val="Balk1"/>
              <w:spacing w:before="0"/>
              <w:ind w:left="-30"/>
              <w:jc w:val="right"/>
              <w:rPr>
                <w:rFonts w:ascii="Times New Roman" w:hAnsi="Times New Roman"/>
                <w:sz w:val="14"/>
                <w:szCs w:val="14"/>
                <w:u w:val="none"/>
              </w:rPr>
            </w:pPr>
          </w:p>
        </w:tc>
        <w:tc>
          <w:tcPr>
            <w:tcW w:w="2326" w:type="dxa"/>
            <w:gridSpan w:val="3"/>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jc w:val="center"/>
              <w:rPr>
                <w:b/>
                <w:sz w:val="14"/>
                <w:szCs w:val="14"/>
              </w:rPr>
            </w:pPr>
            <w:r w:rsidRPr="006C0BFA">
              <w:rPr>
                <w:b/>
                <w:sz w:val="14"/>
                <w:szCs w:val="14"/>
              </w:rPr>
              <w:t>CARİ DÖNEM</w:t>
            </w:r>
          </w:p>
          <w:p w:rsidR="006E34F3" w:rsidRPr="006C0BFA" w:rsidRDefault="006E34F3" w:rsidP="006A3D70">
            <w:pPr>
              <w:autoSpaceDE w:val="0"/>
              <w:autoSpaceDN w:val="0"/>
              <w:adjustRightInd w:val="0"/>
              <w:jc w:val="center"/>
              <w:rPr>
                <w:b/>
                <w:sz w:val="14"/>
                <w:szCs w:val="14"/>
              </w:rPr>
            </w:pPr>
            <w:r w:rsidRPr="006C0BFA">
              <w:rPr>
                <w:b/>
                <w:sz w:val="14"/>
                <w:szCs w:val="14"/>
              </w:rPr>
              <w:t>(</w:t>
            </w:r>
            <w:r w:rsidR="00FB0392" w:rsidRPr="006C0BFA">
              <w:rPr>
                <w:b/>
                <w:sz w:val="14"/>
                <w:szCs w:val="14"/>
              </w:rPr>
              <w:t>31/03/2014</w:t>
            </w:r>
            <w:r w:rsidRPr="006C0BFA">
              <w:rPr>
                <w:b/>
                <w:sz w:val="14"/>
                <w:szCs w:val="14"/>
              </w:rPr>
              <w:t>)</w:t>
            </w:r>
          </w:p>
        </w:tc>
        <w:tc>
          <w:tcPr>
            <w:tcW w:w="2268" w:type="dxa"/>
            <w:gridSpan w:val="3"/>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jc w:val="center"/>
              <w:rPr>
                <w:b/>
                <w:sz w:val="14"/>
                <w:szCs w:val="14"/>
              </w:rPr>
            </w:pPr>
            <w:r w:rsidRPr="006C0BFA">
              <w:rPr>
                <w:b/>
                <w:sz w:val="14"/>
                <w:szCs w:val="14"/>
              </w:rPr>
              <w:t>ÖNCEKİ DÖNEM</w:t>
            </w:r>
          </w:p>
          <w:p w:rsidR="006E34F3" w:rsidRPr="006C0BFA" w:rsidRDefault="00FB0392" w:rsidP="006A3D70">
            <w:pPr>
              <w:autoSpaceDE w:val="0"/>
              <w:autoSpaceDN w:val="0"/>
              <w:adjustRightInd w:val="0"/>
              <w:jc w:val="center"/>
              <w:rPr>
                <w:b/>
                <w:sz w:val="14"/>
                <w:szCs w:val="14"/>
              </w:rPr>
            </w:pPr>
            <w:r w:rsidRPr="006C0BFA">
              <w:rPr>
                <w:b/>
                <w:sz w:val="14"/>
                <w:szCs w:val="14"/>
              </w:rPr>
              <w:t>(31/12/2013</w:t>
            </w:r>
            <w:r w:rsidR="006E34F3" w:rsidRPr="006C0BFA">
              <w:rPr>
                <w:b/>
                <w:sz w:val="14"/>
                <w:szCs w:val="14"/>
              </w:rPr>
              <w:t>)</w:t>
            </w:r>
          </w:p>
        </w:tc>
      </w:tr>
      <w:tr w:rsidR="006E34F3" w:rsidRPr="006C0BFA" w:rsidTr="006A3D70">
        <w:trPr>
          <w:trHeight w:val="113"/>
        </w:trPr>
        <w:tc>
          <w:tcPr>
            <w:tcW w:w="4710" w:type="dxa"/>
            <w:gridSpan w:val="2"/>
            <w:vMerge/>
            <w:tcBorders>
              <w:left w:val="single" w:sz="4" w:space="0" w:color="auto"/>
              <w:bottom w:val="single" w:sz="4" w:space="0" w:color="auto"/>
              <w:right w:val="single" w:sz="4" w:space="0" w:color="auto"/>
            </w:tcBorders>
          </w:tcPr>
          <w:p w:rsidR="006E34F3" w:rsidRPr="006C0BFA" w:rsidRDefault="006E34F3" w:rsidP="006A3D70">
            <w:pPr>
              <w:autoSpaceDE w:val="0"/>
              <w:autoSpaceDN w:val="0"/>
              <w:adjustRightInd w:val="0"/>
              <w:jc w:val="both"/>
              <w:rPr>
                <w:b/>
                <w:sz w:val="14"/>
                <w:szCs w:val="14"/>
              </w:rPr>
            </w:pPr>
          </w:p>
        </w:tc>
        <w:tc>
          <w:tcPr>
            <w:tcW w:w="707" w:type="dxa"/>
            <w:vMerge/>
            <w:tcBorders>
              <w:left w:val="single" w:sz="4" w:space="0" w:color="auto"/>
              <w:bottom w:val="single" w:sz="4" w:space="0" w:color="auto"/>
              <w:right w:val="single" w:sz="4" w:space="0" w:color="auto"/>
            </w:tcBorders>
            <w:vAlign w:val="bottom"/>
          </w:tcPr>
          <w:p w:rsidR="006E34F3" w:rsidRPr="006C0BFA" w:rsidRDefault="006E34F3" w:rsidP="006A3D70">
            <w:pPr>
              <w:pStyle w:val="Balk1"/>
              <w:spacing w:before="0"/>
              <w:ind w:left="-30"/>
              <w:jc w:val="right"/>
              <w:rPr>
                <w:rFonts w:ascii="Times New Roman" w:hAnsi="Times New Roman"/>
                <w:sz w:val="14"/>
                <w:szCs w:val="14"/>
                <w:u w:val="none"/>
              </w:rPr>
            </w:pPr>
          </w:p>
        </w:tc>
        <w:tc>
          <w:tcPr>
            <w:tcW w:w="761" w:type="dxa"/>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jc w:val="both"/>
              <w:rPr>
                <w:b/>
                <w:sz w:val="14"/>
                <w:szCs w:val="14"/>
              </w:rPr>
            </w:pPr>
          </w:p>
          <w:p w:rsidR="006E34F3" w:rsidRPr="006C0BFA" w:rsidRDefault="006E34F3" w:rsidP="006A3D70">
            <w:pPr>
              <w:autoSpaceDE w:val="0"/>
              <w:autoSpaceDN w:val="0"/>
              <w:adjustRightInd w:val="0"/>
              <w:jc w:val="center"/>
              <w:rPr>
                <w:b/>
                <w:sz w:val="14"/>
                <w:szCs w:val="14"/>
              </w:rPr>
            </w:pPr>
            <w:r w:rsidRPr="006C0BFA">
              <w:rPr>
                <w:b/>
                <w:sz w:val="14"/>
                <w:szCs w:val="14"/>
              </w:rPr>
              <w:t>TP</w:t>
            </w:r>
          </w:p>
        </w:tc>
        <w:tc>
          <w:tcPr>
            <w:tcW w:w="748" w:type="dxa"/>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jc w:val="both"/>
              <w:rPr>
                <w:b/>
                <w:sz w:val="14"/>
                <w:szCs w:val="14"/>
              </w:rPr>
            </w:pPr>
          </w:p>
          <w:p w:rsidR="006E34F3" w:rsidRPr="006C0BFA" w:rsidRDefault="006E34F3" w:rsidP="006A3D70">
            <w:pPr>
              <w:autoSpaceDE w:val="0"/>
              <w:autoSpaceDN w:val="0"/>
              <w:adjustRightInd w:val="0"/>
              <w:jc w:val="center"/>
              <w:rPr>
                <w:b/>
                <w:sz w:val="14"/>
                <w:szCs w:val="14"/>
              </w:rPr>
            </w:pPr>
            <w:r w:rsidRPr="006C0BFA">
              <w:rPr>
                <w:b/>
                <w:sz w:val="14"/>
                <w:szCs w:val="14"/>
              </w:rPr>
              <w:t>YP</w:t>
            </w:r>
          </w:p>
        </w:tc>
        <w:tc>
          <w:tcPr>
            <w:tcW w:w="817" w:type="dxa"/>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jc w:val="both"/>
              <w:rPr>
                <w:b/>
                <w:sz w:val="14"/>
                <w:szCs w:val="14"/>
              </w:rPr>
            </w:pPr>
          </w:p>
          <w:p w:rsidR="006E34F3" w:rsidRPr="006C0BFA" w:rsidRDefault="006E34F3" w:rsidP="006A3D70">
            <w:pPr>
              <w:autoSpaceDE w:val="0"/>
              <w:autoSpaceDN w:val="0"/>
              <w:adjustRightInd w:val="0"/>
              <w:jc w:val="center"/>
              <w:rPr>
                <w:b/>
                <w:sz w:val="14"/>
                <w:szCs w:val="14"/>
              </w:rPr>
            </w:pPr>
            <w:r w:rsidRPr="006C0BFA">
              <w:rPr>
                <w:b/>
                <w:sz w:val="14"/>
                <w:szCs w:val="14"/>
              </w:rPr>
              <w:t>Toplam</w:t>
            </w:r>
          </w:p>
        </w:tc>
        <w:tc>
          <w:tcPr>
            <w:tcW w:w="792" w:type="dxa"/>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jc w:val="both"/>
              <w:rPr>
                <w:b/>
                <w:sz w:val="14"/>
                <w:szCs w:val="14"/>
              </w:rPr>
            </w:pPr>
          </w:p>
          <w:p w:rsidR="006E34F3" w:rsidRPr="006C0BFA" w:rsidRDefault="006E34F3" w:rsidP="006A3D70">
            <w:pPr>
              <w:autoSpaceDE w:val="0"/>
              <w:autoSpaceDN w:val="0"/>
              <w:adjustRightInd w:val="0"/>
              <w:jc w:val="center"/>
              <w:rPr>
                <w:b/>
                <w:sz w:val="14"/>
                <w:szCs w:val="14"/>
              </w:rPr>
            </w:pPr>
            <w:r w:rsidRPr="006C0BFA">
              <w:rPr>
                <w:b/>
                <w:sz w:val="14"/>
                <w:szCs w:val="14"/>
              </w:rPr>
              <w:t>TP</w:t>
            </w:r>
          </w:p>
        </w:tc>
        <w:tc>
          <w:tcPr>
            <w:tcW w:w="709" w:type="dxa"/>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jc w:val="both"/>
              <w:rPr>
                <w:b/>
                <w:sz w:val="14"/>
                <w:szCs w:val="14"/>
              </w:rPr>
            </w:pPr>
          </w:p>
          <w:p w:rsidR="006E34F3" w:rsidRPr="006C0BFA" w:rsidRDefault="006E34F3" w:rsidP="006A3D70">
            <w:pPr>
              <w:autoSpaceDE w:val="0"/>
              <w:autoSpaceDN w:val="0"/>
              <w:adjustRightInd w:val="0"/>
              <w:jc w:val="center"/>
              <w:rPr>
                <w:b/>
                <w:sz w:val="14"/>
                <w:szCs w:val="14"/>
              </w:rPr>
            </w:pPr>
            <w:r w:rsidRPr="006C0BFA">
              <w:rPr>
                <w:b/>
                <w:sz w:val="14"/>
                <w:szCs w:val="14"/>
              </w:rPr>
              <w:t>YP</w:t>
            </w:r>
          </w:p>
        </w:tc>
        <w:tc>
          <w:tcPr>
            <w:tcW w:w="767" w:type="dxa"/>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jc w:val="both"/>
              <w:rPr>
                <w:b/>
                <w:sz w:val="14"/>
                <w:szCs w:val="14"/>
              </w:rPr>
            </w:pPr>
          </w:p>
          <w:p w:rsidR="006E34F3" w:rsidRPr="006C0BFA" w:rsidRDefault="006E34F3" w:rsidP="006A3D70">
            <w:pPr>
              <w:autoSpaceDE w:val="0"/>
              <w:autoSpaceDN w:val="0"/>
              <w:adjustRightInd w:val="0"/>
              <w:jc w:val="center"/>
              <w:rPr>
                <w:b/>
                <w:sz w:val="14"/>
                <w:szCs w:val="14"/>
              </w:rPr>
            </w:pPr>
            <w:r w:rsidRPr="006C0BFA">
              <w:rPr>
                <w:b/>
                <w:sz w:val="14"/>
                <w:szCs w:val="14"/>
              </w:rPr>
              <w:t>Toplam</w:t>
            </w:r>
          </w:p>
        </w:tc>
      </w:tr>
      <w:tr w:rsidR="006E34F3" w:rsidRPr="006C0BFA" w:rsidTr="006A3D70">
        <w:trPr>
          <w:trHeight w:val="113"/>
        </w:trPr>
        <w:tc>
          <w:tcPr>
            <w:tcW w:w="447" w:type="dxa"/>
            <w:tcBorders>
              <w:top w:val="single" w:sz="4" w:space="0" w:color="auto"/>
              <w:left w:val="single" w:sz="4" w:space="0" w:color="auto"/>
            </w:tcBorders>
          </w:tcPr>
          <w:p w:rsidR="006E34F3" w:rsidRPr="006C0BFA" w:rsidRDefault="006E34F3" w:rsidP="006A3D70">
            <w:pPr>
              <w:autoSpaceDE w:val="0"/>
              <w:autoSpaceDN w:val="0"/>
              <w:adjustRightInd w:val="0"/>
              <w:jc w:val="both"/>
              <w:rPr>
                <w:sz w:val="14"/>
                <w:szCs w:val="14"/>
              </w:rPr>
            </w:pPr>
          </w:p>
        </w:tc>
        <w:tc>
          <w:tcPr>
            <w:tcW w:w="4263" w:type="dxa"/>
            <w:tcBorders>
              <w:top w:val="single" w:sz="4" w:space="0" w:color="auto"/>
              <w:right w:val="single" w:sz="4" w:space="0" w:color="auto"/>
            </w:tcBorders>
          </w:tcPr>
          <w:p w:rsidR="006E34F3" w:rsidRPr="006C0BFA" w:rsidRDefault="006E34F3" w:rsidP="006A3D70">
            <w:pPr>
              <w:autoSpaceDE w:val="0"/>
              <w:autoSpaceDN w:val="0"/>
              <w:adjustRightInd w:val="0"/>
              <w:jc w:val="both"/>
              <w:rPr>
                <w:sz w:val="14"/>
                <w:szCs w:val="14"/>
              </w:rPr>
            </w:pPr>
          </w:p>
        </w:tc>
        <w:tc>
          <w:tcPr>
            <w:tcW w:w="707" w:type="dxa"/>
            <w:tcBorders>
              <w:top w:val="single" w:sz="4" w:space="0" w:color="auto"/>
              <w:left w:val="single" w:sz="4" w:space="0" w:color="auto"/>
              <w:right w:val="single" w:sz="4" w:space="0" w:color="auto"/>
            </w:tcBorders>
            <w:vAlign w:val="bottom"/>
          </w:tcPr>
          <w:p w:rsidR="006E34F3" w:rsidRPr="006C0BFA" w:rsidRDefault="006E34F3" w:rsidP="006A3D70">
            <w:pPr>
              <w:autoSpaceDE w:val="0"/>
              <w:autoSpaceDN w:val="0"/>
              <w:adjustRightInd w:val="0"/>
              <w:ind w:left="-30"/>
              <w:jc w:val="right"/>
              <w:rPr>
                <w:sz w:val="14"/>
                <w:szCs w:val="14"/>
              </w:rPr>
            </w:pPr>
          </w:p>
        </w:tc>
        <w:tc>
          <w:tcPr>
            <w:tcW w:w="761" w:type="dxa"/>
            <w:tcBorders>
              <w:top w:val="single" w:sz="4" w:space="0" w:color="auto"/>
              <w:left w:val="single" w:sz="4" w:space="0" w:color="auto"/>
              <w:right w:val="single" w:sz="4" w:space="0" w:color="auto"/>
            </w:tcBorders>
            <w:vAlign w:val="bottom"/>
          </w:tcPr>
          <w:p w:rsidR="006E34F3" w:rsidRPr="006C0BFA" w:rsidRDefault="006E34F3" w:rsidP="006A3D70">
            <w:pPr>
              <w:autoSpaceDE w:val="0"/>
              <w:autoSpaceDN w:val="0"/>
              <w:adjustRightInd w:val="0"/>
              <w:ind w:left="-30"/>
              <w:jc w:val="right"/>
              <w:rPr>
                <w:sz w:val="14"/>
                <w:szCs w:val="14"/>
              </w:rPr>
            </w:pPr>
          </w:p>
        </w:tc>
        <w:tc>
          <w:tcPr>
            <w:tcW w:w="748" w:type="dxa"/>
            <w:tcBorders>
              <w:top w:val="single" w:sz="4" w:space="0" w:color="auto"/>
              <w:left w:val="single" w:sz="4" w:space="0" w:color="auto"/>
              <w:right w:val="single" w:sz="4" w:space="0" w:color="auto"/>
            </w:tcBorders>
            <w:vAlign w:val="bottom"/>
          </w:tcPr>
          <w:p w:rsidR="006E34F3" w:rsidRPr="006C0BFA" w:rsidRDefault="006E34F3" w:rsidP="006A3D70">
            <w:pPr>
              <w:autoSpaceDE w:val="0"/>
              <w:autoSpaceDN w:val="0"/>
              <w:adjustRightInd w:val="0"/>
              <w:ind w:left="-30"/>
              <w:jc w:val="right"/>
              <w:rPr>
                <w:sz w:val="14"/>
                <w:szCs w:val="14"/>
              </w:rPr>
            </w:pPr>
          </w:p>
        </w:tc>
        <w:tc>
          <w:tcPr>
            <w:tcW w:w="817" w:type="dxa"/>
            <w:tcBorders>
              <w:top w:val="single" w:sz="4" w:space="0" w:color="auto"/>
              <w:left w:val="single" w:sz="4" w:space="0" w:color="auto"/>
              <w:right w:val="single" w:sz="4" w:space="0" w:color="auto"/>
            </w:tcBorders>
            <w:vAlign w:val="bottom"/>
          </w:tcPr>
          <w:p w:rsidR="006E34F3" w:rsidRPr="006C0BFA" w:rsidRDefault="006E34F3" w:rsidP="006A3D70">
            <w:pPr>
              <w:autoSpaceDE w:val="0"/>
              <w:autoSpaceDN w:val="0"/>
              <w:adjustRightInd w:val="0"/>
              <w:ind w:left="-30"/>
              <w:jc w:val="right"/>
              <w:rPr>
                <w:sz w:val="14"/>
                <w:szCs w:val="14"/>
              </w:rPr>
            </w:pPr>
          </w:p>
        </w:tc>
        <w:tc>
          <w:tcPr>
            <w:tcW w:w="792" w:type="dxa"/>
            <w:tcBorders>
              <w:top w:val="single" w:sz="4" w:space="0" w:color="auto"/>
              <w:left w:val="single" w:sz="4" w:space="0" w:color="auto"/>
              <w:right w:val="single" w:sz="4" w:space="0" w:color="auto"/>
            </w:tcBorders>
            <w:vAlign w:val="bottom"/>
          </w:tcPr>
          <w:p w:rsidR="006E34F3" w:rsidRPr="006C0BFA" w:rsidRDefault="006E34F3" w:rsidP="006A3D70">
            <w:pPr>
              <w:autoSpaceDE w:val="0"/>
              <w:autoSpaceDN w:val="0"/>
              <w:adjustRightInd w:val="0"/>
              <w:ind w:left="-30"/>
              <w:jc w:val="right"/>
              <w:rPr>
                <w:sz w:val="14"/>
                <w:szCs w:val="14"/>
              </w:rPr>
            </w:pPr>
          </w:p>
        </w:tc>
        <w:tc>
          <w:tcPr>
            <w:tcW w:w="709" w:type="dxa"/>
            <w:tcBorders>
              <w:top w:val="single" w:sz="4" w:space="0" w:color="auto"/>
              <w:left w:val="single" w:sz="4" w:space="0" w:color="auto"/>
              <w:right w:val="single" w:sz="4" w:space="0" w:color="auto"/>
            </w:tcBorders>
            <w:vAlign w:val="bottom"/>
          </w:tcPr>
          <w:p w:rsidR="006E34F3" w:rsidRPr="006C0BFA" w:rsidRDefault="006E34F3" w:rsidP="006A3D70">
            <w:pPr>
              <w:autoSpaceDE w:val="0"/>
              <w:autoSpaceDN w:val="0"/>
              <w:adjustRightInd w:val="0"/>
              <w:ind w:left="-30"/>
              <w:jc w:val="right"/>
              <w:rPr>
                <w:sz w:val="14"/>
                <w:szCs w:val="14"/>
              </w:rPr>
            </w:pPr>
          </w:p>
        </w:tc>
        <w:tc>
          <w:tcPr>
            <w:tcW w:w="767" w:type="dxa"/>
            <w:tcBorders>
              <w:top w:val="single" w:sz="4" w:space="0" w:color="auto"/>
              <w:left w:val="single" w:sz="4" w:space="0" w:color="auto"/>
              <w:right w:val="single" w:sz="4" w:space="0" w:color="auto"/>
            </w:tcBorders>
            <w:vAlign w:val="bottom"/>
          </w:tcPr>
          <w:p w:rsidR="006E34F3" w:rsidRPr="006C0BFA" w:rsidRDefault="006E34F3" w:rsidP="006A3D70">
            <w:pPr>
              <w:autoSpaceDE w:val="0"/>
              <w:autoSpaceDN w:val="0"/>
              <w:adjustRightInd w:val="0"/>
              <w:ind w:left="-30"/>
              <w:jc w:val="right"/>
              <w:rPr>
                <w:sz w:val="14"/>
                <w:szCs w:val="14"/>
              </w:rPr>
            </w:pP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b/>
                <w:sz w:val="14"/>
                <w:szCs w:val="14"/>
              </w:rPr>
              <w:t>I.</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b/>
                <w:sz w:val="14"/>
                <w:szCs w:val="14"/>
              </w:rPr>
              <w:t>NAKİT DEĞERLER VE MERKEZ BANKASI</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b/>
                <w:sz w:val="14"/>
                <w:szCs w:val="14"/>
              </w:rPr>
            </w:pPr>
            <w:r w:rsidRPr="006C0BFA">
              <w:rPr>
                <w:b/>
                <w:sz w:val="14"/>
                <w:szCs w:val="14"/>
              </w:rPr>
              <w:t>(1)</w:t>
            </w: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lang w:val="tr-TR" w:eastAsia="tr-TR"/>
              </w:rPr>
            </w:pPr>
            <w:r w:rsidRPr="006C0BFA">
              <w:rPr>
                <w:b/>
                <w:bCs/>
                <w:sz w:val="14"/>
                <w:szCs w:val="14"/>
              </w:rPr>
              <w:t>1.905.085</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1.261.616</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3.166.701</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lang w:val="tr-TR" w:eastAsia="tr-TR"/>
              </w:rPr>
            </w:pPr>
            <w:r w:rsidRPr="006C0BFA">
              <w:rPr>
                <w:b/>
                <w:bCs/>
                <w:sz w:val="14"/>
                <w:szCs w:val="14"/>
              </w:rPr>
              <w:t>985.542</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2.994.555</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3.980.097</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b/>
                <w:sz w:val="14"/>
                <w:szCs w:val="14"/>
              </w:rPr>
              <w:t>II.</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b/>
                <w:sz w:val="14"/>
                <w:szCs w:val="14"/>
              </w:rPr>
              <w:t>GERÇEĞE UYGUN DEĞER FARKI K/Z’A YANSITILAN FV (Net)</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b/>
                <w:sz w:val="14"/>
                <w:szCs w:val="14"/>
              </w:rPr>
            </w:pPr>
            <w:r w:rsidRPr="006C0BFA">
              <w:rPr>
                <w:b/>
                <w:sz w:val="14"/>
                <w:szCs w:val="14"/>
              </w:rPr>
              <w:t>(2)</w:t>
            </w: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19.689</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19.689</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35.718</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35.718</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2.1</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Alım Satım Amaçlı Finansal Varlıklar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Cs/>
                <w:sz w:val="14"/>
                <w:szCs w:val="14"/>
              </w:rPr>
            </w:pPr>
            <w:r w:rsidRPr="006C0BFA">
              <w:rPr>
                <w:bCs/>
                <w:sz w:val="14"/>
                <w:szCs w:val="14"/>
              </w:rPr>
              <w:t>19.689</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Cs/>
                <w:sz w:val="14"/>
                <w:szCs w:val="14"/>
              </w:rPr>
            </w:pPr>
            <w:r w:rsidRPr="006C0BFA">
              <w:rPr>
                <w:bCs/>
                <w:sz w:val="14"/>
                <w:szCs w:val="14"/>
              </w:rPr>
              <w:t>19.689</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35.718</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35.718</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2.1.1</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Devlet Borçlanma Senetleri</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2.1.2</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Sermayede Payı Temsil Eden Menkul Değerler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2.1.3</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Alım Satım Amaçlı Türev Finansal Varlıklar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19.689</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19.689</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35.718</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35.718</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2.1.4</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Diğer Menkul Değerler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2.2</w:t>
            </w:r>
          </w:p>
        </w:tc>
        <w:tc>
          <w:tcPr>
            <w:tcW w:w="4263" w:type="dxa"/>
            <w:tcBorders>
              <w:bottom w:val="nil"/>
              <w:right w:val="single" w:sz="4" w:space="0" w:color="auto"/>
            </w:tcBorders>
          </w:tcPr>
          <w:p w:rsidR="00EC4255" w:rsidRPr="006C0BFA" w:rsidRDefault="00EC4255" w:rsidP="00EC4255">
            <w:pPr>
              <w:autoSpaceDE w:val="0"/>
              <w:autoSpaceDN w:val="0"/>
              <w:adjustRightInd w:val="0"/>
              <w:rPr>
                <w:sz w:val="14"/>
                <w:szCs w:val="14"/>
              </w:rPr>
            </w:pPr>
            <w:r w:rsidRPr="006C0BFA">
              <w:rPr>
                <w:sz w:val="14"/>
                <w:szCs w:val="14"/>
              </w:rPr>
              <w:t>Gerçeğe Uygun Değer Farkı Kar/Zarara Yansıtılan Olarak Sınıflandırılan Fv</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2.2.1</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Devlet Borçlanma Senetleri</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2.2.2</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Sermayede Payı Temsil Eden Menkul Değerler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2.2.3</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Krediler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2.2.4</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Diğer Menkul Değerler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b/>
                <w:sz w:val="14"/>
                <w:szCs w:val="14"/>
              </w:rPr>
              <w:t>III.</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BANKALAR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b/>
                <w:sz w:val="14"/>
                <w:szCs w:val="14"/>
              </w:rPr>
            </w:pPr>
            <w:r w:rsidRPr="006C0BFA">
              <w:rPr>
                <w:b/>
                <w:sz w:val="14"/>
                <w:szCs w:val="14"/>
              </w:rPr>
              <w:t>(3)</w:t>
            </w: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11.576</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301.680</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313.256</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8.189</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254.386</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262.575</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b/>
                <w:sz w:val="14"/>
                <w:szCs w:val="14"/>
              </w:rPr>
              <w:t>IV.</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PARA PİYASALARINDAN ALACAKLAR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b/>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hRule="exact" w:val="176"/>
        </w:trPr>
        <w:tc>
          <w:tcPr>
            <w:tcW w:w="447" w:type="dxa"/>
            <w:tcBorders>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b/>
                <w:sz w:val="14"/>
                <w:szCs w:val="14"/>
              </w:rPr>
              <w:t>V.</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SATILMAYA HAZIR FİNANSAL VARLIKLAR (Net)</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b/>
                <w:sz w:val="14"/>
                <w:szCs w:val="14"/>
              </w:rPr>
            </w:pPr>
            <w:r w:rsidRPr="006C0BFA">
              <w:rPr>
                <w:b/>
                <w:sz w:val="14"/>
                <w:szCs w:val="14"/>
              </w:rPr>
              <w:t>(4)</w:t>
            </w: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1.124.021</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1.124.021</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1.177.499</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1.177.499</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5.1</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Sermayede Payı Temsil Eden Menkul Değerler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Cs/>
                <w:sz w:val="14"/>
                <w:szCs w:val="14"/>
              </w:rPr>
            </w:pPr>
            <w:r w:rsidRPr="006C0BFA">
              <w:rPr>
                <w:bCs/>
                <w:sz w:val="14"/>
                <w:szCs w:val="14"/>
              </w:rPr>
              <w:t>606</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Cs/>
                <w:sz w:val="14"/>
                <w:szCs w:val="14"/>
              </w:rPr>
            </w:pPr>
            <w:r w:rsidRPr="006C0BFA">
              <w:rPr>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Cs/>
                <w:sz w:val="14"/>
                <w:szCs w:val="14"/>
              </w:rPr>
            </w:pPr>
            <w:r w:rsidRPr="006C0BFA">
              <w:rPr>
                <w:bCs/>
                <w:sz w:val="14"/>
                <w:szCs w:val="14"/>
              </w:rPr>
              <w:t>606</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4.781</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4.781</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5.2</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Devlet Borçlanma Senetleri</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Cs/>
                <w:sz w:val="14"/>
                <w:szCs w:val="14"/>
              </w:rPr>
            </w:pPr>
            <w:r w:rsidRPr="006C0BFA">
              <w:rPr>
                <w:bCs/>
                <w:sz w:val="14"/>
                <w:szCs w:val="14"/>
              </w:rPr>
              <w:t>1.123.415</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Cs/>
                <w:sz w:val="14"/>
                <w:szCs w:val="14"/>
              </w:rPr>
            </w:pPr>
            <w:r w:rsidRPr="006C0BFA">
              <w:rPr>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Cs/>
                <w:sz w:val="14"/>
                <w:szCs w:val="14"/>
              </w:rPr>
            </w:pPr>
            <w:r w:rsidRPr="006C0BFA">
              <w:rPr>
                <w:bCs/>
                <w:sz w:val="14"/>
                <w:szCs w:val="14"/>
              </w:rPr>
              <w:t>1.123.415</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1.172.718</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1.172.718</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5.3</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Diğer Menkul Değerler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b/>
                <w:sz w:val="14"/>
                <w:szCs w:val="14"/>
              </w:rPr>
            </w:pPr>
            <w:r w:rsidRPr="006C0BFA">
              <w:rPr>
                <w:b/>
                <w:sz w:val="14"/>
                <w:szCs w:val="14"/>
              </w:rPr>
              <w:t>VI.</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b/>
                <w:sz w:val="14"/>
                <w:szCs w:val="14"/>
              </w:rPr>
            </w:pPr>
            <w:r w:rsidRPr="006C0BFA">
              <w:rPr>
                <w:b/>
                <w:sz w:val="14"/>
                <w:szCs w:val="14"/>
              </w:rPr>
              <w:t>KREDİLER VE ALACAKLAR</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b/>
                <w:sz w:val="14"/>
                <w:szCs w:val="14"/>
              </w:rPr>
            </w:pPr>
            <w:r w:rsidRPr="006C0BFA">
              <w:rPr>
                <w:b/>
                <w:sz w:val="14"/>
                <w:szCs w:val="14"/>
              </w:rPr>
              <w:t>(5)</w:t>
            </w: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lang w:val="tr-TR" w:eastAsia="tr-TR"/>
              </w:rPr>
            </w:pPr>
            <w:r w:rsidRPr="006C0BFA">
              <w:rPr>
                <w:b/>
                <w:bCs/>
                <w:sz w:val="14"/>
                <w:szCs w:val="14"/>
              </w:rPr>
              <w:t>14.947.289</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1.897.468</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16.844.757</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b/>
                <w:sz w:val="14"/>
                <w:szCs w:val="14"/>
              </w:rPr>
            </w:pPr>
            <w:r w:rsidRPr="006C0BFA">
              <w:rPr>
                <w:b/>
                <w:sz w:val="14"/>
                <w:szCs w:val="14"/>
              </w:rPr>
              <w:t>18.494.975</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b/>
                <w:sz w:val="14"/>
                <w:szCs w:val="14"/>
              </w:rPr>
            </w:pPr>
            <w:r w:rsidRPr="006C0BFA">
              <w:rPr>
                <w:b/>
                <w:sz w:val="14"/>
                <w:szCs w:val="14"/>
              </w:rPr>
              <w:t>2.210.038</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b/>
                <w:sz w:val="14"/>
                <w:szCs w:val="14"/>
              </w:rPr>
            </w:pPr>
            <w:r w:rsidRPr="006C0BFA">
              <w:rPr>
                <w:b/>
                <w:sz w:val="14"/>
                <w:szCs w:val="14"/>
              </w:rPr>
              <w:t>20.705.013</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sz w:val="14"/>
                <w:szCs w:val="14"/>
              </w:rPr>
            </w:pPr>
            <w:r w:rsidRPr="006C0BFA">
              <w:rPr>
                <w:sz w:val="14"/>
                <w:szCs w:val="14"/>
              </w:rPr>
              <w:t>6.1</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sz w:val="14"/>
                <w:szCs w:val="14"/>
              </w:rPr>
            </w:pPr>
            <w:r w:rsidRPr="006C0BFA">
              <w:rPr>
                <w:sz w:val="14"/>
                <w:szCs w:val="14"/>
              </w:rPr>
              <w:t>Krediler ve Alacaklar</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14.278.653</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1.897.468</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16.176.121</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17.851.914</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2.210.038</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20.061.952</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sz w:val="14"/>
                <w:szCs w:val="14"/>
              </w:rPr>
            </w:pPr>
            <w:r w:rsidRPr="006C0BFA">
              <w:rPr>
                <w:sz w:val="14"/>
                <w:szCs w:val="14"/>
              </w:rPr>
              <w:t>6.1.1</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sz w:val="14"/>
                <w:szCs w:val="14"/>
              </w:rPr>
            </w:pPr>
            <w:r w:rsidRPr="006C0BFA">
              <w:rPr>
                <w:sz w:val="14"/>
                <w:szCs w:val="14"/>
              </w:rPr>
              <w:t>Bankanın Dahil Olduğu Risk Grubuna Kullandırılan Krediler</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217.137</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90.788</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307.925</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236.977</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94.126</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331.103</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sz w:val="14"/>
                <w:szCs w:val="14"/>
              </w:rPr>
            </w:pPr>
            <w:r w:rsidRPr="006C0BFA">
              <w:rPr>
                <w:sz w:val="14"/>
                <w:szCs w:val="14"/>
              </w:rPr>
              <w:t>6.1.2</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sz w:val="14"/>
                <w:szCs w:val="14"/>
              </w:rPr>
            </w:pPr>
            <w:r w:rsidRPr="006C0BFA">
              <w:rPr>
                <w:sz w:val="14"/>
                <w:szCs w:val="14"/>
              </w:rPr>
              <w:t>Devlet Borçlanma Senetleri</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sz w:val="14"/>
                <w:szCs w:val="14"/>
              </w:rPr>
            </w:pPr>
            <w:r w:rsidRPr="006C0BFA">
              <w:rPr>
                <w:sz w:val="14"/>
                <w:szCs w:val="14"/>
              </w:rPr>
              <w:t>6.1.3</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sz w:val="14"/>
                <w:szCs w:val="14"/>
              </w:rPr>
            </w:pPr>
            <w:r w:rsidRPr="006C0BFA">
              <w:rPr>
                <w:sz w:val="14"/>
                <w:szCs w:val="14"/>
              </w:rPr>
              <w:t>Diğer</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14.061.516</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1.806.680</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15.868.196</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17.614.937</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2.115.912</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19.730.849</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sz w:val="14"/>
                <w:szCs w:val="14"/>
              </w:rPr>
            </w:pPr>
            <w:r w:rsidRPr="006C0BFA">
              <w:rPr>
                <w:sz w:val="14"/>
                <w:szCs w:val="14"/>
              </w:rPr>
              <w:t>6.2</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sz w:val="14"/>
                <w:szCs w:val="14"/>
              </w:rPr>
            </w:pPr>
            <w:r w:rsidRPr="006C0BFA">
              <w:rPr>
                <w:sz w:val="14"/>
                <w:szCs w:val="14"/>
              </w:rPr>
              <w:t>Takipteki Krediler</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1.205.277</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1.012</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1.206.289</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1.157.205</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986</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1.158.191</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sz w:val="14"/>
                <w:szCs w:val="14"/>
              </w:rPr>
            </w:pPr>
            <w:r w:rsidRPr="006C0BFA">
              <w:rPr>
                <w:sz w:val="14"/>
                <w:szCs w:val="14"/>
              </w:rPr>
              <w:t>6.3</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sz w:val="14"/>
                <w:szCs w:val="14"/>
              </w:rPr>
            </w:pPr>
            <w:r w:rsidRPr="006C0BFA">
              <w:rPr>
                <w:sz w:val="14"/>
                <w:szCs w:val="14"/>
              </w:rPr>
              <w:t>Özel Karşılıklar (-)</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(536.641)</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(1.012)</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(537.653)</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(514.144)</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(986)</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(515.130)</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b/>
                <w:sz w:val="14"/>
                <w:szCs w:val="14"/>
              </w:rPr>
            </w:pPr>
            <w:r w:rsidRPr="006C0BFA">
              <w:rPr>
                <w:b/>
                <w:sz w:val="14"/>
                <w:szCs w:val="14"/>
              </w:rPr>
              <w:t>VII.</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b/>
                <w:sz w:val="14"/>
                <w:szCs w:val="14"/>
              </w:rPr>
            </w:pPr>
            <w:r w:rsidRPr="006C0BFA">
              <w:rPr>
                <w:b/>
                <w:sz w:val="14"/>
                <w:szCs w:val="14"/>
              </w:rPr>
              <w:t>VADEYE KADAR ELDE TUTULACAK YATIRIMLAR (Net)</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b/>
                <w:sz w:val="14"/>
                <w:szCs w:val="14"/>
              </w:rPr>
            </w:pPr>
            <w:r w:rsidRPr="006C0BFA">
              <w:rPr>
                <w:b/>
                <w:sz w:val="14"/>
                <w:szCs w:val="14"/>
              </w:rPr>
              <w:t>(6)</w:t>
            </w: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
                <w:sz w:val="14"/>
                <w:szCs w:val="14"/>
              </w:rPr>
            </w:pPr>
            <w:r w:rsidRPr="006C0BFA">
              <w:rPr>
                <w:b/>
                <w:sz w:val="14"/>
                <w:szCs w:val="14"/>
              </w:rPr>
              <w:t>-</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b/>
                <w:sz w:val="14"/>
                <w:szCs w:val="14"/>
              </w:rPr>
            </w:pPr>
            <w:r w:rsidRPr="006C0BFA">
              <w:rPr>
                <w:b/>
                <w:sz w:val="14"/>
                <w:szCs w:val="14"/>
              </w:rPr>
              <w:t>VIII.</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b/>
                <w:sz w:val="14"/>
                <w:szCs w:val="14"/>
              </w:rPr>
            </w:pPr>
            <w:r w:rsidRPr="006C0BFA">
              <w:rPr>
                <w:b/>
                <w:sz w:val="14"/>
                <w:szCs w:val="14"/>
              </w:rPr>
              <w:t>İŞTİRAKLER (Net)</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b/>
                <w:sz w:val="14"/>
                <w:szCs w:val="14"/>
              </w:rPr>
            </w:pPr>
            <w:r w:rsidRPr="006C0BFA">
              <w:rPr>
                <w:b/>
                <w:sz w:val="14"/>
                <w:szCs w:val="14"/>
              </w:rPr>
              <w:t>(7)</w:t>
            </w: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12.917</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46.408</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59.325</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b/>
                <w:sz w:val="14"/>
                <w:szCs w:val="14"/>
              </w:rPr>
            </w:pPr>
            <w:r w:rsidRPr="006C0BFA">
              <w:rPr>
                <w:b/>
                <w:sz w:val="14"/>
                <w:szCs w:val="14"/>
              </w:rPr>
              <w:t>12.917</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b/>
                <w:sz w:val="14"/>
                <w:szCs w:val="14"/>
              </w:rPr>
            </w:pPr>
            <w:r w:rsidRPr="006C0BFA">
              <w:rPr>
                <w:b/>
                <w:sz w:val="14"/>
                <w:szCs w:val="14"/>
              </w:rPr>
              <w:t>46.408</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b/>
                <w:sz w:val="14"/>
                <w:szCs w:val="14"/>
              </w:rPr>
            </w:pPr>
            <w:r w:rsidRPr="006C0BFA">
              <w:rPr>
                <w:b/>
                <w:sz w:val="14"/>
                <w:szCs w:val="14"/>
              </w:rPr>
              <w:t>59.325</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sz w:val="14"/>
                <w:szCs w:val="14"/>
              </w:rPr>
            </w:pPr>
            <w:r w:rsidRPr="006C0BFA">
              <w:rPr>
                <w:sz w:val="14"/>
                <w:szCs w:val="14"/>
              </w:rPr>
              <w:t>8.1</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sz w:val="14"/>
                <w:szCs w:val="14"/>
              </w:rPr>
            </w:pPr>
            <w:r w:rsidRPr="006C0BFA">
              <w:rPr>
                <w:sz w:val="14"/>
                <w:szCs w:val="14"/>
              </w:rPr>
              <w:t>Özkaynak Yöntemine Göre Muhasebeleştirilenler</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sz w:val="14"/>
                <w:szCs w:val="14"/>
              </w:rPr>
            </w:pPr>
            <w:r w:rsidRPr="006C0BFA">
              <w:rPr>
                <w:sz w:val="14"/>
                <w:szCs w:val="14"/>
              </w:rPr>
              <w:t>8.2</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sz w:val="14"/>
                <w:szCs w:val="14"/>
              </w:rPr>
            </w:pPr>
            <w:r w:rsidRPr="006C0BFA">
              <w:rPr>
                <w:sz w:val="14"/>
                <w:szCs w:val="14"/>
              </w:rPr>
              <w:t>Konsolide Edilmeyenler</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12.917</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46.408</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59.325</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12.917</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46.408</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59.325</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sz w:val="14"/>
                <w:szCs w:val="14"/>
              </w:rPr>
            </w:pPr>
            <w:r w:rsidRPr="006C0BFA">
              <w:rPr>
                <w:sz w:val="14"/>
                <w:szCs w:val="14"/>
              </w:rPr>
              <w:t>8.2.1</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sz w:val="14"/>
                <w:szCs w:val="14"/>
              </w:rPr>
            </w:pPr>
            <w:r w:rsidRPr="006C0BFA">
              <w:rPr>
                <w:sz w:val="14"/>
                <w:szCs w:val="14"/>
              </w:rPr>
              <w:t>Mali İştirakler</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4.211</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46.408</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50.619</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4.211</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46.408</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50.619</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sz w:val="14"/>
                <w:szCs w:val="14"/>
              </w:rPr>
            </w:pPr>
            <w:r w:rsidRPr="006C0BFA">
              <w:rPr>
                <w:sz w:val="14"/>
                <w:szCs w:val="14"/>
              </w:rPr>
              <w:t>8.2.2</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sz w:val="14"/>
                <w:szCs w:val="14"/>
              </w:rPr>
            </w:pPr>
            <w:r w:rsidRPr="006C0BFA">
              <w:rPr>
                <w:sz w:val="14"/>
                <w:szCs w:val="14"/>
              </w:rPr>
              <w:t>Mali Olmayan İştirakler</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8.706</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8.706</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8.706</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sz w:val="14"/>
                <w:szCs w:val="14"/>
              </w:rPr>
            </w:pPr>
            <w:r w:rsidRPr="006C0BFA">
              <w:rPr>
                <w:sz w:val="14"/>
                <w:szCs w:val="14"/>
              </w:rPr>
              <w:t>8.706</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b/>
                <w:sz w:val="14"/>
                <w:szCs w:val="14"/>
              </w:rPr>
            </w:pPr>
            <w:r w:rsidRPr="006C0BFA">
              <w:rPr>
                <w:b/>
                <w:sz w:val="14"/>
                <w:szCs w:val="14"/>
              </w:rPr>
              <w:t>IX.</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b/>
                <w:sz w:val="14"/>
                <w:szCs w:val="14"/>
              </w:rPr>
            </w:pPr>
            <w:r w:rsidRPr="006C0BFA">
              <w:rPr>
                <w:b/>
                <w:sz w:val="14"/>
                <w:szCs w:val="14"/>
              </w:rPr>
              <w:t>BAĞLI ORTAKLIKLAR (Net)</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b/>
                <w:sz w:val="14"/>
                <w:szCs w:val="14"/>
              </w:rPr>
            </w:pPr>
            <w:r w:rsidRPr="006C0BFA">
              <w:rPr>
                <w:b/>
                <w:sz w:val="14"/>
                <w:szCs w:val="14"/>
              </w:rPr>
              <w:t>(8)</w:t>
            </w: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216.372</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216.372</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213.906</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b/>
                <w:bCs/>
                <w:sz w:val="14"/>
                <w:szCs w:val="14"/>
              </w:rPr>
            </w:pPr>
            <w:r w:rsidRPr="006C0BFA">
              <w:rPr>
                <w:b/>
                <w:bCs/>
                <w:sz w:val="14"/>
                <w:szCs w:val="14"/>
              </w:rPr>
              <w:t>213.906</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sz w:val="14"/>
                <w:szCs w:val="14"/>
              </w:rPr>
            </w:pPr>
            <w:r w:rsidRPr="006C0BFA">
              <w:rPr>
                <w:sz w:val="14"/>
                <w:szCs w:val="14"/>
              </w:rPr>
              <w:t>9.1</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sz w:val="14"/>
                <w:szCs w:val="14"/>
              </w:rPr>
            </w:pPr>
            <w:r w:rsidRPr="006C0BFA">
              <w:rPr>
                <w:sz w:val="14"/>
                <w:szCs w:val="14"/>
              </w:rPr>
              <w:t>Konsolide Edilmeyen Mali Ortaklıklar</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158.971</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158.971</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156.505</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156.505</w:t>
            </w:r>
          </w:p>
        </w:tc>
      </w:tr>
      <w:tr w:rsidR="00E44FED" w:rsidRPr="006C0BFA" w:rsidTr="00CA2C24">
        <w:trPr>
          <w:trHeight w:val="113"/>
        </w:trPr>
        <w:tc>
          <w:tcPr>
            <w:tcW w:w="447" w:type="dxa"/>
            <w:tcBorders>
              <w:left w:val="single" w:sz="4" w:space="0" w:color="auto"/>
              <w:bottom w:val="nil"/>
            </w:tcBorders>
          </w:tcPr>
          <w:p w:rsidR="00E44FED" w:rsidRPr="006C0BFA" w:rsidRDefault="00E44FED" w:rsidP="00E44FED">
            <w:pPr>
              <w:autoSpaceDE w:val="0"/>
              <w:autoSpaceDN w:val="0"/>
              <w:adjustRightInd w:val="0"/>
              <w:jc w:val="both"/>
              <w:rPr>
                <w:sz w:val="14"/>
                <w:szCs w:val="14"/>
              </w:rPr>
            </w:pPr>
            <w:r w:rsidRPr="006C0BFA">
              <w:rPr>
                <w:sz w:val="14"/>
                <w:szCs w:val="14"/>
              </w:rPr>
              <w:t>9.2</w:t>
            </w:r>
          </w:p>
        </w:tc>
        <w:tc>
          <w:tcPr>
            <w:tcW w:w="4263" w:type="dxa"/>
            <w:tcBorders>
              <w:bottom w:val="nil"/>
              <w:right w:val="single" w:sz="4" w:space="0" w:color="auto"/>
            </w:tcBorders>
          </w:tcPr>
          <w:p w:rsidR="00E44FED" w:rsidRPr="006C0BFA" w:rsidRDefault="00E44FED" w:rsidP="00E44FED">
            <w:pPr>
              <w:autoSpaceDE w:val="0"/>
              <w:autoSpaceDN w:val="0"/>
              <w:adjustRightInd w:val="0"/>
              <w:jc w:val="both"/>
              <w:rPr>
                <w:sz w:val="14"/>
                <w:szCs w:val="14"/>
              </w:rPr>
            </w:pPr>
            <w:r w:rsidRPr="006C0BFA">
              <w:rPr>
                <w:sz w:val="14"/>
                <w:szCs w:val="14"/>
              </w:rPr>
              <w:t>Konsolide Edilmeyen Mali Olmayan Ortaklıklar</w:t>
            </w:r>
          </w:p>
        </w:tc>
        <w:tc>
          <w:tcPr>
            <w:tcW w:w="707" w:type="dxa"/>
            <w:tcBorders>
              <w:left w:val="single" w:sz="4" w:space="0" w:color="auto"/>
              <w:bottom w:val="nil"/>
              <w:right w:val="single" w:sz="4" w:space="0" w:color="auto"/>
            </w:tcBorders>
            <w:vAlign w:val="bottom"/>
          </w:tcPr>
          <w:p w:rsidR="00E44FED" w:rsidRPr="006C0BFA" w:rsidRDefault="00E44FED" w:rsidP="00E44FED">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57.401</w:t>
            </w:r>
          </w:p>
        </w:tc>
        <w:tc>
          <w:tcPr>
            <w:tcW w:w="748"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w:t>
            </w:r>
          </w:p>
        </w:tc>
        <w:tc>
          <w:tcPr>
            <w:tcW w:w="81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57.401</w:t>
            </w:r>
          </w:p>
        </w:tc>
        <w:tc>
          <w:tcPr>
            <w:tcW w:w="792"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57.401</w:t>
            </w:r>
          </w:p>
        </w:tc>
        <w:tc>
          <w:tcPr>
            <w:tcW w:w="709"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bottom"/>
          </w:tcPr>
          <w:p w:rsidR="00E44FED" w:rsidRPr="006C0BFA" w:rsidRDefault="00E44FED" w:rsidP="00E44FED">
            <w:pPr>
              <w:jc w:val="right"/>
              <w:rPr>
                <w:bCs/>
                <w:sz w:val="14"/>
                <w:szCs w:val="14"/>
              </w:rPr>
            </w:pPr>
            <w:r w:rsidRPr="006C0BFA">
              <w:rPr>
                <w:bCs/>
                <w:sz w:val="14"/>
                <w:szCs w:val="14"/>
              </w:rPr>
              <w:t>57.401</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b/>
                <w:sz w:val="14"/>
                <w:szCs w:val="14"/>
              </w:rPr>
              <w:t>X.</w:t>
            </w:r>
          </w:p>
        </w:tc>
        <w:tc>
          <w:tcPr>
            <w:tcW w:w="4263" w:type="dxa"/>
            <w:tcBorders>
              <w:bottom w:val="nil"/>
              <w:right w:val="single" w:sz="4" w:space="0" w:color="auto"/>
            </w:tcBorders>
          </w:tcPr>
          <w:p w:rsidR="00EC4255" w:rsidRPr="006C0BFA" w:rsidRDefault="00EC4255" w:rsidP="00EC4255">
            <w:pPr>
              <w:autoSpaceDE w:val="0"/>
              <w:autoSpaceDN w:val="0"/>
              <w:adjustRightInd w:val="0"/>
              <w:rPr>
                <w:b/>
                <w:sz w:val="14"/>
                <w:szCs w:val="14"/>
              </w:rPr>
            </w:pPr>
            <w:r w:rsidRPr="006C0BFA">
              <w:rPr>
                <w:b/>
                <w:sz w:val="14"/>
                <w:szCs w:val="14"/>
              </w:rPr>
              <w:t>BİRLİKTE KONTROL EDİLEN ORTAKLIKLAR (İŞ ORTAKLIKLARI) (Net)</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b/>
                <w:sz w:val="14"/>
                <w:szCs w:val="14"/>
              </w:rPr>
            </w:pPr>
            <w:r w:rsidRPr="006C0BFA">
              <w:rPr>
                <w:b/>
                <w:sz w:val="14"/>
                <w:szCs w:val="14"/>
              </w:rPr>
              <w:t>(9)</w:t>
            </w: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sz w:val="14"/>
                <w:szCs w:val="14"/>
              </w:rPr>
              <w:t>10.1</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Özkaynak Yöntemine Göre Muhasebeleştirilenler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sz w:val="14"/>
                <w:szCs w:val="14"/>
              </w:rPr>
              <w:t>10.2</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Konsolide Edilmeyenler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ind w:right="-30"/>
              <w:jc w:val="both"/>
              <w:rPr>
                <w:sz w:val="14"/>
                <w:szCs w:val="14"/>
              </w:rPr>
            </w:pPr>
            <w:r w:rsidRPr="006C0BFA">
              <w:rPr>
                <w:sz w:val="14"/>
                <w:szCs w:val="14"/>
              </w:rPr>
              <w:t>10.2.1</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Mali Ortaklıklar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ind w:right="-30"/>
              <w:jc w:val="both"/>
              <w:rPr>
                <w:b/>
                <w:sz w:val="14"/>
                <w:szCs w:val="14"/>
              </w:rPr>
            </w:pPr>
            <w:r w:rsidRPr="006C0BFA">
              <w:rPr>
                <w:sz w:val="14"/>
                <w:szCs w:val="14"/>
              </w:rPr>
              <w:t>10.2.2</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Mali Olmayan Ortaklıklar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b/>
                <w:sz w:val="14"/>
                <w:szCs w:val="14"/>
              </w:rPr>
              <w:t>XI.</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KİRALAMA İŞLEMLERİNDEN ALACAKLAR (Net)</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124" w:right="-8"/>
              <w:jc w:val="center"/>
              <w:rPr>
                <w:b/>
                <w:sz w:val="14"/>
                <w:szCs w:val="14"/>
              </w:rPr>
            </w:pPr>
            <w:r w:rsidRPr="006C0BFA">
              <w:rPr>
                <w:b/>
                <w:sz w:val="14"/>
                <w:szCs w:val="14"/>
              </w:rPr>
              <w:t>(10)</w:t>
            </w: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473.648</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1.232</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474.880</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549.328</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2.825</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552.153</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11.1</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Finansal Kiralama Alacakları</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554.532</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1.274</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555.806</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658.913</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2.927</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661.840</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11.2</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Faaliyet Kiralaması Alacakları</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11.3</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Diğer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11.4</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Kazanılmamış Gelirler ( - )</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(80.884)</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(42)</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(80.926)</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(109.585)</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(102)</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(109.687)</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b/>
                <w:sz w:val="14"/>
                <w:szCs w:val="14"/>
              </w:rPr>
              <w:t>XII.</w:t>
            </w:r>
          </w:p>
        </w:tc>
        <w:tc>
          <w:tcPr>
            <w:tcW w:w="4263" w:type="dxa"/>
            <w:tcBorders>
              <w:bottom w:val="nil"/>
              <w:right w:val="single" w:sz="4" w:space="0" w:color="auto"/>
            </w:tcBorders>
          </w:tcPr>
          <w:p w:rsidR="00EC4255" w:rsidRPr="006C0BFA" w:rsidRDefault="00EC4255" w:rsidP="00EC4255">
            <w:pPr>
              <w:autoSpaceDE w:val="0"/>
              <w:autoSpaceDN w:val="0"/>
              <w:adjustRightInd w:val="0"/>
              <w:rPr>
                <w:b/>
                <w:sz w:val="14"/>
                <w:szCs w:val="14"/>
              </w:rPr>
            </w:pPr>
            <w:r w:rsidRPr="006C0BFA">
              <w:rPr>
                <w:b/>
                <w:sz w:val="14"/>
                <w:szCs w:val="14"/>
              </w:rPr>
              <w:t>RİSKTEN KORUNMA AMAÇLI TÜREV FİNANSAL VARLIKLAR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b/>
                <w:sz w:val="14"/>
                <w:szCs w:val="14"/>
              </w:rPr>
            </w:pPr>
            <w:r w:rsidRPr="006C0BFA">
              <w:rPr>
                <w:b/>
                <w:sz w:val="14"/>
                <w:szCs w:val="14"/>
              </w:rPr>
              <w:t>(11)</w:t>
            </w: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12.1</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Gerçeğe Uygun Değer Riskinden Korunma Amaçlılar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12.2</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Nakit Akış Riskinden Korunma Amaçlılar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12.3</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Yurtdışındaki Net Yatırım Riskinden Korunma Amaçlılar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top w:val="nil"/>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b/>
                <w:sz w:val="14"/>
                <w:szCs w:val="14"/>
              </w:rPr>
              <w:t>XIII.</w:t>
            </w:r>
          </w:p>
        </w:tc>
        <w:tc>
          <w:tcPr>
            <w:tcW w:w="4263" w:type="dxa"/>
            <w:tcBorders>
              <w:top w:val="nil"/>
              <w:bottom w:val="nil"/>
              <w:righ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MADDİ DURAN VARLIKLAR (Net)</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b/>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142.124</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142.124</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150.807</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150.807</w:t>
            </w:r>
          </w:p>
        </w:tc>
      </w:tr>
      <w:tr w:rsidR="00EC4255" w:rsidRPr="006C0BFA" w:rsidTr="0009563E">
        <w:trPr>
          <w:trHeight w:val="113"/>
        </w:trPr>
        <w:tc>
          <w:tcPr>
            <w:tcW w:w="447" w:type="dxa"/>
            <w:tcBorders>
              <w:top w:val="nil"/>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b/>
                <w:sz w:val="14"/>
                <w:szCs w:val="14"/>
              </w:rPr>
              <w:t>XIV.</w:t>
            </w:r>
          </w:p>
        </w:tc>
        <w:tc>
          <w:tcPr>
            <w:tcW w:w="4263" w:type="dxa"/>
            <w:tcBorders>
              <w:top w:val="nil"/>
              <w:bottom w:val="nil"/>
              <w:righ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MADDİ OLMAYAN DURAN VARLIKLAR (Net)</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b/>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12.466</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12.466</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13.303</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13.303</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14.1</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Şerefiye</w:t>
            </w:r>
          </w:p>
        </w:tc>
        <w:tc>
          <w:tcPr>
            <w:tcW w:w="707" w:type="dxa"/>
            <w:tcBorders>
              <w:top w:val="nil"/>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top w:val="nil"/>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48" w:type="dxa"/>
            <w:tcBorders>
              <w:top w:val="nil"/>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top w:val="nil"/>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92" w:type="dxa"/>
            <w:tcBorders>
              <w:top w:val="nil"/>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top w:val="nil"/>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top w:val="nil"/>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14.2</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Diğer</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12.466</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12.466</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13.303</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13.303</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b/>
                <w:sz w:val="14"/>
                <w:szCs w:val="14"/>
              </w:rPr>
              <w:t>XV.</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YATIRIM AMAÇLI GAYRİMENKULLER (Net)</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b/>
                <w:sz w:val="14"/>
                <w:szCs w:val="14"/>
              </w:rPr>
            </w:pPr>
            <w:r w:rsidRPr="006C0BFA">
              <w:rPr>
                <w:b/>
                <w:sz w:val="14"/>
                <w:szCs w:val="14"/>
              </w:rPr>
              <w:t>(12)</w:t>
            </w: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b/>
                <w:sz w:val="14"/>
                <w:szCs w:val="14"/>
              </w:rPr>
              <w:t>XVI.</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VERGİ VARLIĞI</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b/>
                <w:sz w:val="14"/>
                <w:szCs w:val="14"/>
              </w:rPr>
            </w:pPr>
            <w:r w:rsidRPr="006C0BFA">
              <w:rPr>
                <w:b/>
                <w:sz w:val="14"/>
                <w:szCs w:val="14"/>
              </w:rPr>
              <w:t>(13)</w:t>
            </w: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sz w:val="14"/>
                <w:szCs w:val="14"/>
              </w:rPr>
            </w:pPr>
            <w:r w:rsidRPr="006C0BFA">
              <w:rPr>
                <w:b/>
                <w:sz w:val="14"/>
                <w:szCs w:val="14"/>
              </w:rPr>
              <w:t>38.055</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sz w:val="14"/>
                <w:szCs w:val="14"/>
              </w:rPr>
            </w:pPr>
            <w:r w:rsidRPr="006C0BFA">
              <w:rPr>
                <w:b/>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sz w:val="14"/>
                <w:szCs w:val="14"/>
              </w:rPr>
            </w:pPr>
            <w:r w:rsidRPr="006C0BFA">
              <w:rPr>
                <w:b/>
                <w:sz w:val="14"/>
                <w:szCs w:val="14"/>
              </w:rPr>
              <w:t>38.055</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32.315</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32.315</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16.1</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Cari vergi varlığı</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16.2</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Ertelenmiş vergi varlığı</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38.055</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38.055</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32.315</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32.315</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b/>
                <w:sz w:val="14"/>
                <w:szCs w:val="14"/>
              </w:rPr>
            </w:pPr>
            <w:r w:rsidRPr="006C0BFA">
              <w:rPr>
                <w:b/>
                <w:sz w:val="14"/>
                <w:szCs w:val="14"/>
              </w:rPr>
              <w:t>XVII.</w:t>
            </w:r>
          </w:p>
        </w:tc>
        <w:tc>
          <w:tcPr>
            <w:tcW w:w="4263" w:type="dxa"/>
            <w:tcBorders>
              <w:bottom w:val="nil"/>
              <w:right w:val="single" w:sz="4" w:space="0" w:color="auto"/>
            </w:tcBorders>
          </w:tcPr>
          <w:p w:rsidR="00EC4255" w:rsidRPr="006C0BFA" w:rsidRDefault="00EC4255" w:rsidP="00EC4255">
            <w:pPr>
              <w:autoSpaceDE w:val="0"/>
              <w:autoSpaceDN w:val="0"/>
              <w:adjustRightInd w:val="0"/>
              <w:rPr>
                <w:b/>
                <w:sz w:val="14"/>
                <w:szCs w:val="14"/>
              </w:rPr>
            </w:pPr>
            <w:r w:rsidRPr="006C0BFA">
              <w:rPr>
                <w:b/>
                <w:sz w:val="14"/>
                <w:szCs w:val="14"/>
              </w:rPr>
              <w:t>SATIŞ AMAÇLI ELDE TUTULAN VE DURDURULAN FAALİYETLERE İLİŞKİN DURAN VARLIKLAR (Net)</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b/>
                <w:sz w:val="14"/>
                <w:szCs w:val="14"/>
              </w:rPr>
            </w:pPr>
          </w:p>
          <w:p w:rsidR="00EC4255" w:rsidRPr="006C0BFA" w:rsidRDefault="00EC4255" w:rsidP="00EC4255">
            <w:pPr>
              <w:autoSpaceDE w:val="0"/>
              <w:autoSpaceDN w:val="0"/>
              <w:adjustRightInd w:val="0"/>
              <w:ind w:left="-30"/>
              <w:jc w:val="center"/>
              <w:rPr>
                <w:b/>
                <w:sz w:val="14"/>
                <w:szCs w:val="14"/>
              </w:rPr>
            </w:pPr>
            <w:r w:rsidRPr="006C0BFA">
              <w:rPr>
                <w:b/>
                <w:sz w:val="14"/>
                <w:szCs w:val="14"/>
              </w:rPr>
              <w:t>(14)</w:t>
            </w: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b/>
                <w:sz w:val="14"/>
                <w:szCs w:val="14"/>
                <w:lang w:val="tr-TR" w:eastAsia="tr-TR"/>
              </w:rPr>
            </w:pPr>
            <w:r w:rsidRPr="006C0BFA">
              <w:rPr>
                <w:b/>
                <w:sz w:val="14"/>
                <w:szCs w:val="14"/>
              </w:rPr>
              <w:t>207.902</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b/>
                <w:sz w:val="14"/>
                <w:szCs w:val="14"/>
              </w:rPr>
            </w:pPr>
            <w:r w:rsidRPr="006C0BFA">
              <w:rPr>
                <w:b/>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b/>
                <w:sz w:val="14"/>
                <w:szCs w:val="14"/>
              </w:rPr>
            </w:pPr>
            <w:r w:rsidRPr="006C0BFA">
              <w:rPr>
                <w:b/>
                <w:sz w:val="14"/>
                <w:szCs w:val="14"/>
              </w:rPr>
              <w:t>207.902</w:t>
            </w:r>
          </w:p>
        </w:tc>
        <w:tc>
          <w:tcPr>
            <w:tcW w:w="792" w:type="dxa"/>
            <w:tcBorders>
              <w:left w:val="single" w:sz="4" w:space="0" w:color="auto"/>
              <w:bottom w:val="nil"/>
              <w:right w:val="single" w:sz="4" w:space="0" w:color="auto"/>
            </w:tcBorders>
            <w:vAlign w:val="bottom"/>
          </w:tcPr>
          <w:p w:rsidR="00EC4255" w:rsidRPr="006C0BFA" w:rsidRDefault="00EC4255" w:rsidP="0009563E">
            <w:pPr>
              <w:jc w:val="right"/>
              <w:rPr>
                <w:b/>
                <w:bCs/>
                <w:sz w:val="14"/>
                <w:szCs w:val="14"/>
                <w:lang w:val="tr-TR" w:eastAsia="tr-TR"/>
              </w:rPr>
            </w:pPr>
            <w:r w:rsidRPr="006C0BFA">
              <w:rPr>
                <w:b/>
                <w:bCs/>
                <w:sz w:val="14"/>
                <w:szCs w:val="14"/>
              </w:rPr>
              <w:t>57.452</w:t>
            </w:r>
          </w:p>
        </w:tc>
        <w:tc>
          <w:tcPr>
            <w:tcW w:w="709" w:type="dxa"/>
            <w:tcBorders>
              <w:left w:val="single" w:sz="4" w:space="0" w:color="auto"/>
              <w:bottom w:val="nil"/>
              <w:right w:val="single" w:sz="4" w:space="0" w:color="auto"/>
            </w:tcBorders>
            <w:vAlign w:val="bottom"/>
          </w:tcPr>
          <w:p w:rsidR="00EC4255" w:rsidRPr="006C0BFA" w:rsidRDefault="00EC4255" w:rsidP="0009563E">
            <w:pPr>
              <w:jc w:val="right"/>
              <w:rPr>
                <w:b/>
                <w:bCs/>
                <w:sz w:val="14"/>
                <w:szCs w:val="14"/>
              </w:rPr>
            </w:pPr>
            <w:r w:rsidRPr="006C0BFA">
              <w:rPr>
                <w:b/>
                <w:bCs/>
                <w:sz w:val="14"/>
                <w:szCs w:val="14"/>
              </w:rPr>
              <w:t>-</w:t>
            </w:r>
          </w:p>
        </w:tc>
        <w:tc>
          <w:tcPr>
            <w:tcW w:w="767" w:type="dxa"/>
            <w:tcBorders>
              <w:left w:val="single" w:sz="4" w:space="0" w:color="auto"/>
              <w:bottom w:val="nil"/>
              <w:right w:val="single" w:sz="4" w:space="0" w:color="auto"/>
            </w:tcBorders>
            <w:vAlign w:val="bottom"/>
          </w:tcPr>
          <w:p w:rsidR="00EC4255" w:rsidRPr="006C0BFA" w:rsidRDefault="00EC4255" w:rsidP="0009563E">
            <w:pPr>
              <w:jc w:val="right"/>
              <w:rPr>
                <w:b/>
                <w:bCs/>
                <w:sz w:val="14"/>
                <w:szCs w:val="14"/>
              </w:rPr>
            </w:pPr>
            <w:r w:rsidRPr="006C0BFA">
              <w:rPr>
                <w:b/>
                <w:bCs/>
                <w:sz w:val="14"/>
                <w:szCs w:val="14"/>
              </w:rPr>
              <w:t>57.452</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17.1</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Satış Amaçlı </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207.902</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207.902</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lang w:val="tr-TR" w:eastAsia="tr-TR"/>
              </w:rPr>
            </w:pPr>
            <w:r w:rsidRPr="006C0BFA">
              <w:rPr>
                <w:bCs/>
                <w:sz w:val="14"/>
                <w:szCs w:val="14"/>
              </w:rPr>
              <w:t>57.452</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57.452</w:t>
            </w:r>
          </w:p>
        </w:tc>
      </w:tr>
      <w:tr w:rsidR="00EC4255" w:rsidRPr="006C0BFA" w:rsidTr="0009563E">
        <w:trPr>
          <w:trHeight w:val="113"/>
        </w:trPr>
        <w:tc>
          <w:tcPr>
            <w:tcW w:w="447" w:type="dxa"/>
            <w:tcBorders>
              <w:left w:val="single" w:sz="4" w:space="0" w:color="auto"/>
              <w:bottom w:val="nil"/>
            </w:tcBorders>
          </w:tcPr>
          <w:p w:rsidR="00EC4255" w:rsidRPr="006C0BFA" w:rsidRDefault="00EC4255" w:rsidP="00EC4255">
            <w:pPr>
              <w:autoSpaceDE w:val="0"/>
              <w:autoSpaceDN w:val="0"/>
              <w:adjustRightInd w:val="0"/>
              <w:jc w:val="both"/>
              <w:rPr>
                <w:sz w:val="14"/>
                <w:szCs w:val="14"/>
              </w:rPr>
            </w:pPr>
            <w:r w:rsidRPr="006C0BFA">
              <w:rPr>
                <w:sz w:val="14"/>
                <w:szCs w:val="14"/>
              </w:rPr>
              <w:t>17.2</w:t>
            </w:r>
          </w:p>
        </w:tc>
        <w:tc>
          <w:tcPr>
            <w:tcW w:w="4263" w:type="dxa"/>
            <w:tcBorders>
              <w:bottom w:val="nil"/>
              <w:righ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Durdurulan Faaliyetlere İlişkin</w:t>
            </w:r>
          </w:p>
        </w:tc>
        <w:tc>
          <w:tcPr>
            <w:tcW w:w="707" w:type="dxa"/>
            <w:tcBorders>
              <w:left w:val="single" w:sz="4" w:space="0" w:color="auto"/>
              <w:bottom w:val="nil"/>
              <w:right w:val="single" w:sz="4" w:space="0" w:color="auto"/>
            </w:tcBorders>
            <w:vAlign w:val="bottom"/>
          </w:tcPr>
          <w:p w:rsidR="00EC4255" w:rsidRPr="006C0BFA" w:rsidRDefault="00EC4255" w:rsidP="00EC4255">
            <w:pPr>
              <w:autoSpaceDE w:val="0"/>
              <w:autoSpaceDN w:val="0"/>
              <w:adjustRightInd w:val="0"/>
              <w:ind w:left="-30"/>
              <w:jc w:val="center"/>
              <w:rPr>
                <w:sz w:val="14"/>
                <w:szCs w:val="14"/>
              </w:rPr>
            </w:pPr>
          </w:p>
        </w:tc>
        <w:tc>
          <w:tcPr>
            <w:tcW w:w="761"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48"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817" w:type="dxa"/>
            <w:tcBorders>
              <w:left w:val="single" w:sz="4" w:space="0" w:color="auto"/>
              <w:bottom w:val="nil"/>
              <w:right w:val="single" w:sz="4" w:space="0" w:color="auto"/>
            </w:tcBorders>
            <w:vAlign w:val="bottom"/>
          </w:tcPr>
          <w:p w:rsidR="00EC4255" w:rsidRPr="006C0BFA" w:rsidRDefault="00EC4255" w:rsidP="00EC4255">
            <w:pPr>
              <w:ind w:right="40"/>
              <w:jc w:val="right"/>
              <w:rPr>
                <w:sz w:val="14"/>
                <w:szCs w:val="14"/>
              </w:rPr>
            </w:pPr>
            <w:r w:rsidRPr="006C0BFA">
              <w:rPr>
                <w:sz w:val="14"/>
                <w:szCs w:val="14"/>
              </w:rPr>
              <w:t>-</w:t>
            </w:r>
          </w:p>
        </w:tc>
        <w:tc>
          <w:tcPr>
            <w:tcW w:w="792"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09"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c>
          <w:tcPr>
            <w:tcW w:w="767" w:type="dxa"/>
            <w:tcBorders>
              <w:left w:val="single" w:sz="4" w:space="0" w:color="auto"/>
              <w:bottom w:val="nil"/>
              <w:right w:val="single" w:sz="4" w:space="0" w:color="auto"/>
            </w:tcBorders>
            <w:vAlign w:val="center"/>
          </w:tcPr>
          <w:p w:rsidR="00EC4255" w:rsidRPr="006C0BFA" w:rsidRDefault="00EC4255" w:rsidP="0009563E">
            <w:pPr>
              <w:jc w:val="right"/>
              <w:rPr>
                <w:bCs/>
                <w:sz w:val="14"/>
                <w:szCs w:val="14"/>
              </w:rPr>
            </w:pPr>
            <w:r w:rsidRPr="006C0BFA">
              <w:rPr>
                <w:bCs/>
                <w:sz w:val="14"/>
                <w:szCs w:val="14"/>
              </w:rPr>
              <w:t>-</w:t>
            </w:r>
          </w:p>
        </w:tc>
      </w:tr>
      <w:tr w:rsidR="00EC4255" w:rsidRPr="006C0BFA" w:rsidTr="0009563E">
        <w:trPr>
          <w:trHeight w:val="113"/>
        </w:trPr>
        <w:tc>
          <w:tcPr>
            <w:tcW w:w="447" w:type="dxa"/>
            <w:tcBorders>
              <w:left w:val="single" w:sz="4" w:space="0" w:color="auto"/>
            </w:tcBorders>
            <w:vAlign w:val="center"/>
          </w:tcPr>
          <w:p w:rsidR="00EC4255" w:rsidRPr="006C0BFA" w:rsidRDefault="00EC4255" w:rsidP="00EC4255">
            <w:pPr>
              <w:autoSpaceDE w:val="0"/>
              <w:autoSpaceDN w:val="0"/>
              <w:adjustRightInd w:val="0"/>
              <w:jc w:val="both"/>
              <w:rPr>
                <w:b/>
                <w:sz w:val="14"/>
                <w:szCs w:val="14"/>
              </w:rPr>
            </w:pPr>
            <w:r w:rsidRPr="006C0BFA">
              <w:rPr>
                <w:b/>
                <w:sz w:val="14"/>
                <w:szCs w:val="14"/>
              </w:rPr>
              <w:t>XVIII</w:t>
            </w:r>
          </w:p>
        </w:tc>
        <w:tc>
          <w:tcPr>
            <w:tcW w:w="4263" w:type="dxa"/>
            <w:tcBorders>
              <w:right w:val="single" w:sz="4" w:space="0" w:color="auto"/>
            </w:tcBorders>
            <w:vAlign w:val="center"/>
          </w:tcPr>
          <w:p w:rsidR="00EC4255" w:rsidRPr="006C0BFA" w:rsidRDefault="00EC4255" w:rsidP="00EC4255">
            <w:pPr>
              <w:autoSpaceDE w:val="0"/>
              <w:autoSpaceDN w:val="0"/>
              <w:adjustRightInd w:val="0"/>
              <w:jc w:val="both"/>
              <w:rPr>
                <w:b/>
                <w:sz w:val="14"/>
                <w:szCs w:val="14"/>
              </w:rPr>
            </w:pPr>
            <w:r w:rsidRPr="006C0BFA">
              <w:rPr>
                <w:b/>
                <w:sz w:val="14"/>
                <w:szCs w:val="14"/>
              </w:rPr>
              <w:t>DİĞER AKTİFLER</w:t>
            </w:r>
          </w:p>
        </w:tc>
        <w:tc>
          <w:tcPr>
            <w:tcW w:w="707" w:type="dxa"/>
            <w:tcBorders>
              <w:left w:val="single" w:sz="4" w:space="0" w:color="auto"/>
              <w:right w:val="single" w:sz="4" w:space="0" w:color="auto"/>
            </w:tcBorders>
            <w:vAlign w:val="center"/>
          </w:tcPr>
          <w:p w:rsidR="00EC4255" w:rsidRPr="006C0BFA" w:rsidRDefault="00EC4255" w:rsidP="00EC4255">
            <w:pPr>
              <w:autoSpaceDE w:val="0"/>
              <w:autoSpaceDN w:val="0"/>
              <w:adjustRightInd w:val="0"/>
              <w:ind w:left="-30"/>
              <w:jc w:val="center"/>
              <w:rPr>
                <w:b/>
                <w:sz w:val="14"/>
                <w:szCs w:val="14"/>
              </w:rPr>
            </w:pPr>
            <w:r w:rsidRPr="006C0BFA">
              <w:rPr>
                <w:b/>
                <w:sz w:val="14"/>
                <w:szCs w:val="14"/>
              </w:rPr>
              <w:t>(15)</w:t>
            </w:r>
          </w:p>
        </w:tc>
        <w:tc>
          <w:tcPr>
            <w:tcW w:w="761" w:type="dxa"/>
            <w:tcBorders>
              <w:left w:val="single" w:sz="4" w:space="0" w:color="auto"/>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607.981</w:t>
            </w:r>
          </w:p>
        </w:tc>
        <w:tc>
          <w:tcPr>
            <w:tcW w:w="748" w:type="dxa"/>
            <w:tcBorders>
              <w:left w:val="single" w:sz="4" w:space="0" w:color="auto"/>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10.308</w:t>
            </w:r>
          </w:p>
        </w:tc>
        <w:tc>
          <w:tcPr>
            <w:tcW w:w="817" w:type="dxa"/>
            <w:tcBorders>
              <w:left w:val="single" w:sz="4" w:space="0" w:color="auto"/>
              <w:right w:val="single" w:sz="4" w:space="0" w:color="auto"/>
            </w:tcBorders>
            <w:vAlign w:val="bottom"/>
          </w:tcPr>
          <w:p w:rsidR="00EC4255" w:rsidRPr="006C0BFA" w:rsidRDefault="00EC4255" w:rsidP="00EC4255">
            <w:pPr>
              <w:ind w:right="40"/>
              <w:jc w:val="right"/>
              <w:rPr>
                <w:b/>
                <w:bCs/>
                <w:sz w:val="14"/>
                <w:szCs w:val="14"/>
              </w:rPr>
            </w:pPr>
            <w:r w:rsidRPr="006C0BFA">
              <w:rPr>
                <w:b/>
                <w:bCs/>
                <w:sz w:val="14"/>
                <w:szCs w:val="14"/>
              </w:rPr>
              <w:t>618.289</w:t>
            </w:r>
          </w:p>
        </w:tc>
        <w:tc>
          <w:tcPr>
            <w:tcW w:w="792" w:type="dxa"/>
            <w:tcBorders>
              <w:left w:val="single" w:sz="4" w:space="0" w:color="auto"/>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537.742</w:t>
            </w:r>
          </w:p>
        </w:tc>
        <w:tc>
          <w:tcPr>
            <w:tcW w:w="709" w:type="dxa"/>
            <w:tcBorders>
              <w:left w:val="single" w:sz="4" w:space="0" w:color="auto"/>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7.042</w:t>
            </w:r>
          </w:p>
        </w:tc>
        <w:tc>
          <w:tcPr>
            <w:tcW w:w="767" w:type="dxa"/>
            <w:tcBorders>
              <w:left w:val="single" w:sz="4" w:space="0" w:color="auto"/>
              <w:right w:val="single" w:sz="4" w:space="0" w:color="auto"/>
            </w:tcBorders>
            <w:vAlign w:val="center"/>
          </w:tcPr>
          <w:p w:rsidR="00EC4255" w:rsidRPr="006C0BFA" w:rsidRDefault="00EC4255" w:rsidP="0009563E">
            <w:pPr>
              <w:jc w:val="right"/>
              <w:rPr>
                <w:b/>
                <w:bCs/>
                <w:sz w:val="14"/>
                <w:szCs w:val="14"/>
              </w:rPr>
            </w:pPr>
            <w:r w:rsidRPr="006C0BFA">
              <w:rPr>
                <w:b/>
                <w:bCs/>
                <w:sz w:val="14"/>
                <w:szCs w:val="14"/>
              </w:rPr>
              <w:t>544.784</w:t>
            </w:r>
          </w:p>
        </w:tc>
      </w:tr>
      <w:tr w:rsidR="00506292" w:rsidRPr="006C0BFA" w:rsidTr="00EC4255">
        <w:trPr>
          <w:trHeight w:val="113"/>
        </w:trPr>
        <w:tc>
          <w:tcPr>
            <w:tcW w:w="447" w:type="dxa"/>
            <w:tcBorders>
              <w:left w:val="single" w:sz="4" w:space="0" w:color="auto"/>
              <w:bottom w:val="single" w:sz="4" w:space="0" w:color="auto"/>
            </w:tcBorders>
          </w:tcPr>
          <w:p w:rsidR="00506292" w:rsidRPr="006C0BFA" w:rsidRDefault="00506292" w:rsidP="00506292">
            <w:pPr>
              <w:autoSpaceDE w:val="0"/>
              <w:autoSpaceDN w:val="0"/>
              <w:adjustRightInd w:val="0"/>
              <w:jc w:val="both"/>
              <w:rPr>
                <w:b/>
                <w:sz w:val="14"/>
                <w:szCs w:val="14"/>
              </w:rPr>
            </w:pPr>
          </w:p>
        </w:tc>
        <w:tc>
          <w:tcPr>
            <w:tcW w:w="4263" w:type="dxa"/>
            <w:tcBorders>
              <w:bottom w:val="single" w:sz="4" w:space="0" w:color="auto"/>
              <w:right w:val="single" w:sz="4" w:space="0" w:color="auto"/>
            </w:tcBorders>
          </w:tcPr>
          <w:p w:rsidR="00506292" w:rsidRPr="006C0BFA" w:rsidRDefault="00506292" w:rsidP="00506292">
            <w:pPr>
              <w:autoSpaceDE w:val="0"/>
              <w:autoSpaceDN w:val="0"/>
              <w:adjustRightInd w:val="0"/>
              <w:jc w:val="both"/>
              <w:rPr>
                <w:b/>
                <w:sz w:val="14"/>
                <w:szCs w:val="14"/>
              </w:rPr>
            </w:pPr>
          </w:p>
        </w:tc>
        <w:tc>
          <w:tcPr>
            <w:tcW w:w="707" w:type="dxa"/>
            <w:tcBorders>
              <w:left w:val="single" w:sz="4" w:space="0" w:color="auto"/>
              <w:bottom w:val="single" w:sz="4" w:space="0" w:color="auto"/>
              <w:right w:val="single" w:sz="4" w:space="0" w:color="auto"/>
            </w:tcBorders>
            <w:vAlign w:val="bottom"/>
          </w:tcPr>
          <w:p w:rsidR="00506292" w:rsidRPr="006C0BFA" w:rsidRDefault="00506292" w:rsidP="00506292">
            <w:pPr>
              <w:autoSpaceDE w:val="0"/>
              <w:autoSpaceDN w:val="0"/>
              <w:adjustRightInd w:val="0"/>
              <w:ind w:left="-30"/>
              <w:jc w:val="right"/>
              <w:rPr>
                <w:b/>
                <w:sz w:val="14"/>
                <w:szCs w:val="14"/>
              </w:rPr>
            </w:pPr>
          </w:p>
        </w:tc>
        <w:tc>
          <w:tcPr>
            <w:tcW w:w="761" w:type="dxa"/>
            <w:tcBorders>
              <w:left w:val="single" w:sz="4" w:space="0" w:color="auto"/>
              <w:bottom w:val="single" w:sz="4" w:space="0" w:color="auto"/>
              <w:right w:val="single" w:sz="4" w:space="0" w:color="auto"/>
            </w:tcBorders>
            <w:vAlign w:val="bottom"/>
          </w:tcPr>
          <w:p w:rsidR="00506292" w:rsidRPr="006C0BFA" w:rsidRDefault="00506292" w:rsidP="00EC4255">
            <w:pPr>
              <w:ind w:right="40"/>
              <w:jc w:val="right"/>
              <w:rPr>
                <w:b/>
                <w:bCs/>
                <w:sz w:val="14"/>
                <w:szCs w:val="14"/>
              </w:rPr>
            </w:pPr>
          </w:p>
        </w:tc>
        <w:tc>
          <w:tcPr>
            <w:tcW w:w="748" w:type="dxa"/>
            <w:tcBorders>
              <w:left w:val="single" w:sz="4" w:space="0" w:color="auto"/>
              <w:bottom w:val="single" w:sz="4" w:space="0" w:color="auto"/>
              <w:right w:val="single" w:sz="4" w:space="0" w:color="auto"/>
            </w:tcBorders>
            <w:vAlign w:val="bottom"/>
          </w:tcPr>
          <w:p w:rsidR="00506292" w:rsidRPr="006C0BFA" w:rsidRDefault="00506292" w:rsidP="00EC4255">
            <w:pPr>
              <w:ind w:right="40"/>
              <w:jc w:val="right"/>
              <w:rPr>
                <w:b/>
                <w:bCs/>
                <w:sz w:val="14"/>
                <w:szCs w:val="14"/>
              </w:rPr>
            </w:pPr>
          </w:p>
        </w:tc>
        <w:tc>
          <w:tcPr>
            <w:tcW w:w="817" w:type="dxa"/>
            <w:tcBorders>
              <w:left w:val="single" w:sz="4" w:space="0" w:color="auto"/>
              <w:bottom w:val="single" w:sz="4" w:space="0" w:color="auto"/>
              <w:right w:val="single" w:sz="4" w:space="0" w:color="auto"/>
            </w:tcBorders>
            <w:vAlign w:val="bottom"/>
          </w:tcPr>
          <w:p w:rsidR="00506292" w:rsidRPr="006C0BFA" w:rsidRDefault="00506292" w:rsidP="00EC4255">
            <w:pPr>
              <w:ind w:right="40"/>
              <w:jc w:val="right"/>
              <w:rPr>
                <w:b/>
                <w:bCs/>
                <w:sz w:val="14"/>
                <w:szCs w:val="14"/>
              </w:rPr>
            </w:pPr>
          </w:p>
        </w:tc>
        <w:tc>
          <w:tcPr>
            <w:tcW w:w="792" w:type="dxa"/>
            <w:tcBorders>
              <w:left w:val="single" w:sz="4" w:space="0" w:color="auto"/>
              <w:bottom w:val="single" w:sz="4" w:space="0" w:color="auto"/>
              <w:right w:val="single" w:sz="4" w:space="0" w:color="auto"/>
            </w:tcBorders>
            <w:vAlign w:val="bottom"/>
          </w:tcPr>
          <w:p w:rsidR="00506292" w:rsidRPr="006C0BFA" w:rsidRDefault="00506292" w:rsidP="00506292">
            <w:pPr>
              <w:jc w:val="right"/>
              <w:rPr>
                <w:b/>
                <w:bCs/>
                <w:sz w:val="14"/>
                <w:szCs w:val="14"/>
              </w:rPr>
            </w:pPr>
          </w:p>
        </w:tc>
        <w:tc>
          <w:tcPr>
            <w:tcW w:w="709" w:type="dxa"/>
            <w:tcBorders>
              <w:left w:val="single" w:sz="4" w:space="0" w:color="auto"/>
              <w:bottom w:val="single" w:sz="4" w:space="0" w:color="auto"/>
              <w:right w:val="single" w:sz="4" w:space="0" w:color="auto"/>
            </w:tcBorders>
            <w:vAlign w:val="bottom"/>
          </w:tcPr>
          <w:p w:rsidR="00506292" w:rsidRPr="006C0BFA" w:rsidRDefault="00506292" w:rsidP="00506292">
            <w:pPr>
              <w:jc w:val="right"/>
              <w:rPr>
                <w:b/>
                <w:bCs/>
                <w:sz w:val="14"/>
                <w:szCs w:val="14"/>
              </w:rPr>
            </w:pPr>
          </w:p>
        </w:tc>
        <w:tc>
          <w:tcPr>
            <w:tcW w:w="767" w:type="dxa"/>
            <w:tcBorders>
              <w:left w:val="single" w:sz="4" w:space="0" w:color="auto"/>
              <w:bottom w:val="single" w:sz="4" w:space="0" w:color="auto"/>
              <w:right w:val="single" w:sz="4" w:space="0" w:color="auto"/>
            </w:tcBorders>
            <w:vAlign w:val="bottom"/>
          </w:tcPr>
          <w:p w:rsidR="00506292" w:rsidRPr="006C0BFA" w:rsidRDefault="00506292" w:rsidP="00506292">
            <w:pPr>
              <w:jc w:val="right"/>
              <w:rPr>
                <w:b/>
                <w:bCs/>
                <w:sz w:val="14"/>
                <w:szCs w:val="14"/>
              </w:rPr>
            </w:pPr>
          </w:p>
        </w:tc>
      </w:tr>
      <w:tr w:rsidR="00EC4255" w:rsidRPr="006C0BFA" w:rsidTr="00EC4255">
        <w:trPr>
          <w:trHeight w:val="113"/>
        </w:trPr>
        <w:tc>
          <w:tcPr>
            <w:tcW w:w="447" w:type="dxa"/>
            <w:tcBorders>
              <w:top w:val="single" w:sz="4" w:space="0" w:color="auto"/>
              <w:left w:val="single" w:sz="4" w:space="0" w:color="auto"/>
              <w:bottom w:val="single" w:sz="4" w:space="0" w:color="auto"/>
            </w:tcBorders>
          </w:tcPr>
          <w:p w:rsidR="00EC4255" w:rsidRPr="006C0BFA" w:rsidRDefault="00EC4255" w:rsidP="00EC4255">
            <w:pPr>
              <w:autoSpaceDE w:val="0"/>
              <w:autoSpaceDN w:val="0"/>
              <w:adjustRightInd w:val="0"/>
              <w:jc w:val="both"/>
              <w:rPr>
                <w:b/>
                <w:bCs/>
                <w:sz w:val="14"/>
                <w:szCs w:val="14"/>
              </w:rPr>
            </w:pPr>
          </w:p>
        </w:tc>
        <w:tc>
          <w:tcPr>
            <w:tcW w:w="4263" w:type="dxa"/>
            <w:tcBorders>
              <w:top w:val="single" w:sz="4" w:space="0" w:color="auto"/>
              <w:bottom w:val="single" w:sz="4" w:space="0" w:color="auto"/>
              <w:right w:val="single" w:sz="4" w:space="0" w:color="auto"/>
            </w:tcBorders>
          </w:tcPr>
          <w:p w:rsidR="00EC4255" w:rsidRPr="006C0BFA" w:rsidRDefault="00EC4255" w:rsidP="00EC4255">
            <w:pPr>
              <w:autoSpaceDE w:val="0"/>
              <w:autoSpaceDN w:val="0"/>
              <w:adjustRightInd w:val="0"/>
              <w:jc w:val="both"/>
              <w:rPr>
                <w:b/>
                <w:bCs/>
                <w:sz w:val="14"/>
                <w:szCs w:val="14"/>
              </w:rPr>
            </w:pPr>
            <w:r w:rsidRPr="006C0BFA">
              <w:rPr>
                <w:b/>
                <w:sz w:val="14"/>
                <w:szCs w:val="14"/>
              </w:rPr>
              <w:t>AKTİF TOPLAMI</w:t>
            </w:r>
          </w:p>
        </w:tc>
        <w:tc>
          <w:tcPr>
            <w:tcW w:w="707" w:type="dxa"/>
            <w:tcBorders>
              <w:top w:val="single" w:sz="4" w:space="0" w:color="auto"/>
              <w:left w:val="single" w:sz="4" w:space="0" w:color="auto"/>
              <w:bottom w:val="single" w:sz="4" w:space="0" w:color="auto"/>
              <w:right w:val="single" w:sz="4" w:space="0" w:color="auto"/>
            </w:tcBorders>
            <w:vAlign w:val="bottom"/>
          </w:tcPr>
          <w:p w:rsidR="00EC4255" w:rsidRPr="006C0BFA" w:rsidRDefault="00EC4255" w:rsidP="00EC4255">
            <w:pPr>
              <w:autoSpaceDE w:val="0"/>
              <w:autoSpaceDN w:val="0"/>
              <w:adjustRightInd w:val="0"/>
              <w:ind w:left="-30"/>
              <w:jc w:val="right"/>
              <w:rPr>
                <w:b/>
                <w:sz w:val="14"/>
                <w:szCs w:val="14"/>
              </w:rPr>
            </w:pPr>
          </w:p>
        </w:tc>
        <w:tc>
          <w:tcPr>
            <w:tcW w:w="761" w:type="dxa"/>
            <w:tcBorders>
              <w:top w:val="single" w:sz="4" w:space="0" w:color="auto"/>
              <w:left w:val="single" w:sz="4" w:space="0" w:color="auto"/>
              <w:bottom w:val="single" w:sz="4" w:space="0" w:color="auto"/>
              <w:right w:val="single" w:sz="4" w:space="0" w:color="auto"/>
            </w:tcBorders>
            <w:vAlign w:val="bottom"/>
          </w:tcPr>
          <w:p w:rsidR="00EC4255" w:rsidRPr="006C0BFA" w:rsidRDefault="00EC4255" w:rsidP="00EC4255">
            <w:pPr>
              <w:ind w:right="40"/>
              <w:jc w:val="right"/>
              <w:rPr>
                <w:b/>
                <w:sz w:val="14"/>
                <w:szCs w:val="14"/>
                <w:lang w:val="tr-TR" w:eastAsia="tr-TR"/>
              </w:rPr>
            </w:pPr>
            <w:r w:rsidRPr="006C0BFA">
              <w:rPr>
                <w:b/>
                <w:sz w:val="14"/>
                <w:szCs w:val="14"/>
              </w:rPr>
              <w:t>19.699.436</w:t>
            </w:r>
          </w:p>
        </w:tc>
        <w:tc>
          <w:tcPr>
            <w:tcW w:w="748" w:type="dxa"/>
            <w:tcBorders>
              <w:top w:val="single" w:sz="4" w:space="0" w:color="auto"/>
              <w:left w:val="single" w:sz="4" w:space="0" w:color="auto"/>
              <w:bottom w:val="single" w:sz="4" w:space="0" w:color="auto"/>
              <w:right w:val="single" w:sz="4" w:space="0" w:color="auto"/>
            </w:tcBorders>
            <w:vAlign w:val="bottom"/>
          </w:tcPr>
          <w:p w:rsidR="00EC4255" w:rsidRPr="006C0BFA" w:rsidRDefault="00EC4255" w:rsidP="00EC4255">
            <w:pPr>
              <w:ind w:right="40"/>
              <w:jc w:val="right"/>
              <w:rPr>
                <w:b/>
                <w:sz w:val="14"/>
                <w:szCs w:val="14"/>
              </w:rPr>
            </w:pPr>
            <w:r w:rsidRPr="006C0BFA">
              <w:rPr>
                <w:b/>
                <w:sz w:val="14"/>
                <w:szCs w:val="14"/>
              </w:rPr>
              <w:t>3.538.401</w:t>
            </w:r>
          </w:p>
        </w:tc>
        <w:tc>
          <w:tcPr>
            <w:tcW w:w="817" w:type="dxa"/>
            <w:tcBorders>
              <w:top w:val="single" w:sz="4" w:space="0" w:color="auto"/>
              <w:left w:val="single" w:sz="4" w:space="0" w:color="auto"/>
              <w:bottom w:val="single" w:sz="4" w:space="0" w:color="auto"/>
              <w:right w:val="single" w:sz="4" w:space="0" w:color="auto"/>
            </w:tcBorders>
            <w:vAlign w:val="bottom"/>
          </w:tcPr>
          <w:p w:rsidR="00EC4255" w:rsidRPr="006C0BFA" w:rsidRDefault="00EC4255" w:rsidP="00EC4255">
            <w:pPr>
              <w:ind w:right="40"/>
              <w:jc w:val="right"/>
              <w:rPr>
                <w:b/>
                <w:sz w:val="14"/>
                <w:szCs w:val="14"/>
              </w:rPr>
            </w:pPr>
            <w:r w:rsidRPr="006C0BFA">
              <w:rPr>
                <w:b/>
                <w:sz w:val="14"/>
                <w:szCs w:val="14"/>
              </w:rPr>
              <w:t>23.237.837</w:t>
            </w:r>
          </w:p>
        </w:tc>
        <w:tc>
          <w:tcPr>
            <w:tcW w:w="792" w:type="dxa"/>
            <w:tcBorders>
              <w:top w:val="single" w:sz="4" w:space="0" w:color="auto"/>
              <w:left w:val="single" w:sz="4" w:space="0" w:color="auto"/>
              <w:bottom w:val="single" w:sz="4" w:space="0" w:color="auto"/>
              <w:right w:val="single" w:sz="4" w:space="0" w:color="auto"/>
            </w:tcBorders>
            <w:vAlign w:val="center"/>
          </w:tcPr>
          <w:p w:rsidR="00EC4255" w:rsidRPr="006C0BFA" w:rsidRDefault="00EC4255" w:rsidP="00EC4255">
            <w:pPr>
              <w:jc w:val="right"/>
              <w:rPr>
                <w:b/>
                <w:bCs/>
                <w:sz w:val="14"/>
                <w:szCs w:val="14"/>
                <w:lang w:val="tr-TR" w:eastAsia="tr-TR"/>
              </w:rPr>
            </w:pPr>
            <w:r w:rsidRPr="006C0BFA">
              <w:rPr>
                <w:b/>
                <w:bCs/>
                <w:sz w:val="14"/>
                <w:szCs w:val="14"/>
              </w:rPr>
              <w:t>22.233.975</w:t>
            </w:r>
          </w:p>
        </w:tc>
        <w:tc>
          <w:tcPr>
            <w:tcW w:w="709" w:type="dxa"/>
            <w:tcBorders>
              <w:top w:val="single" w:sz="4" w:space="0" w:color="auto"/>
              <w:left w:val="single" w:sz="4" w:space="0" w:color="auto"/>
              <w:bottom w:val="single" w:sz="4" w:space="0" w:color="auto"/>
              <w:right w:val="single" w:sz="4" w:space="0" w:color="auto"/>
            </w:tcBorders>
            <w:vAlign w:val="center"/>
          </w:tcPr>
          <w:p w:rsidR="00EC4255" w:rsidRPr="006C0BFA" w:rsidRDefault="00EC4255" w:rsidP="00EC4255">
            <w:pPr>
              <w:jc w:val="right"/>
              <w:rPr>
                <w:b/>
                <w:bCs/>
                <w:sz w:val="14"/>
                <w:szCs w:val="14"/>
              </w:rPr>
            </w:pPr>
            <w:r w:rsidRPr="006C0BFA">
              <w:rPr>
                <w:b/>
                <w:bCs/>
                <w:sz w:val="14"/>
                <w:szCs w:val="14"/>
              </w:rPr>
              <w:t>5.550.972</w:t>
            </w:r>
          </w:p>
        </w:tc>
        <w:tc>
          <w:tcPr>
            <w:tcW w:w="767" w:type="dxa"/>
            <w:tcBorders>
              <w:top w:val="single" w:sz="4" w:space="0" w:color="auto"/>
              <w:left w:val="single" w:sz="4" w:space="0" w:color="auto"/>
              <w:bottom w:val="single" w:sz="4" w:space="0" w:color="auto"/>
              <w:right w:val="single" w:sz="4" w:space="0" w:color="auto"/>
            </w:tcBorders>
            <w:vAlign w:val="center"/>
          </w:tcPr>
          <w:p w:rsidR="00EC4255" w:rsidRPr="006C0BFA" w:rsidRDefault="00EC4255" w:rsidP="00EC4255">
            <w:pPr>
              <w:jc w:val="right"/>
              <w:rPr>
                <w:b/>
                <w:bCs/>
                <w:sz w:val="14"/>
                <w:szCs w:val="14"/>
              </w:rPr>
            </w:pPr>
            <w:r w:rsidRPr="006C0BFA">
              <w:rPr>
                <w:b/>
                <w:bCs/>
                <w:sz w:val="14"/>
                <w:szCs w:val="14"/>
              </w:rPr>
              <w:t>27.784.947</w:t>
            </w:r>
          </w:p>
        </w:tc>
      </w:tr>
    </w:tbl>
    <w:p w:rsidR="00DB7F65" w:rsidRPr="006C0BFA" w:rsidRDefault="00DB7F65" w:rsidP="00C1702A">
      <w:pPr>
        <w:tabs>
          <w:tab w:val="left" w:pos="567"/>
          <w:tab w:val="left" w:pos="1260"/>
          <w:tab w:val="right" w:leader="dot" w:pos="8280"/>
          <w:tab w:val="right" w:pos="9000"/>
        </w:tabs>
        <w:suppressAutoHyphens/>
        <w:spacing w:line="228" w:lineRule="auto"/>
        <w:ind w:right="-468"/>
        <w:jc w:val="center"/>
        <w:rPr>
          <w:b/>
          <w:sz w:val="22"/>
          <w:szCs w:val="22"/>
          <w:lang w:val="tr-TR"/>
        </w:rPr>
      </w:pPr>
    </w:p>
    <w:p w:rsidR="00DB7F65" w:rsidRPr="006C0BFA" w:rsidRDefault="00DB7F65" w:rsidP="00DB7F65">
      <w:pPr>
        <w:rPr>
          <w:sz w:val="22"/>
          <w:szCs w:val="22"/>
          <w:lang w:val="tr-TR"/>
        </w:rPr>
      </w:pPr>
    </w:p>
    <w:p w:rsidR="00DB7F65" w:rsidRPr="006C0BFA" w:rsidRDefault="00DB7F65" w:rsidP="00DB7F65">
      <w:pPr>
        <w:rPr>
          <w:sz w:val="22"/>
          <w:szCs w:val="22"/>
          <w:lang w:val="tr-TR"/>
        </w:rPr>
      </w:pPr>
    </w:p>
    <w:p w:rsidR="00DB7F65" w:rsidRPr="006C0BFA" w:rsidRDefault="00DB7F65" w:rsidP="00DB7F65">
      <w:pPr>
        <w:rPr>
          <w:sz w:val="22"/>
          <w:szCs w:val="22"/>
          <w:lang w:val="tr-TR"/>
        </w:rPr>
      </w:pPr>
    </w:p>
    <w:p w:rsidR="00DB7F65" w:rsidRPr="006C0BFA" w:rsidRDefault="00DB7F65" w:rsidP="00DB7F65">
      <w:pPr>
        <w:rPr>
          <w:sz w:val="22"/>
          <w:szCs w:val="22"/>
          <w:lang w:val="tr-TR"/>
        </w:rPr>
      </w:pPr>
    </w:p>
    <w:p w:rsidR="00DB7F65" w:rsidRPr="006C0BFA" w:rsidRDefault="00DB7F65" w:rsidP="00DB7F65">
      <w:pPr>
        <w:rPr>
          <w:sz w:val="22"/>
          <w:szCs w:val="22"/>
          <w:lang w:val="tr-TR"/>
        </w:rPr>
      </w:pPr>
    </w:p>
    <w:p w:rsidR="00DB7F65" w:rsidRPr="006C0BFA" w:rsidRDefault="00DB7F65" w:rsidP="00B337A1">
      <w:pPr>
        <w:tabs>
          <w:tab w:val="left" w:pos="5730"/>
        </w:tabs>
        <w:rPr>
          <w:sz w:val="22"/>
          <w:szCs w:val="22"/>
          <w:lang w:val="tr-TR"/>
        </w:rPr>
      </w:pPr>
      <w:r w:rsidRPr="006C0BFA">
        <w:rPr>
          <w:sz w:val="22"/>
          <w:szCs w:val="22"/>
          <w:lang w:val="tr-TR"/>
        </w:rPr>
        <w:tab/>
      </w:r>
    </w:p>
    <w:p w:rsidR="009C1EFB" w:rsidRPr="006C0BFA" w:rsidRDefault="009C1EFB" w:rsidP="00DB7F65">
      <w:pPr>
        <w:rPr>
          <w:sz w:val="22"/>
          <w:szCs w:val="22"/>
          <w:lang w:val="tr-TR"/>
        </w:rPr>
        <w:sectPr w:rsidR="009C1EFB" w:rsidRPr="006C0BFA" w:rsidSect="00B337A1">
          <w:headerReference w:type="default" r:id="rId23"/>
          <w:footerReference w:type="default" r:id="rId24"/>
          <w:pgSz w:w="11906" w:h="16838" w:code="9"/>
          <w:pgMar w:top="1134" w:right="709" w:bottom="363" w:left="1134" w:header="851" w:footer="680" w:gutter="0"/>
          <w:pgNumType w:start="4"/>
          <w:cols w:space="720"/>
          <w:docGrid w:linePitch="360"/>
        </w:sectPr>
      </w:pPr>
    </w:p>
    <w:tbl>
      <w:tblPr>
        <w:tblW w:w="10349" w:type="dxa"/>
        <w:tblInd w:w="-112" w:type="dxa"/>
        <w:tblLayout w:type="fixed"/>
        <w:tblCellMar>
          <w:left w:w="30" w:type="dxa"/>
          <w:right w:w="30" w:type="dxa"/>
        </w:tblCellMar>
        <w:tblLook w:val="0000" w:firstRow="0" w:lastRow="0" w:firstColumn="0" w:lastColumn="0" w:noHBand="0" w:noVBand="0"/>
      </w:tblPr>
      <w:tblGrid>
        <w:gridCol w:w="570"/>
        <w:gridCol w:w="4140"/>
        <w:gridCol w:w="707"/>
        <w:gridCol w:w="850"/>
        <w:gridCol w:w="851"/>
        <w:gridCol w:w="850"/>
        <w:gridCol w:w="851"/>
        <w:gridCol w:w="786"/>
        <w:gridCol w:w="744"/>
      </w:tblGrid>
      <w:tr w:rsidR="006E34F3" w:rsidRPr="006C0BFA" w:rsidTr="00851216">
        <w:trPr>
          <w:trHeight w:val="113"/>
        </w:trPr>
        <w:tc>
          <w:tcPr>
            <w:tcW w:w="4710" w:type="dxa"/>
            <w:gridSpan w:val="2"/>
            <w:vMerge w:val="restart"/>
            <w:tcBorders>
              <w:top w:val="single" w:sz="4" w:space="0" w:color="auto"/>
              <w:left w:val="single" w:sz="4" w:space="0" w:color="auto"/>
              <w:bottom w:val="single" w:sz="4" w:space="0" w:color="auto"/>
              <w:right w:val="single" w:sz="4" w:space="0" w:color="auto"/>
            </w:tcBorders>
          </w:tcPr>
          <w:p w:rsidR="006E34F3" w:rsidRPr="006C0BFA" w:rsidRDefault="006E34F3" w:rsidP="006A3D70">
            <w:pPr>
              <w:autoSpaceDE w:val="0"/>
              <w:autoSpaceDN w:val="0"/>
              <w:adjustRightInd w:val="0"/>
              <w:ind w:left="150" w:hanging="150"/>
              <w:jc w:val="center"/>
              <w:rPr>
                <w:b/>
                <w:sz w:val="14"/>
                <w:szCs w:val="14"/>
              </w:rPr>
            </w:pPr>
          </w:p>
          <w:p w:rsidR="006E34F3" w:rsidRPr="006C0BFA" w:rsidRDefault="006E34F3" w:rsidP="006A3D70">
            <w:pPr>
              <w:autoSpaceDE w:val="0"/>
              <w:autoSpaceDN w:val="0"/>
              <w:adjustRightInd w:val="0"/>
              <w:ind w:left="150" w:hanging="150"/>
              <w:jc w:val="center"/>
              <w:rPr>
                <w:b/>
                <w:sz w:val="14"/>
                <w:szCs w:val="14"/>
              </w:rPr>
            </w:pPr>
          </w:p>
          <w:p w:rsidR="006E34F3" w:rsidRPr="006C0BFA" w:rsidRDefault="006E34F3" w:rsidP="006A3D70">
            <w:pPr>
              <w:autoSpaceDE w:val="0"/>
              <w:autoSpaceDN w:val="0"/>
              <w:adjustRightInd w:val="0"/>
              <w:ind w:left="150" w:hanging="150"/>
              <w:rPr>
                <w:b/>
                <w:sz w:val="14"/>
                <w:szCs w:val="14"/>
              </w:rPr>
            </w:pPr>
            <w:r w:rsidRPr="006C0BFA">
              <w:rPr>
                <w:b/>
                <w:sz w:val="14"/>
                <w:szCs w:val="14"/>
              </w:rPr>
              <w:t xml:space="preserve">              PASİF KALEMLER</w:t>
            </w:r>
          </w:p>
        </w:tc>
        <w:tc>
          <w:tcPr>
            <w:tcW w:w="707" w:type="dxa"/>
            <w:vMerge w:val="restart"/>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jc w:val="center"/>
              <w:rPr>
                <w:b/>
                <w:sz w:val="14"/>
                <w:szCs w:val="14"/>
              </w:rPr>
            </w:pPr>
            <w:r w:rsidRPr="006C0BFA">
              <w:rPr>
                <w:b/>
                <w:sz w:val="14"/>
                <w:szCs w:val="14"/>
              </w:rPr>
              <w:t>Dipnot (Beşinci Bölüm-II)</w:t>
            </w:r>
          </w:p>
        </w:tc>
        <w:tc>
          <w:tcPr>
            <w:tcW w:w="4932" w:type="dxa"/>
            <w:gridSpan w:val="6"/>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jc w:val="center"/>
              <w:rPr>
                <w:b/>
                <w:sz w:val="14"/>
                <w:szCs w:val="14"/>
              </w:rPr>
            </w:pPr>
            <w:r w:rsidRPr="006C0BFA">
              <w:rPr>
                <w:b/>
                <w:sz w:val="14"/>
                <w:szCs w:val="14"/>
              </w:rPr>
              <w:t>BİN TÜRK LİRASI</w:t>
            </w:r>
          </w:p>
        </w:tc>
      </w:tr>
      <w:tr w:rsidR="006E34F3" w:rsidRPr="006C0BFA" w:rsidTr="00851216">
        <w:trPr>
          <w:trHeight w:val="113"/>
        </w:trPr>
        <w:tc>
          <w:tcPr>
            <w:tcW w:w="4710" w:type="dxa"/>
            <w:gridSpan w:val="2"/>
            <w:vMerge/>
            <w:tcBorders>
              <w:left w:val="single" w:sz="4" w:space="0" w:color="auto"/>
              <w:bottom w:val="single" w:sz="4" w:space="0" w:color="auto"/>
              <w:right w:val="single" w:sz="4" w:space="0" w:color="auto"/>
            </w:tcBorders>
          </w:tcPr>
          <w:p w:rsidR="006E34F3" w:rsidRPr="006C0BFA" w:rsidRDefault="006E34F3" w:rsidP="006A3D70">
            <w:pPr>
              <w:autoSpaceDE w:val="0"/>
              <w:autoSpaceDN w:val="0"/>
              <w:adjustRightInd w:val="0"/>
              <w:ind w:left="150" w:hanging="150"/>
              <w:jc w:val="both"/>
              <w:rPr>
                <w:b/>
                <w:sz w:val="14"/>
                <w:szCs w:val="14"/>
              </w:rPr>
            </w:pPr>
          </w:p>
        </w:tc>
        <w:tc>
          <w:tcPr>
            <w:tcW w:w="707" w:type="dxa"/>
            <w:vMerge/>
            <w:tcBorders>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jc w:val="right"/>
              <w:rPr>
                <w:b/>
                <w:sz w:val="14"/>
                <w:szCs w:val="14"/>
              </w:rPr>
            </w:pPr>
          </w:p>
        </w:tc>
        <w:tc>
          <w:tcPr>
            <w:tcW w:w="2551" w:type="dxa"/>
            <w:gridSpan w:val="3"/>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ind w:left="-28"/>
              <w:jc w:val="center"/>
              <w:rPr>
                <w:b/>
                <w:sz w:val="14"/>
                <w:szCs w:val="14"/>
              </w:rPr>
            </w:pPr>
            <w:r w:rsidRPr="006C0BFA">
              <w:rPr>
                <w:b/>
                <w:sz w:val="14"/>
                <w:szCs w:val="14"/>
              </w:rPr>
              <w:t>CARİ DÖNEM</w:t>
            </w:r>
          </w:p>
          <w:p w:rsidR="006E34F3" w:rsidRPr="006C0BFA" w:rsidRDefault="006E34F3" w:rsidP="006A3D70">
            <w:pPr>
              <w:autoSpaceDE w:val="0"/>
              <w:autoSpaceDN w:val="0"/>
              <w:adjustRightInd w:val="0"/>
              <w:ind w:left="-28"/>
              <w:jc w:val="center"/>
              <w:rPr>
                <w:b/>
                <w:sz w:val="14"/>
                <w:szCs w:val="14"/>
              </w:rPr>
            </w:pPr>
            <w:r w:rsidRPr="006C0BFA">
              <w:rPr>
                <w:b/>
                <w:sz w:val="14"/>
                <w:szCs w:val="14"/>
              </w:rPr>
              <w:t>(</w:t>
            </w:r>
            <w:r w:rsidR="00FB0392" w:rsidRPr="006C0BFA">
              <w:rPr>
                <w:b/>
                <w:sz w:val="14"/>
                <w:szCs w:val="14"/>
              </w:rPr>
              <w:t>31/03/2014</w:t>
            </w:r>
            <w:r w:rsidRPr="006C0BFA">
              <w:rPr>
                <w:b/>
                <w:sz w:val="14"/>
                <w:szCs w:val="14"/>
              </w:rPr>
              <w:t>)</w:t>
            </w:r>
          </w:p>
        </w:tc>
        <w:tc>
          <w:tcPr>
            <w:tcW w:w="2381" w:type="dxa"/>
            <w:gridSpan w:val="3"/>
            <w:tcBorders>
              <w:top w:val="single" w:sz="4" w:space="0" w:color="auto"/>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ind w:left="-28"/>
              <w:jc w:val="center"/>
              <w:rPr>
                <w:b/>
                <w:sz w:val="14"/>
                <w:szCs w:val="14"/>
              </w:rPr>
            </w:pPr>
            <w:r w:rsidRPr="006C0BFA">
              <w:rPr>
                <w:b/>
                <w:sz w:val="14"/>
                <w:szCs w:val="14"/>
              </w:rPr>
              <w:t>ÖNCEKİ DÖNEM</w:t>
            </w:r>
          </w:p>
          <w:p w:rsidR="006E34F3" w:rsidRPr="006C0BFA" w:rsidRDefault="00FB0392" w:rsidP="006A3D70">
            <w:pPr>
              <w:autoSpaceDE w:val="0"/>
              <w:autoSpaceDN w:val="0"/>
              <w:adjustRightInd w:val="0"/>
              <w:jc w:val="center"/>
              <w:rPr>
                <w:b/>
                <w:sz w:val="14"/>
                <w:szCs w:val="14"/>
              </w:rPr>
            </w:pPr>
            <w:r w:rsidRPr="006C0BFA">
              <w:rPr>
                <w:b/>
                <w:sz w:val="14"/>
                <w:szCs w:val="14"/>
              </w:rPr>
              <w:t>(31/12/2013</w:t>
            </w:r>
            <w:r w:rsidR="006E34F3" w:rsidRPr="006C0BFA">
              <w:rPr>
                <w:b/>
                <w:sz w:val="14"/>
                <w:szCs w:val="14"/>
              </w:rPr>
              <w:t>)</w:t>
            </w:r>
          </w:p>
        </w:tc>
      </w:tr>
      <w:tr w:rsidR="006E34F3" w:rsidRPr="006C0BFA" w:rsidTr="00506292">
        <w:trPr>
          <w:trHeight w:hRule="exact" w:val="170"/>
        </w:trPr>
        <w:tc>
          <w:tcPr>
            <w:tcW w:w="4710" w:type="dxa"/>
            <w:gridSpan w:val="2"/>
            <w:vMerge/>
            <w:tcBorders>
              <w:left w:val="single" w:sz="4" w:space="0" w:color="auto"/>
              <w:bottom w:val="single" w:sz="4" w:space="0" w:color="auto"/>
              <w:right w:val="single" w:sz="4" w:space="0" w:color="auto"/>
            </w:tcBorders>
          </w:tcPr>
          <w:p w:rsidR="006E34F3" w:rsidRPr="006C0BFA" w:rsidRDefault="006E34F3" w:rsidP="006A3D70">
            <w:pPr>
              <w:autoSpaceDE w:val="0"/>
              <w:autoSpaceDN w:val="0"/>
              <w:adjustRightInd w:val="0"/>
              <w:ind w:left="150" w:hanging="150"/>
              <w:jc w:val="both"/>
              <w:rPr>
                <w:b/>
                <w:sz w:val="14"/>
                <w:szCs w:val="14"/>
              </w:rPr>
            </w:pPr>
          </w:p>
        </w:tc>
        <w:tc>
          <w:tcPr>
            <w:tcW w:w="707" w:type="dxa"/>
            <w:vMerge/>
            <w:tcBorders>
              <w:left w:val="single" w:sz="4" w:space="0" w:color="auto"/>
              <w:bottom w:val="single" w:sz="4" w:space="0" w:color="auto"/>
              <w:right w:val="single" w:sz="4" w:space="0" w:color="auto"/>
            </w:tcBorders>
            <w:vAlign w:val="bottom"/>
          </w:tcPr>
          <w:p w:rsidR="006E34F3" w:rsidRPr="006C0BFA" w:rsidRDefault="006E34F3" w:rsidP="006A3D70">
            <w:pPr>
              <w:autoSpaceDE w:val="0"/>
              <w:autoSpaceDN w:val="0"/>
              <w:adjustRightInd w:val="0"/>
              <w:jc w:val="right"/>
              <w:rPr>
                <w:b/>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rsidR="006E34F3" w:rsidRPr="006C0BFA" w:rsidRDefault="006E34F3" w:rsidP="00C0760E">
            <w:pPr>
              <w:autoSpaceDE w:val="0"/>
              <w:autoSpaceDN w:val="0"/>
              <w:adjustRightInd w:val="0"/>
              <w:jc w:val="center"/>
              <w:rPr>
                <w:rFonts w:eastAsia="Arial Unicode MS"/>
                <w:b/>
                <w:bCs/>
                <w:noProof/>
                <w:sz w:val="14"/>
                <w:szCs w:val="14"/>
              </w:rPr>
            </w:pPr>
            <w:r w:rsidRPr="006C0BFA">
              <w:rPr>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rsidR="006E34F3" w:rsidRPr="006C0BFA" w:rsidRDefault="006E34F3" w:rsidP="00C0760E">
            <w:pPr>
              <w:autoSpaceDE w:val="0"/>
              <w:autoSpaceDN w:val="0"/>
              <w:adjustRightInd w:val="0"/>
              <w:jc w:val="center"/>
              <w:rPr>
                <w:rFonts w:eastAsia="Arial Unicode MS"/>
                <w:b/>
                <w:bCs/>
                <w:noProof/>
                <w:sz w:val="14"/>
                <w:szCs w:val="14"/>
              </w:rPr>
            </w:pPr>
            <w:r w:rsidRPr="006C0BFA">
              <w:rPr>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rsidR="006E34F3" w:rsidRPr="006C0BFA" w:rsidRDefault="006E34F3" w:rsidP="00C0760E">
            <w:pPr>
              <w:autoSpaceDE w:val="0"/>
              <w:autoSpaceDN w:val="0"/>
              <w:adjustRightInd w:val="0"/>
              <w:jc w:val="center"/>
              <w:rPr>
                <w:b/>
                <w:sz w:val="14"/>
                <w:szCs w:val="14"/>
              </w:rPr>
            </w:pPr>
            <w:r w:rsidRPr="006C0BFA">
              <w:rPr>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rsidR="006E34F3" w:rsidRPr="006C0BFA" w:rsidRDefault="006E34F3" w:rsidP="00C0760E">
            <w:pPr>
              <w:autoSpaceDE w:val="0"/>
              <w:autoSpaceDN w:val="0"/>
              <w:adjustRightInd w:val="0"/>
              <w:jc w:val="center"/>
              <w:rPr>
                <w:b/>
                <w:sz w:val="14"/>
                <w:szCs w:val="14"/>
              </w:rPr>
            </w:pPr>
            <w:r w:rsidRPr="006C0BFA">
              <w:rPr>
                <w:b/>
                <w:sz w:val="14"/>
                <w:szCs w:val="14"/>
              </w:rPr>
              <w:t>TP</w:t>
            </w:r>
          </w:p>
        </w:tc>
        <w:tc>
          <w:tcPr>
            <w:tcW w:w="786" w:type="dxa"/>
            <w:tcBorders>
              <w:top w:val="single" w:sz="4" w:space="0" w:color="auto"/>
              <w:left w:val="single" w:sz="4" w:space="0" w:color="auto"/>
              <w:bottom w:val="single" w:sz="4" w:space="0" w:color="auto"/>
              <w:right w:val="single" w:sz="4" w:space="0" w:color="auto"/>
            </w:tcBorders>
            <w:vAlign w:val="bottom"/>
          </w:tcPr>
          <w:p w:rsidR="006E34F3" w:rsidRPr="006C0BFA" w:rsidRDefault="006E34F3" w:rsidP="00C0760E">
            <w:pPr>
              <w:autoSpaceDE w:val="0"/>
              <w:autoSpaceDN w:val="0"/>
              <w:adjustRightInd w:val="0"/>
              <w:jc w:val="center"/>
              <w:rPr>
                <w:b/>
                <w:sz w:val="14"/>
                <w:szCs w:val="14"/>
              </w:rPr>
            </w:pPr>
            <w:r w:rsidRPr="006C0BFA">
              <w:rPr>
                <w:b/>
                <w:sz w:val="14"/>
                <w:szCs w:val="14"/>
              </w:rPr>
              <w:t>YP</w:t>
            </w:r>
          </w:p>
        </w:tc>
        <w:tc>
          <w:tcPr>
            <w:tcW w:w="744" w:type="dxa"/>
            <w:tcBorders>
              <w:top w:val="single" w:sz="4" w:space="0" w:color="auto"/>
              <w:left w:val="single" w:sz="4" w:space="0" w:color="auto"/>
              <w:bottom w:val="single" w:sz="4" w:space="0" w:color="auto"/>
              <w:right w:val="single" w:sz="4" w:space="0" w:color="auto"/>
            </w:tcBorders>
            <w:vAlign w:val="bottom"/>
          </w:tcPr>
          <w:p w:rsidR="006E34F3" w:rsidRPr="006C0BFA" w:rsidRDefault="006E34F3" w:rsidP="00C0760E">
            <w:pPr>
              <w:autoSpaceDE w:val="0"/>
              <w:autoSpaceDN w:val="0"/>
              <w:adjustRightInd w:val="0"/>
              <w:jc w:val="center"/>
              <w:rPr>
                <w:b/>
                <w:sz w:val="14"/>
                <w:szCs w:val="14"/>
              </w:rPr>
            </w:pPr>
            <w:r w:rsidRPr="006C0BFA">
              <w:rPr>
                <w:b/>
                <w:sz w:val="14"/>
                <w:szCs w:val="14"/>
              </w:rPr>
              <w:t>Toplam</w:t>
            </w:r>
          </w:p>
        </w:tc>
      </w:tr>
      <w:tr w:rsidR="006E34F3" w:rsidRPr="006C0BFA" w:rsidTr="00506292">
        <w:trPr>
          <w:trHeight w:val="113"/>
        </w:trPr>
        <w:tc>
          <w:tcPr>
            <w:tcW w:w="570" w:type="dxa"/>
            <w:tcBorders>
              <w:top w:val="single" w:sz="4" w:space="0" w:color="auto"/>
              <w:left w:val="single" w:sz="4" w:space="0" w:color="auto"/>
            </w:tcBorders>
          </w:tcPr>
          <w:p w:rsidR="006E34F3" w:rsidRPr="006C0BFA" w:rsidRDefault="006E34F3" w:rsidP="006A3D70">
            <w:pPr>
              <w:autoSpaceDE w:val="0"/>
              <w:autoSpaceDN w:val="0"/>
              <w:adjustRightInd w:val="0"/>
              <w:jc w:val="both"/>
              <w:rPr>
                <w:b/>
                <w:sz w:val="14"/>
                <w:szCs w:val="14"/>
              </w:rPr>
            </w:pPr>
          </w:p>
        </w:tc>
        <w:tc>
          <w:tcPr>
            <w:tcW w:w="4140" w:type="dxa"/>
            <w:tcBorders>
              <w:top w:val="single" w:sz="4" w:space="0" w:color="auto"/>
              <w:right w:val="single" w:sz="4" w:space="0" w:color="auto"/>
            </w:tcBorders>
          </w:tcPr>
          <w:p w:rsidR="006E34F3" w:rsidRPr="006C0BFA" w:rsidRDefault="006E34F3" w:rsidP="006A3D70">
            <w:pPr>
              <w:autoSpaceDE w:val="0"/>
              <w:autoSpaceDN w:val="0"/>
              <w:adjustRightInd w:val="0"/>
              <w:ind w:left="150" w:hanging="150"/>
              <w:jc w:val="both"/>
              <w:rPr>
                <w:b/>
                <w:sz w:val="14"/>
                <w:szCs w:val="14"/>
              </w:rPr>
            </w:pPr>
          </w:p>
        </w:tc>
        <w:tc>
          <w:tcPr>
            <w:tcW w:w="707" w:type="dxa"/>
            <w:tcBorders>
              <w:top w:val="single" w:sz="4" w:space="0" w:color="auto"/>
              <w:left w:val="single" w:sz="4" w:space="0" w:color="auto"/>
              <w:right w:val="single" w:sz="4" w:space="0" w:color="auto"/>
            </w:tcBorders>
            <w:vAlign w:val="bottom"/>
          </w:tcPr>
          <w:p w:rsidR="006E34F3" w:rsidRPr="006C0BFA" w:rsidRDefault="006E34F3" w:rsidP="006A3D70">
            <w:pPr>
              <w:autoSpaceDE w:val="0"/>
              <w:autoSpaceDN w:val="0"/>
              <w:adjustRightInd w:val="0"/>
              <w:jc w:val="right"/>
              <w:rPr>
                <w:sz w:val="14"/>
                <w:szCs w:val="14"/>
              </w:rPr>
            </w:pPr>
          </w:p>
        </w:tc>
        <w:tc>
          <w:tcPr>
            <w:tcW w:w="850" w:type="dxa"/>
            <w:tcBorders>
              <w:top w:val="single" w:sz="4" w:space="0" w:color="auto"/>
              <w:left w:val="single" w:sz="4" w:space="0" w:color="auto"/>
              <w:right w:val="single" w:sz="4" w:space="0" w:color="auto"/>
            </w:tcBorders>
            <w:vAlign w:val="bottom"/>
          </w:tcPr>
          <w:p w:rsidR="006E34F3" w:rsidRPr="006C0BFA" w:rsidRDefault="006E34F3" w:rsidP="006A3D70">
            <w:pPr>
              <w:ind w:left="-210"/>
              <w:jc w:val="right"/>
              <w:rPr>
                <w:b/>
                <w:bCs/>
                <w:sz w:val="14"/>
                <w:szCs w:val="14"/>
              </w:rPr>
            </w:pPr>
          </w:p>
        </w:tc>
        <w:tc>
          <w:tcPr>
            <w:tcW w:w="851" w:type="dxa"/>
            <w:tcBorders>
              <w:top w:val="single" w:sz="4" w:space="0" w:color="auto"/>
              <w:left w:val="single" w:sz="4" w:space="0" w:color="auto"/>
              <w:right w:val="single" w:sz="4" w:space="0" w:color="auto"/>
            </w:tcBorders>
            <w:vAlign w:val="bottom"/>
          </w:tcPr>
          <w:p w:rsidR="006E34F3" w:rsidRPr="006C0BFA" w:rsidRDefault="006E34F3" w:rsidP="006A3D70">
            <w:pPr>
              <w:ind w:left="-210"/>
              <w:jc w:val="right"/>
              <w:rPr>
                <w:b/>
                <w:bCs/>
                <w:sz w:val="14"/>
                <w:szCs w:val="14"/>
              </w:rPr>
            </w:pPr>
          </w:p>
        </w:tc>
        <w:tc>
          <w:tcPr>
            <w:tcW w:w="850" w:type="dxa"/>
            <w:tcBorders>
              <w:top w:val="single" w:sz="4" w:space="0" w:color="auto"/>
              <w:left w:val="single" w:sz="4" w:space="0" w:color="auto"/>
              <w:right w:val="single" w:sz="4" w:space="0" w:color="auto"/>
            </w:tcBorders>
            <w:vAlign w:val="bottom"/>
          </w:tcPr>
          <w:p w:rsidR="006E34F3" w:rsidRPr="006C0BFA" w:rsidRDefault="006E34F3" w:rsidP="006A3D70">
            <w:pPr>
              <w:ind w:left="-210"/>
              <w:jc w:val="right"/>
              <w:rPr>
                <w:b/>
                <w:bCs/>
                <w:sz w:val="14"/>
                <w:szCs w:val="14"/>
              </w:rPr>
            </w:pPr>
          </w:p>
        </w:tc>
        <w:tc>
          <w:tcPr>
            <w:tcW w:w="851" w:type="dxa"/>
            <w:tcBorders>
              <w:top w:val="single" w:sz="4" w:space="0" w:color="auto"/>
              <w:left w:val="single" w:sz="4" w:space="0" w:color="auto"/>
              <w:right w:val="single" w:sz="4" w:space="0" w:color="auto"/>
            </w:tcBorders>
            <w:vAlign w:val="bottom"/>
          </w:tcPr>
          <w:p w:rsidR="006E34F3" w:rsidRPr="006C0BFA" w:rsidRDefault="006E34F3" w:rsidP="006A3D70">
            <w:pPr>
              <w:autoSpaceDE w:val="0"/>
              <w:autoSpaceDN w:val="0"/>
              <w:adjustRightInd w:val="0"/>
              <w:jc w:val="right"/>
              <w:rPr>
                <w:b/>
                <w:sz w:val="14"/>
                <w:szCs w:val="14"/>
              </w:rPr>
            </w:pPr>
          </w:p>
        </w:tc>
        <w:tc>
          <w:tcPr>
            <w:tcW w:w="786" w:type="dxa"/>
            <w:tcBorders>
              <w:top w:val="single" w:sz="4" w:space="0" w:color="auto"/>
              <w:left w:val="single" w:sz="4" w:space="0" w:color="auto"/>
              <w:right w:val="single" w:sz="4" w:space="0" w:color="auto"/>
            </w:tcBorders>
            <w:vAlign w:val="bottom"/>
          </w:tcPr>
          <w:p w:rsidR="006E34F3" w:rsidRPr="006C0BFA" w:rsidRDefault="006E34F3" w:rsidP="006A3D70">
            <w:pPr>
              <w:autoSpaceDE w:val="0"/>
              <w:autoSpaceDN w:val="0"/>
              <w:adjustRightInd w:val="0"/>
              <w:jc w:val="right"/>
              <w:rPr>
                <w:b/>
                <w:sz w:val="14"/>
                <w:szCs w:val="14"/>
              </w:rPr>
            </w:pPr>
          </w:p>
        </w:tc>
        <w:tc>
          <w:tcPr>
            <w:tcW w:w="744" w:type="dxa"/>
            <w:tcBorders>
              <w:top w:val="single" w:sz="4" w:space="0" w:color="auto"/>
              <w:left w:val="single" w:sz="4" w:space="0" w:color="auto"/>
              <w:right w:val="single" w:sz="4" w:space="0" w:color="auto"/>
            </w:tcBorders>
            <w:vAlign w:val="bottom"/>
          </w:tcPr>
          <w:p w:rsidR="006E34F3" w:rsidRPr="006C0BFA" w:rsidRDefault="006E34F3" w:rsidP="006A3D70">
            <w:pPr>
              <w:autoSpaceDE w:val="0"/>
              <w:autoSpaceDN w:val="0"/>
              <w:adjustRightInd w:val="0"/>
              <w:jc w:val="right"/>
              <w:rPr>
                <w:b/>
                <w:sz w:val="14"/>
                <w:szCs w:val="14"/>
              </w:rPr>
            </w:pP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bCs/>
                <w:sz w:val="14"/>
                <w:szCs w:val="14"/>
              </w:rPr>
            </w:pPr>
            <w:r w:rsidRPr="006C0BFA">
              <w:rPr>
                <w:b/>
                <w:bCs/>
                <w:sz w:val="14"/>
                <w:szCs w:val="14"/>
              </w:rPr>
              <w:t xml:space="preserve"> I.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b/>
                <w:sz w:val="14"/>
                <w:szCs w:val="14"/>
              </w:rPr>
            </w:pPr>
            <w:r w:rsidRPr="006C0BFA">
              <w:rPr>
                <w:b/>
                <w:sz w:val="14"/>
                <w:szCs w:val="14"/>
              </w:rPr>
              <w:t>TOPLANAN FONLAR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b/>
                <w:sz w:val="14"/>
                <w:szCs w:val="14"/>
              </w:rPr>
            </w:pPr>
            <w:r w:rsidRPr="006C0BFA">
              <w:rPr>
                <w:b/>
                <w:sz w:val="14"/>
                <w:szCs w:val="14"/>
              </w:rPr>
              <w:t>(1)</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lang w:val="tr-TR" w:eastAsia="tr-TR"/>
              </w:rPr>
            </w:pPr>
            <w:r w:rsidRPr="006C0BFA">
              <w:rPr>
                <w:b/>
                <w:bCs/>
                <w:sz w:val="14"/>
                <w:szCs w:val="14"/>
              </w:rPr>
              <w:t>8.137.686</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5.879.577</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14.017.263</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lang w:val="tr-TR" w:eastAsia="tr-TR"/>
              </w:rPr>
            </w:pPr>
            <w:r w:rsidRPr="006C0BFA">
              <w:rPr>
                <w:b/>
                <w:bCs/>
                <w:sz w:val="14"/>
                <w:szCs w:val="14"/>
              </w:rPr>
              <w:t>10.496.222</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8.015.341</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18.511.563</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1.1</w:t>
            </w:r>
          </w:p>
        </w:tc>
        <w:tc>
          <w:tcPr>
            <w:tcW w:w="4140" w:type="dxa"/>
            <w:tcBorders>
              <w:right w:val="single" w:sz="4" w:space="0" w:color="auto"/>
            </w:tcBorders>
          </w:tcPr>
          <w:p w:rsidR="00EC4255" w:rsidRPr="006C0BFA" w:rsidRDefault="00EC4255" w:rsidP="00EC4255">
            <w:pPr>
              <w:autoSpaceDE w:val="0"/>
              <w:autoSpaceDN w:val="0"/>
              <w:adjustRightInd w:val="0"/>
              <w:ind w:left="150" w:right="-288" w:hanging="150"/>
              <w:jc w:val="both"/>
              <w:rPr>
                <w:sz w:val="14"/>
                <w:szCs w:val="14"/>
              </w:rPr>
            </w:pPr>
            <w:r w:rsidRPr="006C0BFA">
              <w:rPr>
                <w:sz w:val="14"/>
                <w:szCs w:val="14"/>
              </w:rPr>
              <w:t>Bankanın Dahil Olduğu Risk Grubunun Fonu</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319.632</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215.294</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534.926</w:t>
            </w:r>
          </w:p>
        </w:tc>
        <w:tc>
          <w:tcPr>
            <w:tcW w:w="851" w:type="dxa"/>
            <w:tcBorders>
              <w:left w:val="single" w:sz="4" w:space="0" w:color="auto"/>
              <w:right w:val="single" w:sz="4" w:space="0" w:color="auto"/>
            </w:tcBorders>
            <w:vAlign w:val="bottom"/>
          </w:tcPr>
          <w:p w:rsidR="00EC4255" w:rsidRPr="006C0BFA" w:rsidRDefault="009B7304" w:rsidP="0009563E">
            <w:pPr>
              <w:tabs>
                <w:tab w:val="left" w:pos="614"/>
              </w:tabs>
              <w:jc w:val="right"/>
              <w:rPr>
                <w:bCs/>
                <w:sz w:val="14"/>
                <w:szCs w:val="14"/>
              </w:rPr>
            </w:pPr>
            <w:r w:rsidRPr="006C0BFA">
              <w:rPr>
                <w:bCs/>
                <w:sz w:val="14"/>
                <w:szCs w:val="14"/>
              </w:rPr>
              <w:t>292.617</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98.04</w:t>
            </w:r>
            <w:r w:rsidR="009B7304" w:rsidRPr="006C0BFA">
              <w:rPr>
                <w:bCs/>
                <w:sz w:val="14"/>
                <w:szCs w:val="14"/>
              </w:rPr>
              <w:t>2</w:t>
            </w:r>
          </w:p>
        </w:tc>
        <w:tc>
          <w:tcPr>
            <w:tcW w:w="744" w:type="dxa"/>
            <w:tcBorders>
              <w:left w:val="single" w:sz="4" w:space="0" w:color="auto"/>
              <w:right w:val="single" w:sz="4" w:space="0" w:color="auto"/>
            </w:tcBorders>
            <w:vAlign w:val="bottom"/>
          </w:tcPr>
          <w:p w:rsidR="00EC4255" w:rsidRPr="006C0BFA" w:rsidRDefault="009B7304" w:rsidP="0009563E">
            <w:pPr>
              <w:tabs>
                <w:tab w:val="left" w:pos="614"/>
              </w:tabs>
              <w:jc w:val="right"/>
              <w:rPr>
                <w:bCs/>
                <w:sz w:val="14"/>
                <w:szCs w:val="14"/>
              </w:rPr>
            </w:pPr>
            <w:r w:rsidRPr="006C0BFA">
              <w:rPr>
                <w:bCs/>
                <w:sz w:val="14"/>
                <w:szCs w:val="14"/>
              </w:rPr>
              <w:t>390.659</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1.2</w:t>
            </w:r>
          </w:p>
        </w:tc>
        <w:tc>
          <w:tcPr>
            <w:tcW w:w="4140" w:type="dxa"/>
            <w:tcBorders>
              <w:right w:val="single" w:sz="4" w:space="0" w:color="auto"/>
            </w:tcBorders>
          </w:tcPr>
          <w:p w:rsidR="00EC4255" w:rsidRPr="006C0BFA" w:rsidRDefault="00EC4255" w:rsidP="00EC4255">
            <w:pPr>
              <w:autoSpaceDE w:val="0"/>
              <w:autoSpaceDN w:val="0"/>
              <w:adjustRightInd w:val="0"/>
              <w:ind w:left="150" w:right="-288" w:hanging="150"/>
              <w:jc w:val="both"/>
              <w:rPr>
                <w:sz w:val="14"/>
                <w:szCs w:val="14"/>
              </w:rPr>
            </w:pPr>
            <w:r w:rsidRPr="006C0BFA">
              <w:rPr>
                <w:sz w:val="14"/>
                <w:szCs w:val="14"/>
              </w:rPr>
              <w:t>Diğer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bCs/>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7.818.054</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5.664.283</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13.482.337</w:t>
            </w:r>
          </w:p>
        </w:tc>
        <w:tc>
          <w:tcPr>
            <w:tcW w:w="851" w:type="dxa"/>
            <w:tcBorders>
              <w:left w:val="single" w:sz="4" w:space="0" w:color="auto"/>
              <w:right w:val="single" w:sz="4" w:space="0" w:color="auto"/>
            </w:tcBorders>
            <w:vAlign w:val="bottom"/>
          </w:tcPr>
          <w:p w:rsidR="00EC4255" w:rsidRPr="006C0BFA" w:rsidRDefault="009B7304" w:rsidP="0009563E">
            <w:pPr>
              <w:tabs>
                <w:tab w:val="left" w:pos="614"/>
              </w:tabs>
              <w:jc w:val="right"/>
              <w:rPr>
                <w:bCs/>
                <w:sz w:val="14"/>
                <w:szCs w:val="14"/>
              </w:rPr>
            </w:pPr>
            <w:r w:rsidRPr="006C0BFA">
              <w:rPr>
                <w:bCs/>
                <w:sz w:val="14"/>
                <w:szCs w:val="14"/>
              </w:rPr>
              <w:t>10.203.605</w:t>
            </w:r>
          </w:p>
        </w:tc>
        <w:tc>
          <w:tcPr>
            <w:tcW w:w="786" w:type="dxa"/>
            <w:tcBorders>
              <w:left w:val="single" w:sz="4" w:space="0" w:color="auto"/>
              <w:right w:val="single" w:sz="4" w:space="0" w:color="auto"/>
            </w:tcBorders>
            <w:vAlign w:val="bottom"/>
          </w:tcPr>
          <w:p w:rsidR="00EC4255" w:rsidRPr="006C0BFA" w:rsidRDefault="009B7304" w:rsidP="0009563E">
            <w:pPr>
              <w:tabs>
                <w:tab w:val="left" w:pos="614"/>
              </w:tabs>
              <w:jc w:val="right"/>
              <w:rPr>
                <w:bCs/>
                <w:sz w:val="14"/>
                <w:szCs w:val="14"/>
              </w:rPr>
            </w:pPr>
            <w:r w:rsidRPr="006C0BFA">
              <w:rPr>
                <w:bCs/>
                <w:sz w:val="14"/>
                <w:szCs w:val="14"/>
              </w:rPr>
              <w:t>7.917.299</w:t>
            </w:r>
          </w:p>
        </w:tc>
        <w:tc>
          <w:tcPr>
            <w:tcW w:w="744" w:type="dxa"/>
            <w:tcBorders>
              <w:left w:val="single" w:sz="4" w:space="0" w:color="auto"/>
              <w:right w:val="single" w:sz="4" w:space="0" w:color="auto"/>
            </w:tcBorders>
            <w:vAlign w:val="bottom"/>
          </w:tcPr>
          <w:p w:rsidR="00EC4255" w:rsidRPr="006C0BFA" w:rsidRDefault="009B7304" w:rsidP="0009563E">
            <w:pPr>
              <w:tabs>
                <w:tab w:val="left" w:pos="614"/>
              </w:tabs>
              <w:jc w:val="right"/>
              <w:rPr>
                <w:bCs/>
                <w:sz w:val="14"/>
                <w:szCs w:val="14"/>
              </w:rPr>
            </w:pPr>
            <w:r w:rsidRPr="006C0BFA">
              <w:rPr>
                <w:bCs/>
                <w:sz w:val="14"/>
                <w:szCs w:val="14"/>
              </w:rPr>
              <w:t>18.120.904</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 xml:space="preserve"> II. </w:t>
            </w:r>
          </w:p>
        </w:tc>
        <w:tc>
          <w:tcPr>
            <w:tcW w:w="4140" w:type="dxa"/>
            <w:tcBorders>
              <w:right w:val="single" w:sz="4" w:space="0" w:color="auto"/>
            </w:tcBorders>
          </w:tcPr>
          <w:p w:rsidR="00EC4255" w:rsidRPr="006C0BFA" w:rsidRDefault="00EC4255" w:rsidP="00EC4255">
            <w:pPr>
              <w:autoSpaceDE w:val="0"/>
              <w:autoSpaceDN w:val="0"/>
              <w:adjustRightInd w:val="0"/>
              <w:ind w:left="150" w:right="-288" w:hanging="150"/>
              <w:jc w:val="both"/>
              <w:rPr>
                <w:b/>
                <w:sz w:val="14"/>
                <w:szCs w:val="14"/>
              </w:rPr>
            </w:pPr>
            <w:r w:rsidRPr="006C0BFA">
              <w:rPr>
                <w:b/>
                <w:sz w:val="14"/>
                <w:szCs w:val="14"/>
              </w:rPr>
              <w:t>ALIM SATIM AMAÇLI TÜREV FİNANSAL BORÇLAR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b/>
                <w:sz w:val="14"/>
                <w:szCs w:val="14"/>
              </w:rPr>
            </w:pPr>
            <w:r w:rsidRPr="006C0BFA">
              <w:rPr>
                <w:b/>
                <w:sz w:val="14"/>
                <w:szCs w:val="14"/>
              </w:rPr>
              <w:t>(2)</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sz w:val="14"/>
                <w:szCs w:val="14"/>
              </w:rPr>
            </w:pPr>
            <w:r w:rsidRPr="006C0BFA">
              <w:rPr>
                <w:b/>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sz w:val="14"/>
                <w:szCs w:val="14"/>
              </w:rPr>
            </w:pPr>
            <w:r w:rsidRPr="006C0BFA">
              <w:rPr>
                <w:b/>
                <w:sz w:val="14"/>
                <w:szCs w:val="14"/>
              </w:rPr>
              <w:t>40.371</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sz w:val="14"/>
                <w:szCs w:val="14"/>
              </w:rPr>
            </w:pPr>
            <w:r w:rsidRPr="006C0BFA">
              <w:rPr>
                <w:b/>
                <w:sz w:val="14"/>
                <w:szCs w:val="14"/>
              </w:rPr>
              <w:t>40.371</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
                <w:sz w:val="14"/>
                <w:szCs w:val="14"/>
              </w:rPr>
            </w:pPr>
            <w:r w:rsidRPr="006C0BFA">
              <w:rPr>
                <w:b/>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
                <w:sz w:val="14"/>
                <w:szCs w:val="14"/>
              </w:rPr>
            </w:pPr>
            <w:r w:rsidRPr="006C0BFA">
              <w:rPr>
                <w:b/>
                <w:sz w:val="14"/>
                <w:szCs w:val="14"/>
              </w:rPr>
              <w:t>25.548</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
                <w:sz w:val="14"/>
                <w:szCs w:val="14"/>
              </w:rPr>
            </w:pPr>
            <w:r w:rsidRPr="006C0BFA">
              <w:rPr>
                <w:b/>
                <w:sz w:val="14"/>
                <w:szCs w:val="14"/>
              </w:rPr>
              <w:t>25.548</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 xml:space="preserve"> III.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b/>
                <w:sz w:val="14"/>
                <w:szCs w:val="14"/>
              </w:rPr>
            </w:pPr>
            <w:r w:rsidRPr="006C0BFA">
              <w:rPr>
                <w:b/>
                <w:sz w:val="14"/>
                <w:szCs w:val="14"/>
              </w:rPr>
              <w:t>ALINAN KREDİLER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b/>
                <w:sz w:val="14"/>
                <w:szCs w:val="14"/>
              </w:rPr>
            </w:pPr>
            <w:r w:rsidRPr="006C0BFA">
              <w:rPr>
                <w:b/>
                <w:sz w:val="14"/>
                <w:szCs w:val="14"/>
              </w:rPr>
              <w:t>(3)</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281.798</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3.329.727</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3.611.525</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360.282</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3.447.781</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3.808.063</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 xml:space="preserve"> IV.</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b/>
                <w:sz w:val="14"/>
                <w:szCs w:val="14"/>
              </w:rPr>
            </w:pPr>
            <w:r w:rsidRPr="006C0BFA">
              <w:rPr>
                <w:b/>
                <w:sz w:val="14"/>
                <w:szCs w:val="14"/>
              </w:rPr>
              <w:t>PARA PİYASALARINA BORÇLAR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b/>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897.247</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897.247</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767.097</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767.097</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 xml:space="preserve"> V.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b/>
                <w:sz w:val="14"/>
                <w:szCs w:val="14"/>
              </w:rPr>
            </w:pPr>
            <w:r w:rsidRPr="006C0BFA">
              <w:rPr>
                <w:b/>
                <w:sz w:val="14"/>
                <w:szCs w:val="14"/>
              </w:rPr>
              <w:t>İHRAÇ EDİLEN MENKUL KIYMETLER (Net)</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b/>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 xml:space="preserve"> VI.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b/>
                <w:sz w:val="14"/>
                <w:szCs w:val="14"/>
              </w:rPr>
            </w:pPr>
            <w:r w:rsidRPr="006C0BFA">
              <w:rPr>
                <w:b/>
                <w:sz w:val="14"/>
                <w:szCs w:val="14"/>
              </w:rPr>
              <w:t>MUHTELİF BORÇLAR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b/>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620.494</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10.155</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630.649</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761.357</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4.789</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766.146</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 xml:space="preserve"> VII.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b/>
                <w:sz w:val="14"/>
                <w:szCs w:val="14"/>
              </w:rPr>
            </w:pPr>
            <w:r w:rsidRPr="006C0BFA">
              <w:rPr>
                <w:b/>
                <w:sz w:val="14"/>
                <w:szCs w:val="14"/>
              </w:rPr>
              <w:t>DİĞER YABANCI KAYNAKLAR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b/>
                <w:sz w:val="14"/>
                <w:szCs w:val="14"/>
              </w:rPr>
            </w:pPr>
            <w:r w:rsidRPr="006C0BFA">
              <w:rPr>
                <w:b/>
                <w:sz w:val="14"/>
                <w:szCs w:val="14"/>
              </w:rPr>
              <w:t>(4)</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540.059</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37.183</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577.242</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425.890</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28.412</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454.302</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 xml:space="preserve"> VIII.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b/>
                <w:sz w:val="14"/>
                <w:szCs w:val="14"/>
              </w:rPr>
            </w:pPr>
            <w:r w:rsidRPr="006C0BFA">
              <w:rPr>
                <w:b/>
                <w:sz w:val="14"/>
                <w:szCs w:val="14"/>
              </w:rPr>
              <w:t>KİRALAMA İŞLEMLERİNDEN BORÇLAR (Net)</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b/>
                <w:sz w:val="14"/>
                <w:szCs w:val="14"/>
              </w:rPr>
            </w:pPr>
            <w:r w:rsidRPr="006C0BFA">
              <w:rPr>
                <w:b/>
                <w:sz w:val="14"/>
                <w:szCs w:val="14"/>
              </w:rPr>
              <w:t>(5)</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185</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185</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12.438</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392</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12.830</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8.1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Finansal Kiralama Borçları</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187</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187</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12.590</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399</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12.989</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8.2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Faaliyet Kiralaması Borçları</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8.3</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Diğer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8.4</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Ertelenmiş Finansal Kiralama Giderleri ( - )</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(2)</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(2)</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(152)</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(7)</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(159)</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 xml:space="preserve"> IX.  </w:t>
            </w:r>
          </w:p>
        </w:tc>
        <w:tc>
          <w:tcPr>
            <w:tcW w:w="4140" w:type="dxa"/>
            <w:tcBorders>
              <w:right w:val="single" w:sz="4" w:space="0" w:color="auto"/>
            </w:tcBorders>
          </w:tcPr>
          <w:p w:rsidR="00EC4255" w:rsidRPr="006C0BFA" w:rsidRDefault="00EC4255" w:rsidP="00EC4255">
            <w:pPr>
              <w:autoSpaceDE w:val="0"/>
              <w:autoSpaceDN w:val="0"/>
              <w:adjustRightInd w:val="0"/>
              <w:ind w:left="150" w:right="-30" w:hanging="150"/>
              <w:jc w:val="both"/>
              <w:rPr>
                <w:b/>
                <w:sz w:val="14"/>
                <w:szCs w:val="14"/>
              </w:rPr>
            </w:pPr>
            <w:r w:rsidRPr="006C0BFA">
              <w:rPr>
                <w:b/>
                <w:sz w:val="14"/>
                <w:szCs w:val="14"/>
              </w:rPr>
              <w:t>RİSKTEN KORUNMA AMAÇLI TÜREV FİNANSAL BORÇLAR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b/>
                <w:sz w:val="14"/>
                <w:szCs w:val="14"/>
              </w:rPr>
            </w:pPr>
            <w:r w:rsidRPr="006C0BFA">
              <w:rPr>
                <w:b/>
                <w:sz w:val="14"/>
                <w:szCs w:val="14"/>
              </w:rPr>
              <w:t>(6)</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9.1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Gerçeğe Uygun Değer Riskinden Korunma Amaçlılar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9.2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Nakit Akış Riskinden Korunma Amaçlılar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9.3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Yurtdışındaki Net Yatırım Riskinden Korunma Amaçlılar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 xml:space="preserve"> X.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b/>
                <w:sz w:val="14"/>
                <w:szCs w:val="14"/>
              </w:rPr>
            </w:pPr>
            <w:r w:rsidRPr="006C0BFA">
              <w:rPr>
                <w:b/>
                <w:sz w:val="14"/>
                <w:szCs w:val="14"/>
              </w:rPr>
              <w:t>KARŞILIKLAR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b/>
                <w:sz w:val="14"/>
                <w:szCs w:val="14"/>
              </w:rPr>
            </w:pPr>
            <w:r w:rsidRPr="006C0BFA">
              <w:rPr>
                <w:b/>
                <w:sz w:val="14"/>
                <w:szCs w:val="14"/>
              </w:rPr>
              <w:t>(7)</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227.465</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99.385</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bCs/>
                <w:sz w:val="14"/>
                <w:szCs w:val="14"/>
              </w:rPr>
            </w:pPr>
            <w:r w:rsidRPr="006C0BFA">
              <w:rPr>
                <w:b/>
                <w:bCs/>
                <w:sz w:val="14"/>
                <w:szCs w:val="14"/>
              </w:rPr>
              <w:t>326.850</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239.105</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101.798</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
                <w:bCs/>
                <w:sz w:val="14"/>
                <w:szCs w:val="14"/>
              </w:rPr>
            </w:pPr>
            <w:r w:rsidRPr="006C0BFA">
              <w:rPr>
                <w:b/>
                <w:bCs/>
                <w:sz w:val="14"/>
                <w:szCs w:val="14"/>
              </w:rPr>
              <w:t>340.903</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10.1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Genel Karşılıklar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98.385</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65.806</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164.191</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115.216</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79.472</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194.688</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10.2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Yeniden Yapılanma Karşılığı</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10.3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Çalışan Hakları Karşılığı</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45.861</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45.861</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54.898</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54.898</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10.4</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Sigorta Teknik Karşılıkları (Net)</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10.5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Diğer Karşılıklar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83.219</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33.579</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116.798</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68.991</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22.326</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91.317</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 xml:space="preserve"> XI.  </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b/>
                <w:sz w:val="14"/>
                <w:szCs w:val="14"/>
              </w:rPr>
            </w:pPr>
            <w:r w:rsidRPr="006C0BFA">
              <w:rPr>
                <w:b/>
                <w:sz w:val="14"/>
                <w:szCs w:val="14"/>
              </w:rPr>
              <w:t>VERGİ BORCU</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b/>
                <w:sz w:val="14"/>
                <w:szCs w:val="14"/>
              </w:rPr>
            </w:pPr>
            <w:r w:rsidRPr="006C0BFA">
              <w:rPr>
                <w:b/>
                <w:sz w:val="14"/>
                <w:szCs w:val="14"/>
              </w:rPr>
              <w:t>(8)</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sz w:val="14"/>
                <w:szCs w:val="14"/>
              </w:rPr>
            </w:pPr>
            <w:r w:rsidRPr="006C0BFA">
              <w:rPr>
                <w:b/>
                <w:sz w:val="14"/>
                <w:szCs w:val="14"/>
              </w:rPr>
              <w:t>36.340</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sz w:val="14"/>
                <w:szCs w:val="14"/>
              </w:rPr>
            </w:pPr>
            <w:r w:rsidRPr="006C0BFA">
              <w:rPr>
                <w:b/>
                <w:sz w:val="14"/>
                <w:szCs w:val="14"/>
              </w:rPr>
              <w:t>17</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sz w:val="14"/>
                <w:szCs w:val="14"/>
              </w:rPr>
            </w:pPr>
            <w:r w:rsidRPr="006C0BFA">
              <w:rPr>
                <w:b/>
                <w:sz w:val="14"/>
                <w:szCs w:val="14"/>
              </w:rPr>
              <w:t>36.357</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
                <w:sz w:val="14"/>
                <w:szCs w:val="14"/>
              </w:rPr>
            </w:pPr>
            <w:r w:rsidRPr="006C0BFA">
              <w:rPr>
                <w:b/>
                <w:sz w:val="14"/>
                <w:szCs w:val="14"/>
              </w:rPr>
              <w:t>43.285</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
                <w:sz w:val="14"/>
                <w:szCs w:val="14"/>
              </w:rPr>
            </w:pPr>
            <w:r w:rsidRPr="006C0BFA">
              <w:rPr>
                <w:b/>
                <w:sz w:val="14"/>
                <w:szCs w:val="14"/>
              </w:rPr>
              <w:t>1</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
                <w:sz w:val="14"/>
                <w:szCs w:val="14"/>
              </w:rPr>
            </w:pPr>
            <w:r w:rsidRPr="006C0BFA">
              <w:rPr>
                <w:b/>
                <w:sz w:val="14"/>
                <w:szCs w:val="14"/>
              </w:rPr>
              <w:t>43.286</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11.1</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Cari Vergi Borcu</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36.340</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17</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36.357</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43.285</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43.286</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11.2</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Ertelenmiş Vergi Borcu</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 xml:space="preserve"> XII.</w:t>
            </w:r>
          </w:p>
        </w:tc>
        <w:tc>
          <w:tcPr>
            <w:tcW w:w="4140" w:type="dxa"/>
            <w:tcBorders>
              <w:right w:val="single" w:sz="4" w:space="0" w:color="auto"/>
            </w:tcBorders>
          </w:tcPr>
          <w:p w:rsidR="00EC4255" w:rsidRPr="006C0BFA" w:rsidRDefault="00EC4255" w:rsidP="00EC4255">
            <w:pPr>
              <w:autoSpaceDE w:val="0"/>
              <w:autoSpaceDN w:val="0"/>
              <w:adjustRightInd w:val="0"/>
              <w:rPr>
                <w:b/>
                <w:sz w:val="14"/>
                <w:szCs w:val="14"/>
              </w:rPr>
            </w:pPr>
            <w:r w:rsidRPr="006C0BFA">
              <w:rPr>
                <w:b/>
                <w:sz w:val="14"/>
                <w:szCs w:val="14"/>
              </w:rPr>
              <w:t>SATIŞ AMAÇLI ELDE TUTULAN VE DURDURULAN FAALİYETLERE İLİŞKİN DURAN VARLIK BORÇLARI (Net)</w:t>
            </w:r>
          </w:p>
        </w:tc>
        <w:tc>
          <w:tcPr>
            <w:tcW w:w="707" w:type="dxa"/>
            <w:tcBorders>
              <w:left w:val="single" w:sz="4" w:space="0" w:color="auto"/>
              <w:right w:val="single" w:sz="4" w:space="0" w:color="auto"/>
            </w:tcBorders>
            <w:vAlign w:val="bottom"/>
          </w:tcPr>
          <w:p w:rsidR="00EC4255" w:rsidRPr="006C0BFA" w:rsidRDefault="00EC4255" w:rsidP="00EC4255">
            <w:pPr>
              <w:jc w:val="center"/>
              <w:rPr>
                <w:b/>
                <w:bCs/>
                <w:sz w:val="14"/>
                <w:szCs w:val="14"/>
              </w:rPr>
            </w:pPr>
            <w:r w:rsidRPr="006C0BFA">
              <w:rPr>
                <w:b/>
                <w:sz w:val="14"/>
                <w:szCs w:val="14"/>
              </w:rPr>
              <w:t>(9)</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12.1</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 xml:space="preserve">Satış Amaçlı </w:t>
            </w:r>
          </w:p>
        </w:tc>
        <w:tc>
          <w:tcPr>
            <w:tcW w:w="707" w:type="dxa"/>
            <w:tcBorders>
              <w:left w:val="single" w:sz="4" w:space="0" w:color="auto"/>
              <w:right w:val="single" w:sz="4" w:space="0" w:color="auto"/>
            </w:tcBorders>
            <w:vAlign w:val="bottom"/>
          </w:tcPr>
          <w:p w:rsidR="00EC4255" w:rsidRPr="006C0BFA" w:rsidRDefault="00EC4255" w:rsidP="00EC4255">
            <w:pPr>
              <w:jc w:val="center"/>
              <w:rPr>
                <w:b/>
                <w:bCs/>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b/>
                <w:sz w:val="14"/>
                <w:szCs w:val="14"/>
              </w:rPr>
              <w:t xml:space="preserve"> </w:t>
            </w:r>
            <w:r w:rsidRPr="006C0BFA">
              <w:rPr>
                <w:sz w:val="14"/>
                <w:szCs w:val="14"/>
              </w:rPr>
              <w:t>12.2</w:t>
            </w:r>
          </w:p>
        </w:tc>
        <w:tc>
          <w:tcPr>
            <w:tcW w:w="4140" w:type="dxa"/>
            <w:tcBorders>
              <w:right w:val="single" w:sz="4" w:space="0" w:color="auto"/>
            </w:tcBorders>
          </w:tcPr>
          <w:p w:rsidR="00EC4255" w:rsidRPr="006C0BFA" w:rsidRDefault="00EC4255" w:rsidP="00EC4255">
            <w:pPr>
              <w:autoSpaceDE w:val="0"/>
              <w:autoSpaceDN w:val="0"/>
              <w:adjustRightInd w:val="0"/>
              <w:ind w:left="150" w:hanging="150"/>
              <w:jc w:val="both"/>
              <w:rPr>
                <w:sz w:val="14"/>
                <w:szCs w:val="14"/>
              </w:rPr>
            </w:pPr>
            <w:r w:rsidRPr="006C0BFA">
              <w:rPr>
                <w:sz w:val="14"/>
                <w:szCs w:val="14"/>
              </w:rPr>
              <w:t>Durdurulan Faaliyetlere İlişkin</w:t>
            </w:r>
          </w:p>
        </w:tc>
        <w:tc>
          <w:tcPr>
            <w:tcW w:w="707" w:type="dxa"/>
            <w:tcBorders>
              <w:left w:val="single" w:sz="4" w:space="0" w:color="auto"/>
              <w:right w:val="single" w:sz="4" w:space="0" w:color="auto"/>
            </w:tcBorders>
            <w:vAlign w:val="bottom"/>
          </w:tcPr>
          <w:p w:rsidR="00EC4255" w:rsidRPr="006C0BFA" w:rsidRDefault="00EC4255" w:rsidP="00EC4255">
            <w:pPr>
              <w:jc w:val="center"/>
              <w:rPr>
                <w:b/>
                <w:bCs/>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 xml:space="preserve"> XIII.</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b/>
                <w:sz w:val="14"/>
                <w:szCs w:val="14"/>
              </w:rPr>
            </w:pPr>
            <w:r w:rsidRPr="006C0BFA">
              <w:rPr>
                <w:b/>
                <w:sz w:val="14"/>
                <w:szCs w:val="14"/>
              </w:rPr>
              <w:t>SERMAYE BENZERİ KREDİLER</w:t>
            </w:r>
          </w:p>
        </w:tc>
        <w:tc>
          <w:tcPr>
            <w:tcW w:w="707" w:type="dxa"/>
            <w:tcBorders>
              <w:left w:val="single" w:sz="4" w:space="0" w:color="auto"/>
              <w:right w:val="single" w:sz="4" w:space="0" w:color="auto"/>
            </w:tcBorders>
            <w:vAlign w:val="bottom"/>
          </w:tcPr>
          <w:p w:rsidR="00EC4255" w:rsidRPr="006C0BFA" w:rsidRDefault="00EC4255" w:rsidP="00EC4255">
            <w:pPr>
              <w:jc w:val="center"/>
              <w:rPr>
                <w:b/>
                <w:bCs/>
                <w:sz w:val="14"/>
                <w:szCs w:val="14"/>
              </w:rPr>
            </w:pPr>
            <w:r w:rsidRPr="006C0BFA">
              <w:rPr>
                <w:b/>
                <w:sz w:val="14"/>
                <w:szCs w:val="14"/>
              </w:rPr>
              <w:t>(10)</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sz w:val="14"/>
                <w:szCs w:val="14"/>
                <w:lang w:val="tr-TR" w:eastAsia="tr-TR"/>
              </w:rPr>
            </w:pPr>
            <w:r w:rsidRPr="006C0BFA">
              <w:rPr>
                <w:b/>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sz w:val="14"/>
                <w:szCs w:val="14"/>
              </w:rPr>
            </w:pPr>
            <w:r w:rsidRPr="006C0BFA">
              <w:rPr>
                <w:b/>
                <w:sz w:val="14"/>
                <w:szCs w:val="14"/>
              </w:rPr>
              <w:t>548.122</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sz w:val="14"/>
                <w:szCs w:val="14"/>
              </w:rPr>
            </w:pPr>
            <w:r w:rsidRPr="006C0BFA">
              <w:rPr>
                <w:b/>
                <w:sz w:val="14"/>
                <w:szCs w:val="14"/>
              </w:rPr>
              <w:t>548.122</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
                <w:sz w:val="14"/>
                <w:szCs w:val="14"/>
                <w:lang w:val="tr-TR" w:eastAsia="tr-TR"/>
              </w:rPr>
            </w:pPr>
            <w:r w:rsidRPr="006C0BFA">
              <w:rPr>
                <w:b/>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
                <w:sz w:val="14"/>
                <w:szCs w:val="14"/>
              </w:rPr>
            </w:pPr>
            <w:r w:rsidRPr="006C0BFA">
              <w:rPr>
                <w:b/>
                <w:sz w:val="14"/>
                <w:szCs w:val="14"/>
              </w:rPr>
              <w:t>544.263</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
                <w:sz w:val="14"/>
                <w:szCs w:val="14"/>
              </w:rPr>
            </w:pPr>
            <w:r w:rsidRPr="006C0BFA">
              <w:rPr>
                <w:b/>
                <w:sz w:val="14"/>
                <w:szCs w:val="14"/>
              </w:rPr>
              <w:t>544.263</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b/>
                <w:sz w:val="14"/>
                <w:szCs w:val="14"/>
              </w:rPr>
            </w:pPr>
            <w:r w:rsidRPr="006C0BFA">
              <w:rPr>
                <w:b/>
                <w:sz w:val="14"/>
                <w:szCs w:val="14"/>
              </w:rPr>
              <w:t xml:space="preserve"> XIV.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b/>
                <w:sz w:val="14"/>
                <w:szCs w:val="14"/>
              </w:rPr>
            </w:pPr>
            <w:r w:rsidRPr="006C0BFA">
              <w:rPr>
                <w:b/>
                <w:sz w:val="14"/>
                <w:szCs w:val="14"/>
              </w:rPr>
              <w:t>ÖZKAYNAKLAR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b/>
                <w:sz w:val="14"/>
                <w:szCs w:val="14"/>
              </w:rPr>
            </w:pPr>
            <w:r w:rsidRPr="006C0BFA">
              <w:rPr>
                <w:b/>
                <w:sz w:val="14"/>
                <w:szCs w:val="14"/>
              </w:rPr>
              <w:t>(11)</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sz w:val="14"/>
                <w:szCs w:val="14"/>
              </w:rPr>
            </w:pPr>
            <w:r w:rsidRPr="006C0BFA">
              <w:rPr>
                <w:b/>
                <w:sz w:val="14"/>
                <w:szCs w:val="14"/>
              </w:rPr>
              <w:t>2.552.026</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
                <w:sz w:val="14"/>
                <w:szCs w:val="14"/>
              </w:rPr>
            </w:pPr>
            <w:r w:rsidRPr="006C0BFA">
              <w:rPr>
                <w:b/>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
                <w:sz w:val="14"/>
                <w:szCs w:val="14"/>
              </w:rPr>
            </w:pPr>
            <w:r w:rsidRPr="006C0BFA">
              <w:rPr>
                <w:b/>
                <w:sz w:val="14"/>
                <w:szCs w:val="14"/>
              </w:rPr>
              <w:t>2.552.026</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
                <w:sz w:val="14"/>
                <w:szCs w:val="14"/>
              </w:rPr>
            </w:pPr>
            <w:r w:rsidRPr="006C0BFA">
              <w:rPr>
                <w:b/>
                <w:sz w:val="14"/>
                <w:szCs w:val="14"/>
              </w:rPr>
              <w:t>2.510.946</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
                <w:sz w:val="14"/>
                <w:szCs w:val="14"/>
              </w:rPr>
            </w:pPr>
            <w:r w:rsidRPr="006C0BFA">
              <w:rPr>
                <w:b/>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
                <w:sz w:val="14"/>
                <w:szCs w:val="14"/>
              </w:rPr>
            </w:pPr>
            <w:r w:rsidRPr="006C0BFA">
              <w:rPr>
                <w:b/>
                <w:sz w:val="14"/>
                <w:szCs w:val="14"/>
              </w:rPr>
              <w:t>2.510.946</w:t>
            </w:r>
          </w:p>
        </w:tc>
      </w:tr>
      <w:tr w:rsidR="00EC4255" w:rsidRPr="006C0BFA" w:rsidTr="00506292">
        <w:trPr>
          <w:trHeight w:val="113"/>
        </w:trPr>
        <w:tc>
          <w:tcPr>
            <w:tcW w:w="570" w:type="dxa"/>
            <w:tcBorders>
              <w:left w:val="single" w:sz="4" w:space="0" w:color="auto"/>
            </w:tcBorders>
            <w:vAlign w:val="bottom"/>
          </w:tcPr>
          <w:p w:rsidR="00EC4255" w:rsidRPr="006C0BFA" w:rsidRDefault="00EC4255" w:rsidP="00EC4255">
            <w:pPr>
              <w:autoSpaceDE w:val="0"/>
              <w:autoSpaceDN w:val="0"/>
              <w:adjustRightInd w:val="0"/>
              <w:jc w:val="both"/>
              <w:rPr>
                <w:sz w:val="14"/>
                <w:szCs w:val="14"/>
              </w:rPr>
            </w:pPr>
            <w:r w:rsidRPr="006C0BFA">
              <w:rPr>
                <w:sz w:val="14"/>
                <w:szCs w:val="14"/>
              </w:rPr>
              <w:t xml:space="preserve"> 14.1</w:t>
            </w:r>
          </w:p>
        </w:tc>
        <w:tc>
          <w:tcPr>
            <w:tcW w:w="4140" w:type="dxa"/>
            <w:tcBorders>
              <w:right w:val="single" w:sz="4" w:space="0" w:color="auto"/>
            </w:tcBorders>
            <w:shd w:val="clear" w:color="auto" w:fill="auto"/>
            <w:vAlign w:val="bottom"/>
          </w:tcPr>
          <w:p w:rsidR="00EC4255" w:rsidRPr="006C0BFA" w:rsidRDefault="00EC4255" w:rsidP="00EC4255">
            <w:pPr>
              <w:autoSpaceDE w:val="0"/>
              <w:autoSpaceDN w:val="0"/>
              <w:adjustRightInd w:val="0"/>
              <w:ind w:left="150" w:hanging="150"/>
              <w:jc w:val="both"/>
              <w:rPr>
                <w:sz w:val="14"/>
                <w:szCs w:val="14"/>
              </w:rPr>
            </w:pPr>
            <w:r w:rsidRPr="006C0BFA">
              <w:rPr>
                <w:sz w:val="14"/>
                <w:szCs w:val="14"/>
              </w:rPr>
              <w:t>Ödenmiş Sermaye</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900.000</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900.000</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900.000</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900.000</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14.2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Sermaye Yedekleri</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1.670</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1.670</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1.456</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1.456</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14.2.1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Hisse Senedi İhraç Primleri</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3.307</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3.307</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3.307</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3.307</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14.2.2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Hisse Senedi İptal Kârları</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14.2.3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Menkul Değerler Değerleme Farkları</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(9.717)</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(9.717)</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(9.931)</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(9.931)</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14.2.4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Maddi Duran Varlıklar Yeniden Değerleme Farkları</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8.080</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8.080</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8.080</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8.080</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14.2.5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rPr>
                <w:sz w:val="14"/>
                <w:szCs w:val="14"/>
              </w:rPr>
            </w:pPr>
            <w:r w:rsidRPr="006C0BFA">
              <w:rPr>
                <w:sz w:val="14"/>
                <w:szCs w:val="14"/>
              </w:rPr>
              <w:t>Maddi Olmayan Duran Varlıklar Yeniden Değerleme Farkları</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14.2.6</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rPr>
                <w:sz w:val="14"/>
                <w:szCs w:val="14"/>
              </w:rPr>
            </w:pPr>
            <w:r w:rsidRPr="006C0BFA">
              <w:rPr>
                <w:sz w:val="14"/>
                <w:szCs w:val="14"/>
              </w:rPr>
              <w:t>Yatırım Amaçlı Gayrimenkuller Yeniden Değerleme Farkları</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14.2.7</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rPr>
                <w:sz w:val="14"/>
                <w:szCs w:val="14"/>
              </w:rPr>
            </w:pPr>
            <w:r w:rsidRPr="006C0BFA">
              <w:rPr>
                <w:sz w:val="14"/>
                <w:szCs w:val="14"/>
              </w:rPr>
              <w:t>İştirakler, Bağlı Ort. ve Birlikte Kontrol Edilen Ort. İş Ort) Bedelsiz Hisse Senetleri</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14.2.8</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jc w:val="both"/>
              <w:rPr>
                <w:sz w:val="14"/>
                <w:szCs w:val="14"/>
              </w:rPr>
            </w:pPr>
            <w:r w:rsidRPr="006C0BFA">
              <w:rPr>
                <w:sz w:val="14"/>
                <w:szCs w:val="14"/>
              </w:rPr>
              <w:t>Riskten Korunma Fonları (Etkin Kısım)</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14.2.9</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rPr>
                <w:sz w:val="14"/>
                <w:szCs w:val="14"/>
              </w:rPr>
            </w:pPr>
            <w:r w:rsidRPr="006C0BFA">
              <w:rPr>
                <w:sz w:val="14"/>
                <w:szCs w:val="14"/>
              </w:rPr>
              <w:t>Satış Amaçlı Elde Tutulan Ve Durdurulan Faaliyetlere İlişkin Duran Varlıkların Birikmiş Değerleme Farkları</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14.2.10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Diğer Sermaye Yedekleri</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14.3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Kâr Yedekleri</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1.429.080</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1.429.080</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1.428.886</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1.428.886</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14.3.1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Yasal Yedekler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86.273</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86.273</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86.273</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86.273</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14.3.2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Statü Yedekleri</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14.3.3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Olağanüstü Yedekler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1.318.755</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1.318.755</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1.318.755</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1.318.755</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14.3.4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Diğer Kâr Yedekleri</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24.052</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24.052</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23.858</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23.858</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14.4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Kâr Veya Zarar</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221.276</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221.276</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180.604</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180.604</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14.4.1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Geçmiş Yıllar Kâr/Zararı</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180.462</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sz w:val="14"/>
                <w:szCs w:val="14"/>
              </w:rPr>
            </w:pPr>
            <w:r w:rsidRPr="006C0BFA">
              <w:rPr>
                <w:sz w:val="14"/>
                <w:szCs w:val="14"/>
              </w:rPr>
              <w:t>180.462</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bCs/>
                <w:sz w:val="14"/>
                <w:szCs w:val="14"/>
              </w:rPr>
            </w:pPr>
            <w:r w:rsidRPr="006C0BFA">
              <w:rPr>
                <w:bCs/>
                <w:sz w:val="14"/>
                <w:szCs w:val="14"/>
              </w:rPr>
              <w:t>-</w:t>
            </w:r>
          </w:p>
        </w:tc>
      </w:tr>
      <w:tr w:rsidR="00EC4255" w:rsidRPr="006C0BFA" w:rsidTr="00506292">
        <w:trPr>
          <w:trHeight w:val="113"/>
        </w:trPr>
        <w:tc>
          <w:tcPr>
            <w:tcW w:w="570" w:type="dxa"/>
            <w:tcBorders>
              <w:left w:val="single" w:sz="4" w:space="0" w:color="auto"/>
            </w:tcBorders>
          </w:tcPr>
          <w:p w:rsidR="00EC4255" w:rsidRPr="006C0BFA" w:rsidRDefault="00EC4255" w:rsidP="00EC4255">
            <w:pPr>
              <w:autoSpaceDE w:val="0"/>
              <w:autoSpaceDN w:val="0"/>
              <w:adjustRightInd w:val="0"/>
              <w:jc w:val="both"/>
              <w:rPr>
                <w:sz w:val="14"/>
                <w:szCs w:val="14"/>
              </w:rPr>
            </w:pPr>
            <w:r w:rsidRPr="006C0BFA">
              <w:rPr>
                <w:sz w:val="14"/>
                <w:szCs w:val="14"/>
              </w:rPr>
              <w:t xml:space="preserve"> 14.4.2 </w:t>
            </w:r>
          </w:p>
        </w:tc>
        <w:tc>
          <w:tcPr>
            <w:tcW w:w="4140" w:type="dxa"/>
            <w:tcBorders>
              <w:right w:val="single" w:sz="4" w:space="0" w:color="auto"/>
            </w:tcBorders>
            <w:shd w:val="clear" w:color="auto" w:fill="auto"/>
          </w:tcPr>
          <w:p w:rsidR="00EC4255" w:rsidRPr="006C0BFA" w:rsidRDefault="00EC4255" w:rsidP="00EC4255">
            <w:pPr>
              <w:autoSpaceDE w:val="0"/>
              <w:autoSpaceDN w:val="0"/>
              <w:adjustRightInd w:val="0"/>
              <w:ind w:left="150" w:hanging="150"/>
              <w:jc w:val="both"/>
              <w:rPr>
                <w:sz w:val="14"/>
                <w:szCs w:val="14"/>
              </w:rPr>
            </w:pPr>
            <w:r w:rsidRPr="006C0BFA">
              <w:rPr>
                <w:sz w:val="14"/>
                <w:szCs w:val="14"/>
              </w:rPr>
              <w:t>Dönem Net Kâr/Zararı</w:t>
            </w:r>
          </w:p>
        </w:tc>
        <w:tc>
          <w:tcPr>
            <w:tcW w:w="707" w:type="dxa"/>
            <w:tcBorders>
              <w:left w:val="single" w:sz="4" w:space="0" w:color="auto"/>
              <w:right w:val="single" w:sz="4" w:space="0" w:color="auto"/>
            </w:tcBorders>
            <w:vAlign w:val="bottom"/>
          </w:tcPr>
          <w:p w:rsidR="00EC4255" w:rsidRPr="006C0BFA" w:rsidRDefault="00EC4255" w:rsidP="00EC4255">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40.814</w:t>
            </w:r>
          </w:p>
        </w:tc>
        <w:tc>
          <w:tcPr>
            <w:tcW w:w="851"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w:t>
            </w:r>
          </w:p>
        </w:tc>
        <w:tc>
          <w:tcPr>
            <w:tcW w:w="850" w:type="dxa"/>
            <w:tcBorders>
              <w:left w:val="single" w:sz="4" w:space="0" w:color="auto"/>
              <w:right w:val="single" w:sz="4" w:space="0" w:color="auto"/>
            </w:tcBorders>
            <w:vAlign w:val="bottom"/>
          </w:tcPr>
          <w:p w:rsidR="00EC4255" w:rsidRPr="006C0BFA" w:rsidRDefault="00EC4255" w:rsidP="00EC4255">
            <w:pPr>
              <w:ind w:right="17"/>
              <w:jc w:val="right"/>
              <w:rPr>
                <w:bCs/>
                <w:sz w:val="14"/>
                <w:szCs w:val="14"/>
              </w:rPr>
            </w:pPr>
            <w:r w:rsidRPr="006C0BFA">
              <w:rPr>
                <w:bCs/>
                <w:sz w:val="14"/>
                <w:szCs w:val="14"/>
              </w:rPr>
              <w:t>40.814</w:t>
            </w:r>
          </w:p>
        </w:tc>
        <w:tc>
          <w:tcPr>
            <w:tcW w:w="851"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180.604</w:t>
            </w:r>
          </w:p>
        </w:tc>
        <w:tc>
          <w:tcPr>
            <w:tcW w:w="786"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EC4255" w:rsidRPr="006C0BFA" w:rsidRDefault="00EC4255" w:rsidP="0009563E">
            <w:pPr>
              <w:tabs>
                <w:tab w:val="left" w:pos="614"/>
              </w:tabs>
              <w:jc w:val="right"/>
              <w:rPr>
                <w:sz w:val="14"/>
                <w:szCs w:val="14"/>
              </w:rPr>
            </w:pPr>
            <w:r w:rsidRPr="006C0BFA">
              <w:rPr>
                <w:sz w:val="14"/>
                <w:szCs w:val="14"/>
              </w:rPr>
              <w:t>180.604</w:t>
            </w:r>
          </w:p>
        </w:tc>
      </w:tr>
      <w:tr w:rsidR="001661AE" w:rsidRPr="006C0BFA" w:rsidTr="00506292">
        <w:trPr>
          <w:trHeight w:val="113"/>
        </w:trPr>
        <w:tc>
          <w:tcPr>
            <w:tcW w:w="570" w:type="dxa"/>
            <w:tcBorders>
              <w:left w:val="single" w:sz="4" w:space="0" w:color="auto"/>
            </w:tcBorders>
          </w:tcPr>
          <w:p w:rsidR="001661AE" w:rsidRPr="006C0BFA" w:rsidRDefault="001661AE" w:rsidP="001661AE">
            <w:pPr>
              <w:autoSpaceDE w:val="0"/>
              <w:autoSpaceDN w:val="0"/>
              <w:adjustRightInd w:val="0"/>
              <w:jc w:val="both"/>
              <w:rPr>
                <w:sz w:val="14"/>
                <w:szCs w:val="14"/>
              </w:rPr>
            </w:pPr>
            <w:r w:rsidRPr="006C0BFA">
              <w:rPr>
                <w:sz w:val="14"/>
                <w:szCs w:val="14"/>
              </w:rPr>
              <w:t xml:space="preserve"> 14.5</w:t>
            </w:r>
          </w:p>
        </w:tc>
        <w:tc>
          <w:tcPr>
            <w:tcW w:w="4140" w:type="dxa"/>
            <w:tcBorders>
              <w:right w:val="single" w:sz="4" w:space="0" w:color="auto"/>
            </w:tcBorders>
            <w:shd w:val="clear" w:color="auto" w:fill="auto"/>
          </w:tcPr>
          <w:p w:rsidR="001661AE" w:rsidRPr="006C0BFA" w:rsidRDefault="001661AE" w:rsidP="001661AE">
            <w:pPr>
              <w:autoSpaceDE w:val="0"/>
              <w:autoSpaceDN w:val="0"/>
              <w:adjustRightInd w:val="0"/>
              <w:ind w:left="150" w:hanging="150"/>
              <w:jc w:val="both"/>
              <w:rPr>
                <w:sz w:val="14"/>
                <w:szCs w:val="14"/>
              </w:rPr>
            </w:pPr>
            <w:r w:rsidRPr="006C0BFA">
              <w:rPr>
                <w:sz w:val="14"/>
                <w:szCs w:val="14"/>
              </w:rPr>
              <w:t>Azınlık Payları</w:t>
            </w:r>
          </w:p>
        </w:tc>
        <w:tc>
          <w:tcPr>
            <w:tcW w:w="707" w:type="dxa"/>
            <w:tcBorders>
              <w:left w:val="single" w:sz="4" w:space="0" w:color="auto"/>
              <w:right w:val="single" w:sz="4" w:space="0" w:color="auto"/>
            </w:tcBorders>
            <w:vAlign w:val="bottom"/>
          </w:tcPr>
          <w:p w:rsidR="001661AE" w:rsidRPr="006C0BFA" w:rsidRDefault="001661AE" w:rsidP="001661AE">
            <w:pPr>
              <w:autoSpaceDE w:val="0"/>
              <w:autoSpaceDN w:val="0"/>
              <w:adjustRightInd w:val="0"/>
              <w:jc w:val="center"/>
              <w:rPr>
                <w:sz w:val="14"/>
                <w:szCs w:val="14"/>
              </w:rPr>
            </w:pPr>
          </w:p>
        </w:tc>
        <w:tc>
          <w:tcPr>
            <w:tcW w:w="850" w:type="dxa"/>
            <w:tcBorders>
              <w:left w:val="single" w:sz="4" w:space="0" w:color="auto"/>
              <w:right w:val="single" w:sz="4" w:space="0" w:color="auto"/>
            </w:tcBorders>
            <w:vAlign w:val="bottom"/>
          </w:tcPr>
          <w:p w:rsidR="001661AE" w:rsidRPr="006C0BFA" w:rsidRDefault="001661AE" w:rsidP="00EC4255">
            <w:pPr>
              <w:ind w:right="17"/>
              <w:jc w:val="right"/>
              <w:rPr>
                <w:bCs/>
                <w:sz w:val="14"/>
                <w:szCs w:val="14"/>
              </w:rPr>
            </w:pPr>
            <w:r w:rsidRPr="006C0BFA">
              <w:rPr>
                <w:bCs/>
                <w:sz w:val="14"/>
                <w:szCs w:val="14"/>
              </w:rPr>
              <w:t>-</w:t>
            </w:r>
          </w:p>
        </w:tc>
        <w:tc>
          <w:tcPr>
            <w:tcW w:w="851" w:type="dxa"/>
            <w:tcBorders>
              <w:left w:val="single" w:sz="4" w:space="0" w:color="auto"/>
              <w:right w:val="single" w:sz="4" w:space="0" w:color="auto"/>
            </w:tcBorders>
            <w:vAlign w:val="bottom"/>
          </w:tcPr>
          <w:p w:rsidR="001661AE" w:rsidRPr="006C0BFA" w:rsidRDefault="001661AE" w:rsidP="00EC4255">
            <w:pPr>
              <w:ind w:right="17"/>
              <w:jc w:val="right"/>
              <w:rPr>
                <w:sz w:val="14"/>
                <w:szCs w:val="14"/>
              </w:rPr>
            </w:pPr>
            <w:r w:rsidRPr="006C0BFA">
              <w:rPr>
                <w:sz w:val="14"/>
                <w:szCs w:val="14"/>
              </w:rPr>
              <w:t>-</w:t>
            </w:r>
          </w:p>
        </w:tc>
        <w:tc>
          <w:tcPr>
            <w:tcW w:w="850" w:type="dxa"/>
            <w:tcBorders>
              <w:left w:val="single" w:sz="4" w:space="0" w:color="auto"/>
              <w:right w:val="single" w:sz="4" w:space="0" w:color="auto"/>
            </w:tcBorders>
            <w:vAlign w:val="bottom"/>
          </w:tcPr>
          <w:p w:rsidR="001661AE" w:rsidRPr="006C0BFA" w:rsidRDefault="001661AE" w:rsidP="00EC4255">
            <w:pPr>
              <w:ind w:right="17"/>
              <w:jc w:val="right"/>
              <w:rPr>
                <w:sz w:val="14"/>
                <w:szCs w:val="14"/>
              </w:rPr>
            </w:pPr>
            <w:r w:rsidRPr="006C0BFA">
              <w:rPr>
                <w:sz w:val="14"/>
                <w:szCs w:val="14"/>
              </w:rPr>
              <w:t>-</w:t>
            </w:r>
          </w:p>
        </w:tc>
        <w:tc>
          <w:tcPr>
            <w:tcW w:w="851" w:type="dxa"/>
            <w:tcBorders>
              <w:left w:val="single" w:sz="4" w:space="0" w:color="auto"/>
              <w:right w:val="single" w:sz="4" w:space="0" w:color="auto"/>
            </w:tcBorders>
            <w:vAlign w:val="bottom"/>
          </w:tcPr>
          <w:p w:rsidR="001661AE" w:rsidRPr="006C0BFA" w:rsidRDefault="001661AE" w:rsidP="0009563E">
            <w:pPr>
              <w:tabs>
                <w:tab w:val="left" w:pos="614"/>
              </w:tabs>
              <w:jc w:val="right"/>
              <w:rPr>
                <w:sz w:val="14"/>
                <w:szCs w:val="14"/>
              </w:rPr>
            </w:pPr>
            <w:r w:rsidRPr="006C0BFA">
              <w:rPr>
                <w:sz w:val="14"/>
                <w:szCs w:val="14"/>
              </w:rPr>
              <w:t>-</w:t>
            </w:r>
          </w:p>
        </w:tc>
        <w:tc>
          <w:tcPr>
            <w:tcW w:w="786" w:type="dxa"/>
            <w:tcBorders>
              <w:left w:val="single" w:sz="4" w:space="0" w:color="auto"/>
              <w:right w:val="single" w:sz="4" w:space="0" w:color="auto"/>
            </w:tcBorders>
            <w:vAlign w:val="bottom"/>
          </w:tcPr>
          <w:p w:rsidR="001661AE" w:rsidRPr="006C0BFA" w:rsidRDefault="001661AE" w:rsidP="0009563E">
            <w:pPr>
              <w:tabs>
                <w:tab w:val="left" w:pos="614"/>
              </w:tabs>
              <w:jc w:val="right"/>
              <w:rPr>
                <w:sz w:val="14"/>
                <w:szCs w:val="14"/>
              </w:rPr>
            </w:pPr>
            <w:r w:rsidRPr="006C0BFA">
              <w:rPr>
                <w:sz w:val="14"/>
                <w:szCs w:val="14"/>
              </w:rPr>
              <w:t>-</w:t>
            </w:r>
          </w:p>
        </w:tc>
        <w:tc>
          <w:tcPr>
            <w:tcW w:w="744" w:type="dxa"/>
            <w:tcBorders>
              <w:left w:val="single" w:sz="4" w:space="0" w:color="auto"/>
              <w:right w:val="single" w:sz="4" w:space="0" w:color="auto"/>
            </w:tcBorders>
            <w:vAlign w:val="bottom"/>
          </w:tcPr>
          <w:p w:rsidR="001661AE" w:rsidRPr="006C0BFA" w:rsidRDefault="001661AE" w:rsidP="0009563E">
            <w:pPr>
              <w:tabs>
                <w:tab w:val="left" w:pos="614"/>
              </w:tabs>
              <w:jc w:val="right"/>
              <w:rPr>
                <w:sz w:val="14"/>
                <w:szCs w:val="14"/>
              </w:rPr>
            </w:pPr>
            <w:r w:rsidRPr="006C0BFA">
              <w:rPr>
                <w:sz w:val="14"/>
                <w:szCs w:val="14"/>
              </w:rPr>
              <w:t>-</w:t>
            </w:r>
          </w:p>
        </w:tc>
      </w:tr>
      <w:tr w:rsidR="00506292" w:rsidRPr="006C0BFA" w:rsidTr="00506292">
        <w:trPr>
          <w:trHeight w:val="113"/>
        </w:trPr>
        <w:tc>
          <w:tcPr>
            <w:tcW w:w="570" w:type="dxa"/>
            <w:tcBorders>
              <w:left w:val="single" w:sz="4" w:space="0" w:color="auto"/>
              <w:bottom w:val="single" w:sz="4" w:space="0" w:color="auto"/>
            </w:tcBorders>
          </w:tcPr>
          <w:p w:rsidR="00506292" w:rsidRPr="006C0BFA" w:rsidRDefault="00506292" w:rsidP="00506292">
            <w:pPr>
              <w:autoSpaceDE w:val="0"/>
              <w:autoSpaceDN w:val="0"/>
              <w:adjustRightInd w:val="0"/>
              <w:jc w:val="both"/>
              <w:rPr>
                <w:sz w:val="14"/>
                <w:szCs w:val="14"/>
              </w:rPr>
            </w:pPr>
          </w:p>
        </w:tc>
        <w:tc>
          <w:tcPr>
            <w:tcW w:w="4140" w:type="dxa"/>
            <w:tcBorders>
              <w:bottom w:val="single" w:sz="4" w:space="0" w:color="auto"/>
              <w:right w:val="single" w:sz="4" w:space="0" w:color="auto"/>
            </w:tcBorders>
            <w:shd w:val="clear" w:color="auto" w:fill="auto"/>
          </w:tcPr>
          <w:p w:rsidR="00506292" w:rsidRPr="006C0BFA" w:rsidRDefault="00506292" w:rsidP="00506292">
            <w:pPr>
              <w:autoSpaceDE w:val="0"/>
              <w:autoSpaceDN w:val="0"/>
              <w:adjustRightInd w:val="0"/>
              <w:ind w:left="150" w:hanging="150"/>
              <w:jc w:val="both"/>
              <w:rPr>
                <w:sz w:val="14"/>
                <w:szCs w:val="14"/>
              </w:rPr>
            </w:pPr>
          </w:p>
        </w:tc>
        <w:tc>
          <w:tcPr>
            <w:tcW w:w="707" w:type="dxa"/>
            <w:tcBorders>
              <w:left w:val="single" w:sz="4" w:space="0" w:color="auto"/>
              <w:bottom w:val="single" w:sz="4" w:space="0" w:color="auto"/>
              <w:right w:val="single" w:sz="4" w:space="0" w:color="auto"/>
            </w:tcBorders>
            <w:vAlign w:val="bottom"/>
          </w:tcPr>
          <w:p w:rsidR="00506292" w:rsidRPr="006C0BFA" w:rsidRDefault="00506292" w:rsidP="00506292">
            <w:pPr>
              <w:autoSpaceDE w:val="0"/>
              <w:autoSpaceDN w:val="0"/>
              <w:adjustRightInd w:val="0"/>
              <w:jc w:val="center"/>
              <w:rPr>
                <w:sz w:val="14"/>
                <w:szCs w:val="14"/>
              </w:rPr>
            </w:pPr>
          </w:p>
        </w:tc>
        <w:tc>
          <w:tcPr>
            <w:tcW w:w="850" w:type="dxa"/>
            <w:tcBorders>
              <w:left w:val="single" w:sz="4" w:space="0" w:color="auto"/>
              <w:bottom w:val="single" w:sz="4" w:space="0" w:color="auto"/>
              <w:right w:val="single" w:sz="4" w:space="0" w:color="auto"/>
            </w:tcBorders>
            <w:vAlign w:val="bottom"/>
          </w:tcPr>
          <w:p w:rsidR="00506292" w:rsidRPr="006C0BFA" w:rsidRDefault="00506292" w:rsidP="001661AE">
            <w:pPr>
              <w:ind w:right="34"/>
              <w:jc w:val="right"/>
              <w:rPr>
                <w:b/>
                <w:bCs/>
                <w:sz w:val="14"/>
                <w:szCs w:val="14"/>
              </w:rPr>
            </w:pPr>
          </w:p>
        </w:tc>
        <w:tc>
          <w:tcPr>
            <w:tcW w:w="851" w:type="dxa"/>
            <w:tcBorders>
              <w:left w:val="single" w:sz="4" w:space="0" w:color="auto"/>
              <w:bottom w:val="single" w:sz="4" w:space="0" w:color="auto"/>
              <w:right w:val="single" w:sz="4" w:space="0" w:color="auto"/>
            </w:tcBorders>
            <w:vAlign w:val="bottom"/>
          </w:tcPr>
          <w:p w:rsidR="00506292" w:rsidRPr="006C0BFA" w:rsidRDefault="00506292" w:rsidP="001661AE">
            <w:pPr>
              <w:ind w:right="34"/>
              <w:jc w:val="right"/>
              <w:rPr>
                <w:b/>
                <w:bCs/>
                <w:sz w:val="14"/>
                <w:szCs w:val="14"/>
              </w:rPr>
            </w:pPr>
          </w:p>
        </w:tc>
        <w:tc>
          <w:tcPr>
            <w:tcW w:w="850" w:type="dxa"/>
            <w:tcBorders>
              <w:left w:val="single" w:sz="4" w:space="0" w:color="auto"/>
              <w:bottom w:val="single" w:sz="4" w:space="0" w:color="auto"/>
              <w:right w:val="single" w:sz="4" w:space="0" w:color="auto"/>
            </w:tcBorders>
            <w:vAlign w:val="bottom"/>
          </w:tcPr>
          <w:p w:rsidR="00506292" w:rsidRPr="006C0BFA" w:rsidRDefault="00506292" w:rsidP="001661AE">
            <w:pPr>
              <w:ind w:right="34"/>
              <w:jc w:val="right"/>
              <w:rPr>
                <w:b/>
                <w:bCs/>
                <w:sz w:val="14"/>
                <w:szCs w:val="14"/>
              </w:rPr>
            </w:pPr>
          </w:p>
        </w:tc>
        <w:tc>
          <w:tcPr>
            <w:tcW w:w="851" w:type="dxa"/>
            <w:tcBorders>
              <w:left w:val="single" w:sz="4" w:space="0" w:color="auto"/>
              <w:bottom w:val="single" w:sz="4" w:space="0" w:color="auto"/>
              <w:right w:val="single" w:sz="4" w:space="0" w:color="auto"/>
            </w:tcBorders>
            <w:vAlign w:val="bottom"/>
          </w:tcPr>
          <w:p w:rsidR="00506292" w:rsidRPr="006C0BFA" w:rsidRDefault="00506292" w:rsidP="00506292">
            <w:pPr>
              <w:jc w:val="right"/>
              <w:rPr>
                <w:sz w:val="14"/>
                <w:szCs w:val="14"/>
              </w:rPr>
            </w:pPr>
          </w:p>
        </w:tc>
        <w:tc>
          <w:tcPr>
            <w:tcW w:w="786" w:type="dxa"/>
            <w:tcBorders>
              <w:left w:val="single" w:sz="4" w:space="0" w:color="auto"/>
              <w:bottom w:val="single" w:sz="4" w:space="0" w:color="auto"/>
              <w:right w:val="single" w:sz="4" w:space="0" w:color="auto"/>
            </w:tcBorders>
            <w:vAlign w:val="bottom"/>
          </w:tcPr>
          <w:p w:rsidR="00506292" w:rsidRPr="006C0BFA" w:rsidRDefault="00506292" w:rsidP="00506292">
            <w:pPr>
              <w:jc w:val="right"/>
              <w:rPr>
                <w:sz w:val="14"/>
                <w:szCs w:val="14"/>
              </w:rPr>
            </w:pPr>
          </w:p>
        </w:tc>
        <w:tc>
          <w:tcPr>
            <w:tcW w:w="744" w:type="dxa"/>
            <w:tcBorders>
              <w:left w:val="single" w:sz="4" w:space="0" w:color="auto"/>
              <w:bottom w:val="single" w:sz="4" w:space="0" w:color="auto"/>
              <w:right w:val="single" w:sz="4" w:space="0" w:color="auto"/>
            </w:tcBorders>
            <w:vAlign w:val="bottom"/>
          </w:tcPr>
          <w:p w:rsidR="00506292" w:rsidRPr="006C0BFA" w:rsidRDefault="00506292" w:rsidP="00506292">
            <w:pPr>
              <w:jc w:val="right"/>
              <w:rPr>
                <w:sz w:val="14"/>
                <w:szCs w:val="14"/>
              </w:rPr>
            </w:pPr>
          </w:p>
        </w:tc>
      </w:tr>
      <w:tr w:rsidR="001661AE" w:rsidRPr="006C0BFA" w:rsidTr="00506292">
        <w:trPr>
          <w:trHeight w:val="113"/>
        </w:trPr>
        <w:tc>
          <w:tcPr>
            <w:tcW w:w="570" w:type="dxa"/>
            <w:tcBorders>
              <w:top w:val="single" w:sz="4" w:space="0" w:color="auto"/>
              <w:left w:val="single" w:sz="4" w:space="0" w:color="auto"/>
              <w:bottom w:val="single" w:sz="4" w:space="0" w:color="auto"/>
            </w:tcBorders>
          </w:tcPr>
          <w:p w:rsidR="001661AE" w:rsidRPr="006C0BFA" w:rsidRDefault="001661AE" w:rsidP="001661AE">
            <w:pPr>
              <w:autoSpaceDE w:val="0"/>
              <w:autoSpaceDN w:val="0"/>
              <w:adjustRightInd w:val="0"/>
              <w:jc w:val="both"/>
              <w:rPr>
                <w:b/>
                <w:sz w:val="14"/>
                <w:szCs w:val="14"/>
              </w:rPr>
            </w:pPr>
          </w:p>
        </w:tc>
        <w:tc>
          <w:tcPr>
            <w:tcW w:w="4140" w:type="dxa"/>
            <w:tcBorders>
              <w:top w:val="single" w:sz="4" w:space="0" w:color="auto"/>
              <w:bottom w:val="single" w:sz="4" w:space="0" w:color="auto"/>
              <w:right w:val="single" w:sz="4" w:space="0" w:color="auto"/>
            </w:tcBorders>
          </w:tcPr>
          <w:p w:rsidR="001661AE" w:rsidRPr="006C0BFA" w:rsidRDefault="001661AE" w:rsidP="001661AE">
            <w:pPr>
              <w:autoSpaceDE w:val="0"/>
              <w:autoSpaceDN w:val="0"/>
              <w:adjustRightInd w:val="0"/>
              <w:ind w:left="150" w:hanging="150"/>
              <w:jc w:val="both"/>
              <w:rPr>
                <w:b/>
                <w:sz w:val="14"/>
                <w:szCs w:val="14"/>
              </w:rPr>
            </w:pPr>
            <w:r w:rsidRPr="006C0BFA">
              <w:rPr>
                <w:b/>
                <w:sz w:val="14"/>
                <w:szCs w:val="14"/>
              </w:rPr>
              <w:t>PASİF TOPLAMI</w:t>
            </w:r>
          </w:p>
        </w:tc>
        <w:tc>
          <w:tcPr>
            <w:tcW w:w="707" w:type="dxa"/>
            <w:tcBorders>
              <w:top w:val="single" w:sz="4" w:space="0" w:color="auto"/>
              <w:left w:val="single" w:sz="4" w:space="0" w:color="auto"/>
              <w:bottom w:val="single" w:sz="4" w:space="0" w:color="auto"/>
              <w:right w:val="single" w:sz="4" w:space="0" w:color="auto"/>
            </w:tcBorders>
            <w:vAlign w:val="bottom"/>
          </w:tcPr>
          <w:p w:rsidR="001661AE" w:rsidRPr="006C0BFA" w:rsidRDefault="001661AE" w:rsidP="001661AE">
            <w:pPr>
              <w:autoSpaceDE w:val="0"/>
              <w:autoSpaceDN w:val="0"/>
              <w:adjustRightInd w:val="0"/>
              <w:jc w:val="center"/>
              <w:rPr>
                <w:b/>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rsidR="001661AE" w:rsidRPr="006C0BFA" w:rsidRDefault="001661AE" w:rsidP="001661AE">
            <w:pPr>
              <w:ind w:right="34"/>
              <w:jc w:val="right"/>
              <w:rPr>
                <w:b/>
                <w:bCs/>
                <w:sz w:val="14"/>
                <w:szCs w:val="14"/>
                <w:lang w:val="tr-TR" w:eastAsia="tr-TR"/>
              </w:rPr>
            </w:pPr>
            <w:r w:rsidRPr="006C0BFA">
              <w:rPr>
                <w:b/>
                <w:bCs/>
                <w:sz w:val="14"/>
                <w:szCs w:val="14"/>
              </w:rPr>
              <w:t>13.293.115</w:t>
            </w:r>
          </w:p>
        </w:tc>
        <w:tc>
          <w:tcPr>
            <w:tcW w:w="851" w:type="dxa"/>
            <w:tcBorders>
              <w:top w:val="single" w:sz="4" w:space="0" w:color="auto"/>
              <w:left w:val="single" w:sz="4" w:space="0" w:color="auto"/>
              <w:bottom w:val="single" w:sz="4" w:space="0" w:color="auto"/>
              <w:right w:val="single" w:sz="4" w:space="0" w:color="auto"/>
            </w:tcBorders>
            <w:vAlign w:val="bottom"/>
          </w:tcPr>
          <w:p w:rsidR="001661AE" w:rsidRPr="006C0BFA" w:rsidRDefault="001661AE" w:rsidP="001661AE">
            <w:pPr>
              <w:ind w:right="34"/>
              <w:jc w:val="right"/>
              <w:rPr>
                <w:b/>
                <w:sz w:val="14"/>
                <w:szCs w:val="14"/>
              </w:rPr>
            </w:pPr>
            <w:r w:rsidRPr="006C0BFA">
              <w:rPr>
                <w:b/>
                <w:sz w:val="14"/>
                <w:szCs w:val="14"/>
              </w:rPr>
              <w:t>9.944.722</w:t>
            </w:r>
          </w:p>
        </w:tc>
        <w:tc>
          <w:tcPr>
            <w:tcW w:w="850" w:type="dxa"/>
            <w:tcBorders>
              <w:top w:val="single" w:sz="4" w:space="0" w:color="auto"/>
              <w:left w:val="single" w:sz="4" w:space="0" w:color="auto"/>
              <w:bottom w:val="single" w:sz="4" w:space="0" w:color="auto"/>
              <w:right w:val="single" w:sz="4" w:space="0" w:color="auto"/>
            </w:tcBorders>
            <w:vAlign w:val="bottom"/>
          </w:tcPr>
          <w:p w:rsidR="001661AE" w:rsidRPr="006C0BFA" w:rsidRDefault="001661AE" w:rsidP="001661AE">
            <w:pPr>
              <w:ind w:right="34"/>
              <w:jc w:val="right"/>
              <w:rPr>
                <w:b/>
                <w:sz w:val="14"/>
                <w:szCs w:val="14"/>
              </w:rPr>
            </w:pPr>
            <w:r w:rsidRPr="006C0BFA">
              <w:rPr>
                <w:b/>
                <w:sz w:val="14"/>
                <w:szCs w:val="14"/>
              </w:rPr>
              <w:t>23.237.837</w:t>
            </w:r>
          </w:p>
        </w:tc>
        <w:tc>
          <w:tcPr>
            <w:tcW w:w="851" w:type="dxa"/>
            <w:tcBorders>
              <w:top w:val="single" w:sz="4" w:space="0" w:color="auto"/>
              <w:left w:val="single" w:sz="4" w:space="0" w:color="auto"/>
              <w:bottom w:val="single" w:sz="4" w:space="0" w:color="auto"/>
              <w:right w:val="single" w:sz="4" w:space="0" w:color="auto"/>
            </w:tcBorders>
            <w:vAlign w:val="bottom"/>
          </w:tcPr>
          <w:p w:rsidR="001661AE" w:rsidRPr="006C0BFA" w:rsidRDefault="001661AE" w:rsidP="001661AE">
            <w:pPr>
              <w:jc w:val="right"/>
              <w:rPr>
                <w:b/>
                <w:sz w:val="14"/>
                <w:szCs w:val="14"/>
                <w:lang w:val="tr-TR" w:eastAsia="tr-TR"/>
              </w:rPr>
            </w:pPr>
            <w:r w:rsidRPr="006C0BFA">
              <w:rPr>
                <w:b/>
                <w:sz w:val="14"/>
                <w:szCs w:val="14"/>
              </w:rPr>
              <w:t>15.616.622</w:t>
            </w:r>
          </w:p>
        </w:tc>
        <w:tc>
          <w:tcPr>
            <w:tcW w:w="786" w:type="dxa"/>
            <w:tcBorders>
              <w:top w:val="single" w:sz="4" w:space="0" w:color="auto"/>
              <w:left w:val="single" w:sz="4" w:space="0" w:color="auto"/>
              <w:bottom w:val="single" w:sz="4" w:space="0" w:color="auto"/>
              <w:right w:val="single" w:sz="4" w:space="0" w:color="auto"/>
            </w:tcBorders>
            <w:vAlign w:val="bottom"/>
          </w:tcPr>
          <w:p w:rsidR="001661AE" w:rsidRPr="006C0BFA" w:rsidRDefault="001661AE" w:rsidP="001661AE">
            <w:pPr>
              <w:jc w:val="right"/>
              <w:rPr>
                <w:b/>
                <w:sz w:val="14"/>
                <w:szCs w:val="14"/>
              </w:rPr>
            </w:pPr>
            <w:r w:rsidRPr="006C0BFA">
              <w:rPr>
                <w:b/>
                <w:sz w:val="14"/>
                <w:szCs w:val="14"/>
              </w:rPr>
              <w:t>12.168.325</w:t>
            </w:r>
          </w:p>
        </w:tc>
        <w:tc>
          <w:tcPr>
            <w:tcW w:w="744" w:type="dxa"/>
            <w:tcBorders>
              <w:top w:val="single" w:sz="4" w:space="0" w:color="auto"/>
              <w:left w:val="single" w:sz="4" w:space="0" w:color="auto"/>
              <w:bottom w:val="single" w:sz="4" w:space="0" w:color="auto"/>
              <w:right w:val="single" w:sz="4" w:space="0" w:color="auto"/>
            </w:tcBorders>
            <w:vAlign w:val="bottom"/>
          </w:tcPr>
          <w:p w:rsidR="001661AE" w:rsidRPr="006C0BFA" w:rsidRDefault="001661AE" w:rsidP="001661AE">
            <w:pPr>
              <w:jc w:val="right"/>
              <w:rPr>
                <w:b/>
                <w:sz w:val="14"/>
                <w:szCs w:val="14"/>
              </w:rPr>
            </w:pPr>
            <w:r w:rsidRPr="006C0BFA">
              <w:rPr>
                <w:b/>
                <w:sz w:val="14"/>
                <w:szCs w:val="14"/>
              </w:rPr>
              <w:t>27.784.947</w:t>
            </w:r>
          </w:p>
        </w:tc>
      </w:tr>
    </w:tbl>
    <w:p w:rsidR="00EF7E48" w:rsidRPr="006C0BFA" w:rsidRDefault="00EF7E48">
      <w:pPr>
        <w:rPr>
          <w:b/>
          <w:sz w:val="22"/>
          <w:szCs w:val="22"/>
          <w:lang w:val="tr-TR"/>
        </w:rPr>
      </w:pPr>
    </w:p>
    <w:p w:rsidR="00EF7E48" w:rsidRPr="006C0BFA" w:rsidRDefault="00EF7E48" w:rsidP="00EF7E48">
      <w:pPr>
        <w:rPr>
          <w:sz w:val="22"/>
          <w:szCs w:val="22"/>
          <w:lang w:val="tr-TR"/>
        </w:rPr>
      </w:pPr>
    </w:p>
    <w:p w:rsidR="00EF7E48" w:rsidRPr="006C0BFA" w:rsidRDefault="00EF7E48" w:rsidP="00EF7E48">
      <w:pPr>
        <w:ind w:firstLine="567"/>
        <w:rPr>
          <w:sz w:val="22"/>
          <w:szCs w:val="22"/>
          <w:lang w:val="tr-TR"/>
        </w:rPr>
      </w:pPr>
    </w:p>
    <w:p w:rsidR="00DB7F65" w:rsidRPr="006C0BFA" w:rsidRDefault="00DB7F65" w:rsidP="00EF7E48">
      <w:pPr>
        <w:ind w:firstLine="567"/>
        <w:rPr>
          <w:sz w:val="22"/>
          <w:szCs w:val="22"/>
          <w:lang w:val="tr-TR"/>
        </w:rPr>
      </w:pPr>
    </w:p>
    <w:p w:rsidR="00DB7F65" w:rsidRPr="006C0BFA" w:rsidRDefault="00DB7F65" w:rsidP="00EF7E48">
      <w:pPr>
        <w:ind w:firstLine="567"/>
        <w:rPr>
          <w:sz w:val="22"/>
          <w:szCs w:val="22"/>
          <w:lang w:val="tr-TR"/>
        </w:rPr>
      </w:pPr>
    </w:p>
    <w:p w:rsidR="00DB7F65" w:rsidRPr="006C0BFA" w:rsidRDefault="00DB7F65" w:rsidP="00EF7E48">
      <w:pPr>
        <w:ind w:firstLine="567"/>
        <w:rPr>
          <w:sz w:val="22"/>
          <w:szCs w:val="22"/>
          <w:lang w:val="tr-TR"/>
        </w:rPr>
      </w:pPr>
    </w:p>
    <w:p w:rsidR="00DB7F65" w:rsidRPr="006C0BFA" w:rsidRDefault="00DB7F65" w:rsidP="00EF7E48">
      <w:pPr>
        <w:ind w:firstLine="567"/>
        <w:rPr>
          <w:sz w:val="22"/>
          <w:szCs w:val="22"/>
          <w:lang w:val="tr-TR"/>
        </w:rPr>
      </w:pPr>
    </w:p>
    <w:p w:rsidR="00DB7F65" w:rsidRPr="006C0BFA" w:rsidRDefault="00DB7F65" w:rsidP="00EF7E48">
      <w:pPr>
        <w:ind w:firstLine="567"/>
        <w:rPr>
          <w:sz w:val="22"/>
          <w:szCs w:val="22"/>
          <w:lang w:val="tr-TR"/>
        </w:rPr>
      </w:pPr>
    </w:p>
    <w:p w:rsidR="00DB7F65" w:rsidRPr="006C0BFA" w:rsidRDefault="00DB7F65" w:rsidP="00EF7E48">
      <w:pPr>
        <w:ind w:firstLine="567"/>
        <w:rPr>
          <w:sz w:val="22"/>
          <w:szCs w:val="22"/>
          <w:lang w:val="tr-TR"/>
        </w:rPr>
      </w:pPr>
    </w:p>
    <w:p w:rsidR="00DB7F65" w:rsidRPr="006C0BFA" w:rsidRDefault="00DB7F65" w:rsidP="00EF7E48">
      <w:pPr>
        <w:ind w:firstLine="567"/>
        <w:rPr>
          <w:sz w:val="22"/>
          <w:szCs w:val="22"/>
          <w:lang w:val="tr-TR"/>
        </w:rPr>
      </w:pPr>
    </w:p>
    <w:p w:rsidR="00DB7F65" w:rsidRPr="006C0BFA" w:rsidRDefault="00DB7F65" w:rsidP="00EF7E48">
      <w:pPr>
        <w:ind w:firstLine="567"/>
        <w:rPr>
          <w:sz w:val="22"/>
          <w:szCs w:val="22"/>
          <w:lang w:val="tr-TR"/>
        </w:rPr>
      </w:pPr>
    </w:p>
    <w:p w:rsidR="00DB7F65" w:rsidRPr="006C0BFA" w:rsidRDefault="00DB7F65" w:rsidP="00EF7E48">
      <w:pPr>
        <w:ind w:firstLine="567"/>
        <w:rPr>
          <w:sz w:val="22"/>
          <w:szCs w:val="22"/>
          <w:lang w:val="tr-TR"/>
        </w:rPr>
      </w:pPr>
    </w:p>
    <w:p w:rsidR="00DB7F65" w:rsidRPr="006C0BFA" w:rsidRDefault="00DB7F65" w:rsidP="00EF7E48">
      <w:pPr>
        <w:ind w:firstLine="567"/>
        <w:rPr>
          <w:sz w:val="22"/>
          <w:szCs w:val="22"/>
          <w:lang w:val="tr-TR"/>
        </w:rPr>
      </w:pPr>
    </w:p>
    <w:p w:rsidR="00DB7F65" w:rsidRPr="006C0BFA" w:rsidRDefault="00DB7F65" w:rsidP="00EF7E48">
      <w:pPr>
        <w:ind w:firstLine="567"/>
        <w:rPr>
          <w:sz w:val="22"/>
          <w:szCs w:val="22"/>
          <w:lang w:val="tr-TR"/>
        </w:rPr>
        <w:sectPr w:rsidR="00DB7F65" w:rsidRPr="006C0BFA" w:rsidSect="00B337A1">
          <w:pgSz w:w="11906" w:h="16838" w:code="9"/>
          <w:pgMar w:top="1134" w:right="709" w:bottom="363" w:left="1134" w:header="851" w:footer="680" w:gutter="0"/>
          <w:cols w:space="720"/>
          <w:docGrid w:linePitch="360"/>
        </w:sectPr>
      </w:pPr>
    </w:p>
    <w:tbl>
      <w:tblPr>
        <w:tblW w:w="10353" w:type="dxa"/>
        <w:tblLayout w:type="fixed"/>
        <w:tblCellMar>
          <w:left w:w="0" w:type="dxa"/>
          <w:right w:w="0" w:type="dxa"/>
        </w:tblCellMar>
        <w:tblLook w:val="0000" w:firstRow="0" w:lastRow="0" w:firstColumn="0" w:lastColumn="0" w:noHBand="0" w:noVBand="0"/>
      </w:tblPr>
      <w:tblGrid>
        <w:gridCol w:w="571"/>
        <w:gridCol w:w="3929"/>
        <w:gridCol w:w="750"/>
        <w:gridCol w:w="919"/>
        <w:gridCol w:w="782"/>
        <w:gridCol w:w="851"/>
        <w:gridCol w:w="850"/>
        <w:gridCol w:w="851"/>
        <w:gridCol w:w="850"/>
      </w:tblGrid>
      <w:tr w:rsidR="00EF7E48" w:rsidRPr="006C0BFA" w:rsidTr="006A3D70">
        <w:trPr>
          <w:trHeight w:val="113"/>
        </w:trPr>
        <w:tc>
          <w:tcPr>
            <w:tcW w:w="4500" w:type="dxa"/>
            <w:gridSpan w:val="2"/>
            <w:vMerge w:val="restart"/>
            <w:tcBorders>
              <w:top w:val="single" w:sz="4" w:space="0" w:color="auto"/>
              <w:left w:val="single" w:sz="4" w:space="0" w:color="auto"/>
              <w:right w:val="single" w:sz="4" w:space="0" w:color="auto"/>
            </w:tcBorders>
          </w:tcPr>
          <w:p w:rsidR="00EF7E48" w:rsidRPr="006C0BFA" w:rsidRDefault="00EF7E48" w:rsidP="006A3D70">
            <w:pPr>
              <w:pStyle w:val="Balk3"/>
              <w:jc w:val="both"/>
              <w:rPr>
                <w:rFonts w:ascii="Times New Roman" w:hAnsi="Times New Roman"/>
                <w:bCs/>
                <w:sz w:val="14"/>
                <w:szCs w:val="14"/>
              </w:rPr>
            </w:pPr>
          </w:p>
        </w:tc>
        <w:tc>
          <w:tcPr>
            <w:tcW w:w="750" w:type="dxa"/>
            <w:vMerge w:val="restart"/>
            <w:tcBorders>
              <w:top w:val="single" w:sz="4" w:space="0" w:color="auto"/>
              <w:left w:val="single" w:sz="4" w:space="0" w:color="auto"/>
              <w:bottom w:val="single" w:sz="4" w:space="0" w:color="auto"/>
              <w:right w:val="single" w:sz="4" w:space="0" w:color="auto"/>
            </w:tcBorders>
            <w:vAlign w:val="bottom"/>
          </w:tcPr>
          <w:p w:rsidR="00EF7E48" w:rsidRPr="006C0BFA" w:rsidRDefault="00EF7E48" w:rsidP="006A3D70">
            <w:pPr>
              <w:autoSpaceDE w:val="0"/>
              <w:autoSpaceDN w:val="0"/>
              <w:adjustRightInd w:val="0"/>
              <w:jc w:val="center"/>
              <w:rPr>
                <w:b/>
                <w:sz w:val="14"/>
                <w:szCs w:val="14"/>
              </w:rPr>
            </w:pPr>
            <w:r w:rsidRPr="006C0BFA">
              <w:rPr>
                <w:b/>
                <w:sz w:val="14"/>
                <w:szCs w:val="14"/>
              </w:rPr>
              <w:t>Dipnot (Beşinci Bölüm-III)</w:t>
            </w:r>
          </w:p>
        </w:tc>
        <w:tc>
          <w:tcPr>
            <w:tcW w:w="5103" w:type="dxa"/>
            <w:gridSpan w:val="6"/>
            <w:tcBorders>
              <w:top w:val="single" w:sz="4" w:space="0" w:color="auto"/>
              <w:left w:val="single" w:sz="4" w:space="0" w:color="auto"/>
              <w:bottom w:val="single" w:sz="6" w:space="0" w:color="000000"/>
              <w:right w:val="single" w:sz="4" w:space="0" w:color="auto"/>
            </w:tcBorders>
            <w:vAlign w:val="bottom"/>
          </w:tcPr>
          <w:p w:rsidR="00EF7E48" w:rsidRPr="006C0BFA" w:rsidRDefault="00EF7E48" w:rsidP="006A3D70">
            <w:pPr>
              <w:autoSpaceDE w:val="0"/>
              <w:autoSpaceDN w:val="0"/>
              <w:adjustRightInd w:val="0"/>
              <w:jc w:val="center"/>
              <w:rPr>
                <w:b/>
                <w:sz w:val="14"/>
                <w:szCs w:val="14"/>
              </w:rPr>
            </w:pPr>
            <w:r w:rsidRPr="006C0BFA">
              <w:rPr>
                <w:b/>
                <w:sz w:val="14"/>
                <w:szCs w:val="14"/>
              </w:rPr>
              <w:t>BİN TÜRK LİRASI</w:t>
            </w:r>
          </w:p>
        </w:tc>
      </w:tr>
      <w:tr w:rsidR="00EF7E48" w:rsidRPr="006C0BFA" w:rsidTr="006A3D70">
        <w:trPr>
          <w:trHeight w:val="113"/>
        </w:trPr>
        <w:tc>
          <w:tcPr>
            <w:tcW w:w="4500" w:type="dxa"/>
            <w:gridSpan w:val="2"/>
            <w:vMerge/>
            <w:tcBorders>
              <w:left w:val="single" w:sz="4" w:space="0" w:color="auto"/>
              <w:right w:val="single" w:sz="4" w:space="0" w:color="auto"/>
            </w:tcBorders>
          </w:tcPr>
          <w:p w:rsidR="00EF7E48" w:rsidRPr="006C0BFA" w:rsidRDefault="00EF7E48" w:rsidP="006A3D70">
            <w:pPr>
              <w:pStyle w:val="Balk3"/>
              <w:jc w:val="both"/>
              <w:rPr>
                <w:rFonts w:ascii="Times New Roman" w:hAnsi="Times New Roman"/>
                <w:bCs/>
                <w:sz w:val="14"/>
                <w:szCs w:val="14"/>
              </w:rPr>
            </w:pPr>
          </w:p>
        </w:tc>
        <w:tc>
          <w:tcPr>
            <w:tcW w:w="750" w:type="dxa"/>
            <w:vMerge/>
            <w:tcBorders>
              <w:top w:val="single" w:sz="4" w:space="0" w:color="auto"/>
              <w:left w:val="single" w:sz="4" w:space="0" w:color="auto"/>
              <w:bottom w:val="single" w:sz="4" w:space="0" w:color="auto"/>
              <w:right w:val="single" w:sz="4" w:space="0" w:color="auto"/>
            </w:tcBorders>
            <w:vAlign w:val="bottom"/>
          </w:tcPr>
          <w:p w:rsidR="00EF7E48" w:rsidRPr="006C0BFA" w:rsidRDefault="00EF7E48" w:rsidP="006A3D70">
            <w:pPr>
              <w:autoSpaceDE w:val="0"/>
              <w:autoSpaceDN w:val="0"/>
              <w:adjustRightInd w:val="0"/>
              <w:jc w:val="center"/>
              <w:rPr>
                <w:b/>
                <w:sz w:val="14"/>
                <w:szCs w:val="14"/>
              </w:rPr>
            </w:pPr>
          </w:p>
        </w:tc>
        <w:tc>
          <w:tcPr>
            <w:tcW w:w="2552" w:type="dxa"/>
            <w:gridSpan w:val="3"/>
            <w:tcBorders>
              <w:top w:val="single" w:sz="6" w:space="0" w:color="000000"/>
              <w:left w:val="single" w:sz="4" w:space="0" w:color="auto"/>
              <w:bottom w:val="single" w:sz="6" w:space="0" w:color="000000"/>
              <w:right w:val="single" w:sz="4" w:space="0" w:color="auto"/>
            </w:tcBorders>
            <w:vAlign w:val="bottom"/>
          </w:tcPr>
          <w:p w:rsidR="00EF7E48" w:rsidRPr="006C0BFA" w:rsidRDefault="00EF7E48" w:rsidP="006A3D70">
            <w:pPr>
              <w:autoSpaceDE w:val="0"/>
              <w:autoSpaceDN w:val="0"/>
              <w:adjustRightInd w:val="0"/>
              <w:jc w:val="center"/>
              <w:rPr>
                <w:b/>
                <w:sz w:val="14"/>
                <w:szCs w:val="14"/>
              </w:rPr>
            </w:pPr>
            <w:r w:rsidRPr="006C0BFA">
              <w:rPr>
                <w:b/>
                <w:sz w:val="14"/>
                <w:szCs w:val="14"/>
              </w:rPr>
              <w:t>CARİ DÖNEM</w:t>
            </w:r>
          </w:p>
          <w:p w:rsidR="00EF7E48" w:rsidRPr="006C0BFA" w:rsidRDefault="00EF7E48" w:rsidP="006A3D70">
            <w:pPr>
              <w:autoSpaceDE w:val="0"/>
              <w:autoSpaceDN w:val="0"/>
              <w:adjustRightInd w:val="0"/>
              <w:jc w:val="center"/>
              <w:rPr>
                <w:b/>
                <w:sz w:val="14"/>
                <w:szCs w:val="14"/>
              </w:rPr>
            </w:pPr>
            <w:r w:rsidRPr="006C0BFA">
              <w:rPr>
                <w:b/>
                <w:sz w:val="14"/>
                <w:szCs w:val="14"/>
              </w:rPr>
              <w:t>(</w:t>
            </w:r>
            <w:r w:rsidR="00FB0392" w:rsidRPr="006C0BFA">
              <w:rPr>
                <w:b/>
                <w:sz w:val="14"/>
                <w:szCs w:val="14"/>
              </w:rPr>
              <w:t>31/03/2014</w:t>
            </w:r>
            <w:r w:rsidRPr="006C0BFA">
              <w:rPr>
                <w:b/>
                <w:sz w:val="14"/>
                <w:szCs w:val="14"/>
              </w:rPr>
              <w:t>)</w:t>
            </w:r>
          </w:p>
        </w:tc>
        <w:tc>
          <w:tcPr>
            <w:tcW w:w="2551" w:type="dxa"/>
            <w:gridSpan w:val="3"/>
            <w:tcBorders>
              <w:top w:val="single" w:sz="6" w:space="0" w:color="000000"/>
              <w:left w:val="single" w:sz="4" w:space="0" w:color="auto"/>
              <w:bottom w:val="single" w:sz="6" w:space="0" w:color="000000"/>
              <w:right w:val="single" w:sz="4" w:space="0" w:color="auto"/>
            </w:tcBorders>
            <w:vAlign w:val="bottom"/>
          </w:tcPr>
          <w:p w:rsidR="00EF7E48" w:rsidRPr="006C0BFA" w:rsidRDefault="00EF7E48" w:rsidP="006A3D70">
            <w:pPr>
              <w:autoSpaceDE w:val="0"/>
              <w:autoSpaceDN w:val="0"/>
              <w:adjustRightInd w:val="0"/>
              <w:jc w:val="center"/>
              <w:rPr>
                <w:b/>
                <w:sz w:val="14"/>
                <w:szCs w:val="14"/>
              </w:rPr>
            </w:pPr>
            <w:r w:rsidRPr="006C0BFA">
              <w:rPr>
                <w:b/>
                <w:sz w:val="14"/>
                <w:szCs w:val="14"/>
              </w:rPr>
              <w:t>ÖNCEKİ DÖNEM</w:t>
            </w:r>
          </w:p>
          <w:p w:rsidR="00EF7E48" w:rsidRPr="006C0BFA" w:rsidRDefault="00FB0392" w:rsidP="006A3D70">
            <w:pPr>
              <w:autoSpaceDE w:val="0"/>
              <w:autoSpaceDN w:val="0"/>
              <w:adjustRightInd w:val="0"/>
              <w:jc w:val="center"/>
              <w:rPr>
                <w:b/>
                <w:sz w:val="14"/>
                <w:szCs w:val="14"/>
              </w:rPr>
            </w:pPr>
            <w:r w:rsidRPr="006C0BFA">
              <w:rPr>
                <w:b/>
                <w:sz w:val="14"/>
                <w:szCs w:val="14"/>
              </w:rPr>
              <w:t>(31/12/2013</w:t>
            </w:r>
            <w:r w:rsidR="00EF7E48" w:rsidRPr="006C0BFA">
              <w:rPr>
                <w:b/>
                <w:sz w:val="14"/>
                <w:szCs w:val="14"/>
              </w:rPr>
              <w:t>)</w:t>
            </w:r>
          </w:p>
        </w:tc>
      </w:tr>
      <w:tr w:rsidR="00EF7E48" w:rsidRPr="006C0BFA" w:rsidTr="006A3D70">
        <w:trPr>
          <w:trHeight w:val="113"/>
        </w:trPr>
        <w:tc>
          <w:tcPr>
            <w:tcW w:w="4500" w:type="dxa"/>
            <w:gridSpan w:val="2"/>
            <w:vMerge/>
            <w:tcBorders>
              <w:left w:val="single" w:sz="4" w:space="0" w:color="auto"/>
              <w:bottom w:val="single" w:sz="4" w:space="0" w:color="auto"/>
              <w:right w:val="single" w:sz="4" w:space="0" w:color="auto"/>
            </w:tcBorders>
          </w:tcPr>
          <w:p w:rsidR="00EF7E48" w:rsidRPr="006C0BFA" w:rsidRDefault="00EF7E48" w:rsidP="006A3D70">
            <w:pPr>
              <w:pStyle w:val="Balk3"/>
              <w:jc w:val="both"/>
              <w:rPr>
                <w:rFonts w:ascii="Times New Roman" w:hAnsi="Times New Roman"/>
                <w:bCs/>
                <w:sz w:val="14"/>
                <w:szCs w:val="14"/>
              </w:rPr>
            </w:pPr>
          </w:p>
        </w:tc>
        <w:tc>
          <w:tcPr>
            <w:tcW w:w="750" w:type="dxa"/>
            <w:vMerge/>
            <w:tcBorders>
              <w:top w:val="single" w:sz="4" w:space="0" w:color="auto"/>
              <w:left w:val="single" w:sz="4" w:space="0" w:color="auto"/>
              <w:bottom w:val="single" w:sz="4" w:space="0" w:color="auto"/>
              <w:right w:val="single" w:sz="4" w:space="0" w:color="auto"/>
            </w:tcBorders>
            <w:vAlign w:val="bottom"/>
          </w:tcPr>
          <w:p w:rsidR="00EF7E48" w:rsidRPr="006C0BFA" w:rsidRDefault="00EF7E48" w:rsidP="006A3D70">
            <w:pPr>
              <w:autoSpaceDE w:val="0"/>
              <w:autoSpaceDN w:val="0"/>
              <w:adjustRightInd w:val="0"/>
              <w:jc w:val="center"/>
              <w:rPr>
                <w:b/>
                <w:sz w:val="14"/>
                <w:szCs w:val="14"/>
              </w:rPr>
            </w:pPr>
          </w:p>
        </w:tc>
        <w:tc>
          <w:tcPr>
            <w:tcW w:w="919" w:type="dxa"/>
            <w:tcBorders>
              <w:top w:val="single" w:sz="4" w:space="0" w:color="auto"/>
              <w:left w:val="single" w:sz="4" w:space="0" w:color="auto"/>
              <w:bottom w:val="single" w:sz="6" w:space="0" w:color="000000"/>
              <w:right w:val="single" w:sz="4" w:space="0" w:color="auto"/>
            </w:tcBorders>
            <w:vAlign w:val="bottom"/>
          </w:tcPr>
          <w:p w:rsidR="00EF7E48" w:rsidRPr="006C0BFA" w:rsidRDefault="00EF7E48" w:rsidP="006A3D70">
            <w:pPr>
              <w:autoSpaceDE w:val="0"/>
              <w:autoSpaceDN w:val="0"/>
              <w:adjustRightInd w:val="0"/>
              <w:jc w:val="center"/>
              <w:rPr>
                <w:b/>
                <w:sz w:val="14"/>
                <w:szCs w:val="14"/>
              </w:rPr>
            </w:pPr>
          </w:p>
          <w:p w:rsidR="00EF7E48" w:rsidRPr="006C0BFA" w:rsidRDefault="00EF7E48" w:rsidP="006A3D70">
            <w:pPr>
              <w:autoSpaceDE w:val="0"/>
              <w:autoSpaceDN w:val="0"/>
              <w:adjustRightInd w:val="0"/>
              <w:jc w:val="center"/>
              <w:rPr>
                <w:b/>
                <w:sz w:val="14"/>
                <w:szCs w:val="14"/>
              </w:rPr>
            </w:pPr>
            <w:r w:rsidRPr="006C0BFA">
              <w:rPr>
                <w:b/>
                <w:sz w:val="14"/>
                <w:szCs w:val="14"/>
              </w:rPr>
              <w:t>TP</w:t>
            </w:r>
          </w:p>
        </w:tc>
        <w:tc>
          <w:tcPr>
            <w:tcW w:w="782" w:type="dxa"/>
            <w:tcBorders>
              <w:top w:val="single" w:sz="4" w:space="0" w:color="auto"/>
              <w:left w:val="single" w:sz="4" w:space="0" w:color="auto"/>
              <w:bottom w:val="single" w:sz="4" w:space="0" w:color="auto"/>
              <w:right w:val="single" w:sz="4" w:space="0" w:color="auto"/>
            </w:tcBorders>
            <w:vAlign w:val="bottom"/>
          </w:tcPr>
          <w:p w:rsidR="00EF7E48" w:rsidRPr="006C0BFA" w:rsidRDefault="00EF7E48" w:rsidP="006A3D70">
            <w:pPr>
              <w:autoSpaceDE w:val="0"/>
              <w:autoSpaceDN w:val="0"/>
              <w:adjustRightInd w:val="0"/>
              <w:jc w:val="center"/>
              <w:rPr>
                <w:b/>
                <w:sz w:val="14"/>
                <w:szCs w:val="14"/>
              </w:rPr>
            </w:pPr>
          </w:p>
          <w:p w:rsidR="00EF7E48" w:rsidRPr="006C0BFA" w:rsidRDefault="00EF7E48" w:rsidP="006A3D70">
            <w:pPr>
              <w:autoSpaceDE w:val="0"/>
              <w:autoSpaceDN w:val="0"/>
              <w:adjustRightInd w:val="0"/>
              <w:jc w:val="center"/>
              <w:rPr>
                <w:b/>
                <w:sz w:val="14"/>
                <w:szCs w:val="14"/>
              </w:rPr>
            </w:pPr>
            <w:r w:rsidRPr="006C0BFA">
              <w:rPr>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rsidR="00EF7E48" w:rsidRPr="006C0BFA" w:rsidRDefault="00EF7E48" w:rsidP="006A3D70">
            <w:pPr>
              <w:autoSpaceDE w:val="0"/>
              <w:autoSpaceDN w:val="0"/>
              <w:adjustRightInd w:val="0"/>
              <w:jc w:val="center"/>
              <w:rPr>
                <w:b/>
                <w:sz w:val="14"/>
                <w:szCs w:val="14"/>
              </w:rPr>
            </w:pPr>
          </w:p>
          <w:p w:rsidR="00EF7E48" w:rsidRPr="006C0BFA" w:rsidRDefault="00EF7E48" w:rsidP="006A3D70">
            <w:pPr>
              <w:autoSpaceDE w:val="0"/>
              <w:autoSpaceDN w:val="0"/>
              <w:adjustRightInd w:val="0"/>
              <w:jc w:val="center"/>
              <w:rPr>
                <w:b/>
                <w:sz w:val="14"/>
                <w:szCs w:val="14"/>
              </w:rPr>
            </w:pPr>
            <w:r w:rsidRPr="006C0BFA">
              <w:rPr>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rsidR="00EF7E48" w:rsidRPr="006C0BFA" w:rsidRDefault="00EF7E48" w:rsidP="006A3D70">
            <w:pPr>
              <w:autoSpaceDE w:val="0"/>
              <w:autoSpaceDN w:val="0"/>
              <w:adjustRightInd w:val="0"/>
              <w:jc w:val="center"/>
              <w:rPr>
                <w:b/>
                <w:sz w:val="14"/>
                <w:szCs w:val="14"/>
              </w:rPr>
            </w:pPr>
          </w:p>
          <w:p w:rsidR="00EF7E48" w:rsidRPr="006C0BFA" w:rsidRDefault="00EF7E48" w:rsidP="006A3D70">
            <w:pPr>
              <w:autoSpaceDE w:val="0"/>
              <w:autoSpaceDN w:val="0"/>
              <w:adjustRightInd w:val="0"/>
              <w:jc w:val="center"/>
              <w:rPr>
                <w:b/>
                <w:sz w:val="14"/>
                <w:szCs w:val="14"/>
              </w:rPr>
            </w:pPr>
            <w:r w:rsidRPr="006C0BFA">
              <w:rPr>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rsidR="00EF7E48" w:rsidRPr="006C0BFA" w:rsidRDefault="00EF7E48" w:rsidP="006A3D70">
            <w:pPr>
              <w:autoSpaceDE w:val="0"/>
              <w:autoSpaceDN w:val="0"/>
              <w:adjustRightInd w:val="0"/>
              <w:jc w:val="center"/>
              <w:rPr>
                <w:b/>
                <w:sz w:val="14"/>
                <w:szCs w:val="14"/>
              </w:rPr>
            </w:pPr>
          </w:p>
          <w:p w:rsidR="00EF7E48" w:rsidRPr="006C0BFA" w:rsidRDefault="00EF7E48" w:rsidP="006A3D70">
            <w:pPr>
              <w:autoSpaceDE w:val="0"/>
              <w:autoSpaceDN w:val="0"/>
              <w:adjustRightInd w:val="0"/>
              <w:jc w:val="center"/>
              <w:rPr>
                <w:b/>
                <w:sz w:val="14"/>
                <w:szCs w:val="14"/>
              </w:rPr>
            </w:pPr>
            <w:r w:rsidRPr="006C0BFA">
              <w:rPr>
                <w:b/>
                <w:sz w:val="14"/>
                <w:szCs w:val="14"/>
              </w:rPr>
              <w:t>YP</w:t>
            </w:r>
          </w:p>
        </w:tc>
        <w:tc>
          <w:tcPr>
            <w:tcW w:w="850" w:type="dxa"/>
            <w:tcBorders>
              <w:top w:val="single" w:sz="6" w:space="0" w:color="000000"/>
              <w:left w:val="single" w:sz="4" w:space="0" w:color="auto"/>
              <w:bottom w:val="single" w:sz="6" w:space="0" w:color="000000"/>
              <w:right w:val="single" w:sz="4" w:space="0" w:color="auto"/>
            </w:tcBorders>
            <w:vAlign w:val="bottom"/>
          </w:tcPr>
          <w:p w:rsidR="00EF7E48" w:rsidRPr="006C0BFA" w:rsidRDefault="00EF7E48" w:rsidP="006A3D70">
            <w:pPr>
              <w:autoSpaceDE w:val="0"/>
              <w:autoSpaceDN w:val="0"/>
              <w:adjustRightInd w:val="0"/>
              <w:jc w:val="center"/>
              <w:rPr>
                <w:b/>
                <w:sz w:val="14"/>
                <w:szCs w:val="14"/>
              </w:rPr>
            </w:pPr>
          </w:p>
          <w:p w:rsidR="00EF7E48" w:rsidRPr="006C0BFA" w:rsidRDefault="00EF7E48" w:rsidP="006A3D70">
            <w:pPr>
              <w:autoSpaceDE w:val="0"/>
              <w:autoSpaceDN w:val="0"/>
              <w:adjustRightInd w:val="0"/>
              <w:jc w:val="center"/>
              <w:rPr>
                <w:b/>
                <w:sz w:val="14"/>
                <w:szCs w:val="14"/>
              </w:rPr>
            </w:pPr>
            <w:r w:rsidRPr="006C0BFA">
              <w:rPr>
                <w:b/>
                <w:sz w:val="14"/>
                <w:szCs w:val="14"/>
              </w:rPr>
              <w:t>Toplam</w:t>
            </w:r>
          </w:p>
        </w:tc>
      </w:tr>
      <w:tr w:rsidR="00EF7E48" w:rsidRPr="006C0BFA" w:rsidTr="006A3D70">
        <w:trPr>
          <w:trHeight w:val="113"/>
        </w:trPr>
        <w:tc>
          <w:tcPr>
            <w:tcW w:w="571" w:type="dxa"/>
            <w:tcBorders>
              <w:top w:val="single" w:sz="4" w:space="0" w:color="auto"/>
              <w:left w:val="single" w:sz="4" w:space="0" w:color="auto"/>
              <w:right w:val="nil"/>
            </w:tcBorders>
          </w:tcPr>
          <w:p w:rsidR="00EF7E48" w:rsidRPr="006C0BFA" w:rsidRDefault="00EF7E48" w:rsidP="006A3D70">
            <w:pPr>
              <w:autoSpaceDE w:val="0"/>
              <w:autoSpaceDN w:val="0"/>
              <w:adjustRightInd w:val="0"/>
              <w:jc w:val="both"/>
              <w:rPr>
                <w:sz w:val="14"/>
                <w:szCs w:val="14"/>
              </w:rPr>
            </w:pPr>
            <w:r w:rsidRPr="006C0BFA">
              <w:rPr>
                <w:sz w:val="14"/>
                <w:szCs w:val="14"/>
              </w:rPr>
              <w:t xml:space="preserve"> </w:t>
            </w:r>
          </w:p>
        </w:tc>
        <w:tc>
          <w:tcPr>
            <w:tcW w:w="3929" w:type="dxa"/>
            <w:tcBorders>
              <w:top w:val="single" w:sz="4" w:space="0" w:color="auto"/>
              <w:left w:val="nil"/>
              <w:right w:val="single" w:sz="4" w:space="0" w:color="auto"/>
            </w:tcBorders>
          </w:tcPr>
          <w:p w:rsidR="00EF7E48" w:rsidRPr="006C0BFA" w:rsidRDefault="00EF7E48" w:rsidP="006A3D70">
            <w:pPr>
              <w:autoSpaceDE w:val="0"/>
              <w:autoSpaceDN w:val="0"/>
              <w:adjustRightInd w:val="0"/>
              <w:jc w:val="both"/>
              <w:rPr>
                <w:sz w:val="14"/>
                <w:szCs w:val="14"/>
              </w:rPr>
            </w:pPr>
            <w:r w:rsidRPr="006C0BFA">
              <w:rPr>
                <w:sz w:val="14"/>
                <w:szCs w:val="14"/>
              </w:rPr>
              <w:t xml:space="preserve"> </w:t>
            </w:r>
          </w:p>
        </w:tc>
        <w:tc>
          <w:tcPr>
            <w:tcW w:w="750" w:type="dxa"/>
            <w:tcBorders>
              <w:top w:val="single" w:sz="4" w:space="0" w:color="auto"/>
              <w:left w:val="single" w:sz="4" w:space="0" w:color="auto"/>
              <w:right w:val="single" w:sz="4" w:space="0" w:color="auto"/>
            </w:tcBorders>
            <w:vAlign w:val="bottom"/>
          </w:tcPr>
          <w:p w:rsidR="00EF7E48" w:rsidRPr="006C0BFA" w:rsidRDefault="00EF7E48" w:rsidP="006A3D70">
            <w:pPr>
              <w:autoSpaceDE w:val="0"/>
              <w:autoSpaceDN w:val="0"/>
              <w:adjustRightInd w:val="0"/>
              <w:jc w:val="right"/>
              <w:rPr>
                <w:b/>
                <w:sz w:val="14"/>
                <w:szCs w:val="14"/>
                <w:u w:val="single"/>
              </w:rPr>
            </w:pPr>
          </w:p>
        </w:tc>
        <w:tc>
          <w:tcPr>
            <w:tcW w:w="919" w:type="dxa"/>
            <w:tcBorders>
              <w:top w:val="single" w:sz="6" w:space="0" w:color="000000"/>
              <w:left w:val="single" w:sz="4" w:space="0" w:color="auto"/>
              <w:right w:val="single" w:sz="4" w:space="0" w:color="auto"/>
            </w:tcBorders>
            <w:vAlign w:val="bottom"/>
          </w:tcPr>
          <w:p w:rsidR="00EF7E48" w:rsidRPr="006C0BFA" w:rsidRDefault="00EF7E48" w:rsidP="006A3D70">
            <w:pPr>
              <w:autoSpaceDE w:val="0"/>
              <w:autoSpaceDN w:val="0"/>
              <w:adjustRightInd w:val="0"/>
              <w:jc w:val="right"/>
              <w:rPr>
                <w:sz w:val="14"/>
                <w:szCs w:val="14"/>
              </w:rPr>
            </w:pPr>
          </w:p>
        </w:tc>
        <w:tc>
          <w:tcPr>
            <w:tcW w:w="782" w:type="dxa"/>
            <w:tcBorders>
              <w:top w:val="single" w:sz="4" w:space="0" w:color="auto"/>
              <w:left w:val="single" w:sz="4" w:space="0" w:color="auto"/>
              <w:right w:val="single" w:sz="4" w:space="0" w:color="auto"/>
            </w:tcBorders>
            <w:vAlign w:val="bottom"/>
          </w:tcPr>
          <w:p w:rsidR="00EF7E48" w:rsidRPr="006C0BFA" w:rsidRDefault="00EF7E48" w:rsidP="006A3D70">
            <w:pPr>
              <w:autoSpaceDE w:val="0"/>
              <w:autoSpaceDN w:val="0"/>
              <w:adjustRightInd w:val="0"/>
              <w:jc w:val="right"/>
              <w:rPr>
                <w:sz w:val="14"/>
                <w:szCs w:val="14"/>
              </w:rPr>
            </w:pPr>
          </w:p>
        </w:tc>
        <w:tc>
          <w:tcPr>
            <w:tcW w:w="851" w:type="dxa"/>
            <w:tcBorders>
              <w:top w:val="single" w:sz="4" w:space="0" w:color="auto"/>
              <w:left w:val="single" w:sz="4" w:space="0" w:color="auto"/>
              <w:right w:val="single" w:sz="4" w:space="0" w:color="auto"/>
            </w:tcBorders>
            <w:vAlign w:val="bottom"/>
          </w:tcPr>
          <w:p w:rsidR="00EF7E48" w:rsidRPr="006C0BFA" w:rsidRDefault="00EF7E48" w:rsidP="006A3D70">
            <w:pPr>
              <w:autoSpaceDE w:val="0"/>
              <w:autoSpaceDN w:val="0"/>
              <w:adjustRightInd w:val="0"/>
              <w:jc w:val="right"/>
              <w:rPr>
                <w:sz w:val="14"/>
                <w:szCs w:val="14"/>
              </w:rPr>
            </w:pPr>
          </w:p>
        </w:tc>
        <w:tc>
          <w:tcPr>
            <w:tcW w:w="850" w:type="dxa"/>
            <w:tcBorders>
              <w:top w:val="single" w:sz="4" w:space="0" w:color="auto"/>
              <w:left w:val="single" w:sz="4" w:space="0" w:color="auto"/>
              <w:right w:val="single" w:sz="4" w:space="0" w:color="auto"/>
            </w:tcBorders>
            <w:vAlign w:val="bottom"/>
          </w:tcPr>
          <w:p w:rsidR="00EF7E48" w:rsidRPr="006C0BFA" w:rsidRDefault="00EF7E48" w:rsidP="006A3D70">
            <w:pPr>
              <w:autoSpaceDE w:val="0"/>
              <w:autoSpaceDN w:val="0"/>
              <w:adjustRightInd w:val="0"/>
              <w:jc w:val="right"/>
              <w:rPr>
                <w:sz w:val="14"/>
                <w:szCs w:val="14"/>
              </w:rPr>
            </w:pPr>
          </w:p>
        </w:tc>
        <w:tc>
          <w:tcPr>
            <w:tcW w:w="851" w:type="dxa"/>
            <w:tcBorders>
              <w:top w:val="single" w:sz="4" w:space="0" w:color="auto"/>
              <w:left w:val="single" w:sz="4" w:space="0" w:color="auto"/>
              <w:right w:val="single" w:sz="4" w:space="0" w:color="auto"/>
            </w:tcBorders>
            <w:vAlign w:val="bottom"/>
          </w:tcPr>
          <w:p w:rsidR="00EF7E48" w:rsidRPr="006C0BFA" w:rsidRDefault="00EF7E48" w:rsidP="006A3D70">
            <w:pPr>
              <w:autoSpaceDE w:val="0"/>
              <w:autoSpaceDN w:val="0"/>
              <w:adjustRightInd w:val="0"/>
              <w:jc w:val="right"/>
              <w:rPr>
                <w:sz w:val="14"/>
                <w:szCs w:val="14"/>
              </w:rPr>
            </w:pPr>
          </w:p>
        </w:tc>
        <w:tc>
          <w:tcPr>
            <w:tcW w:w="850" w:type="dxa"/>
            <w:tcBorders>
              <w:top w:val="single" w:sz="6" w:space="0" w:color="000000"/>
              <w:left w:val="single" w:sz="4" w:space="0" w:color="auto"/>
              <w:right w:val="single" w:sz="4" w:space="0" w:color="auto"/>
            </w:tcBorders>
            <w:vAlign w:val="bottom"/>
          </w:tcPr>
          <w:p w:rsidR="00EF7E48" w:rsidRPr="006C0BFA" w:rsidRDefault="00EF7E48" w:rsidP="006A3D70">
            <w:pPr>
              <w:autoSpaceDE w:val="0"/>
              <w:autoSpaceDN w:val="0"/>
              <w:adjustRightInd w:val="0"/>
              <w:jc w:val="right"/>
              <w:rPr>
                <w:sz w:val="14"/>
                <w:szCs w:val="14"/>
              </w:rPr>
            </w:pP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b/>
                <w:sz w:val="14"/>
                <w:szCs w:val="14"/>
              </w:rPr>
            </w:pPr>
            <w:r w:rsidRPr="006C0BFA">
              <w:rPr>
                <w:b/>
                <w:sz w:val="14"/>
                <w:szCs w:val="14"/>
              </w:rPr>
              <w:t>A.</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b/>
                <w:sz w:val="14"/>
                <w:szCs w:val="14"/>
              </w:rPr>
            </w:pPr>
            <w:r w:rsidRPr="006C0BFA">
              <w:rPr>
                <w:b/>
                <w:sz w:val="14"/>
                <w:szCs w:val="14"/>
              </w:rPr>
              <w:t>BİLANÇO DIŞI YÜKÜMLÜLÜKLER (I+II+III)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lang w:val="tr-TR" w:eastAsia="tr-TR"/>
              </w:rPr>
            </w:pPr>
            <w:r w:rsidRPr="006C0BFA">
              <w:rPr>
                <w:b/>
                <w:sz w:val="14"/>
                <w:szCs w:val="14"/>
              </w:rPr>
              <w:t>9.527.619</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9.592.767</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19.120.386</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9.853.101</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10.637.253</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20.490.354</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b/>
                <w:sz w:val="14"/>
                <w:szCs w:val="14"/>
              </w:rPr>
            </w:pPr>
            <w:r w:rsidRPr="006C0BFA">
              <w:rPr>
                <w:b/>
                <w:sz w:val="14"/>
                <w:szCs w:val="14"/>
              </w:rPr>
              <w:t>I.</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b/>
                <w:sz w:val="14"/>
                <w:szCs w:val="14"/>
              </w:rPr>
            </w:pPr>
            <w:r w:rsidRPr="006C0BFA">
              <w:rPr>
                <w:b/>
                <w:sz w:val="14"/>
                <w:szCs w:val="14"/>
              </w:rPr>
              <w:t>GARANTİ VE KEFALETLER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r w:rsidRPr="006C0BFA">
              <w:rPr>
                <w:b/>
                <w:sz w:val="14"/>
                <w:szCs w:val="14"/>
              </w:rPr>
              <w:t>(1),(2)</w:t>
            </w: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4.037.980</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5.184.437</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9.222.417</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4.316.049</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5.021.754</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9.337.803</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Teminat Mektupları</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3.861.145</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3.360.282</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7.221.427</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4.179.848</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3.164.402</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7.344.250</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1.1.1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Devlet İhale Kanunu Kapsamına Girenler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1.1.2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Dış Ticaret İşlemleri Dolayısıyla Verilenler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1.1.3</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Diğer Teminat Mektupları</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3.861.145</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3.360.282</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7.221.427</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4.179.848</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3.164.402</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7.344.250</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Banka Kredileri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23.113</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589.974</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613.087</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23.963</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448.209</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472.172</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1.2.1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İthalat Kabul Kredileri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23.113</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589.974</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613.087</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23.963</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448.209</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472.172</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1.2.2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Diğer Banka Kabulleri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1.3.</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Akreditifler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773</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1.063.275</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1.064.048</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1.088</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1.247.524</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1.248.612</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1.3.1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Belgeli Akreditifler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1.3.2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Diğer Akreditifler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773</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1.063.275</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1.064.048</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1.088</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1.247.524</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1.248.612</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1.4</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Garanti Verilen Prefinansmanlar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1.5</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Cirolar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1.5.1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T.C. Merkez Bankasına Cirolar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1.5.2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Diğer Cirolar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1.6</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Diğer Garantilerimizden</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152.949</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170.906</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323.855</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111.150</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161.619</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272.769</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1.7</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Diğer Kefaletlerimizden</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b/>
                <w:sz w:val="14"/>
                <w:szCs w:val="14"/>
              </w:rPr>
            </w:pPr>
            <w:r w:rsidRPr="006C0BFA">
              <w:rPr>
                <w:b/>
                <w:sz w:val="14"/>
                <w:szCs w:val="14"/>
              </w:rPr>
              <w:t>II.</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b/>
                <w:sz w:val="14"/>
                <w:szCs w:val="14"/>
              </w:rPr>
            </w:pPr>
            <w:r w:rsidRPr="006C0BFA">
              <w:rPr>
                <w:b/>
                <w:sz w:val="14"/>
                <w:szCs w:val="14"/>
              </w:rPr>
              <w:t>TAAHHÜTLER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b/>
                <w:bCs/>
                <w:sz w:val="14"/>
                <w:szCs w:val="14"/>
              </w:rPr>
            </w:pPr>
            <w:r w:rsidRPr="006C0BFA">
              <w:rPr>
                <w:b/>
                <w:bCs/>
                <w:sz w:val="14"/>
                <w:szCs w:val="14"/>
              </w:rPr>
              <w:t>(1),(2)</w:t>
            </w: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4.207.104</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783.444</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4.990.548</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4.232.248</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2.225.343</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6.457.591</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2.1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Cayılamaz Taahhütler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4.207.104</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783.444</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4.990.548</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4.232.248</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2.225.343</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6.457.591</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2.1.1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Vadeli Aktif Değerler Alım-Satım Taahhütleri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416.979</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783.444</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1.200.423</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237.458</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2.225.343</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2.462.801</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2.1.2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lang w:val="fr-FR"/>
              </w:rPr>
              <w:t xml:space="preserve">İştir. ve Bağ. Ort. Ser. İşt. </w:t>
            </w:r>
            <w:r w:rsidRPr="006C0BFA">
              <w:rPr>
                <w:sz w:val="14"/>
                <w:szCs w:val="14"/>
              </w:rPr>
              <w:t xml:space="preserve">Taahhütleri </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2.500</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2.500</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2.1.3</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Kul. Gar. Kredi Tahsis Taahhütleri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8.480</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8.480</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13.012</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13.012</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2.1.4</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Men. Kıy. İhr. Aracılık Taahhütleri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2.1.5</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Zorunlu Karşılık Ödeme Taahhüdü</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2.1.6</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Çekler İçin Ödeme Taahhütleri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911.491</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911.491</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864.671</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864.671</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rPr>
                <w:sz w:val="14"/>
                <w:szCs w:val="14"/>
              </w:rPr>
            </w:pPr>
            <w:r w:rsidRPr="006C0BFA">
              <w:rPr>
                <w:sz w:val="14"/>
                <w:szCs w:val="14"/>
              </w:rPr>
              <w:t>2.1.7</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rPr>
                <w:sz w:val="14"/>
                <w:szCs w:val="14"/>
              </w:rPr>
            </w:pPr>
            <w:r w:rsidRPr="006C0BFA">
              <w:rPr>
                <w:sz w:val="14"/>
                <w:szCs w:val="14"/>
              </w:rPr>
              <w:t>İhracat Taahhütlerinden Kaynaklanan Vergi Ve Fon Yükümlülükleri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2.209</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2.209</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2.355</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2.355</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2.1.8</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Kredi Kartı Harcama Limit Taahhütleri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2.705.470</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2.705.470</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2.983.286</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2.983.286</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rPr>
                <w:sz w:val="14"/>
                <w:szCs w:val="14"/>
              </w:rPr>
            </w:pPr>
            <w:r w:rsidRPr="006C0BFA">
              <w:rPr>
                <w:sz w:val="14"/>
                <w:szCs w:val="14"/>
              </w:rPr>
              <w:t>2.1.9</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rPr>
                <w:sz w:val="14"/>
                <w:szCs w:val="14"/>
              </w:rPr>
            </w:pPr>
            <w:r w:rsidRPr="006C0BFA">
              <w:rPr>
                <w:sz w:val="14"/>
                <w:szCs w:val="14"/>
              </w:rPr>
              <w:t>Kredi Kartları ve Bankacılık Hizmetlerine İlişkin Promosyon Uyg. Taah.</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8.810</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8.810</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8.823</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8.823</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2.1.10</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Açığa Menkul Kıymet Satış Taahhütlerinden Alacaklar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2.1.11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Açığa Menkul Kıymet Satış Taahhütlerinden Borçlar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2.1.12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Diğer Cayılamaz Taahhütler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153.665</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153.665</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120.143</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120.143</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2.2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Cayılabilir Taahhütler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2.2.1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Cayılabilir Kredi Tahsis Taahhütleri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2.2.2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Diğer Cayılabilir Taahhütler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F35457" w:rsidP="00E1666C">
            <w:pPr>
              <w:autoSpaceDE w:val="0"/>
              <w:autoSpaceDN w:val="0"/>
              <w:adjustRightInd w:val="0"/>
              <w:jc w:val="both"/>
              <w:rPr>
                <w:b/>
                <w:sz w:val="14"/>
                <w:szCs w:val="14"/>
              </w:rPr>
            </w:pPr>
            <w:r w:rsidRPr="006C0BFA">
              <w:rPr>
                <w:b/>
                <w:sz w:val="14"/>
                <w:szCs w:val="14"/>
              </w:rPr>
              <w:t>III.</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b/>
                <w:sz w:val="14"/>
                <w:szCs w:val="14"/>
              </w:rPr>
            </w:pPr>
            <w:r w:rsidRPr="006C0BFA">
              <w:rPr>
                <w:b/>
                <w:sz w:val="14"/>
                <w:szCs w:val="14"/>
              </w:rPr>
              <w:t>TÜREV FİNANSAL ARAÇLAR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center"/>
              <w:rPr>
                <w:b/>
                <w:bCs/>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1.282.535</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3.624.886</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4.907.421</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1.304.804</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3.390.156</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4.694.960</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3.1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Riskten Korunma Amaçlı Türev Finansal Araçlar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3.1.1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Gerçeğe Uygun Değer Riskinden Korunma Amaçlı İşlemler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3.1.2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Nakit Akış Riskinden Korunma Amaçlı İşlemler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3.1.3</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Yurtdışındaki Net Yatırım Riskinden Korunma Amaçlı İşlemler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3.2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Alım Satım Amaçlı Türev Finansal Araçlar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1.282.535</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3.624.886</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4.907.421</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1.304.804</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3.390.156</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4.694.960</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3.2.1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Vadeli Alım-Satım İşlemleri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116.684</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185.853</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302.537</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243.125</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269.184</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512.309</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3.2.1.1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Vadeli Döviz Alım İşlemleri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71.102</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80.608</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151.710</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117.782</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138.789</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256.571</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3.2.1.2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Vadeli Döviz Satım İşlemleri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45.582</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105.245</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150.827</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125.343</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130.395</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255.738</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3.2.2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Diğer Vadeli Alım-Satım İşlemleri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1.165.851</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3.439.033</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4.604.884</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1.061.679</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3.120.972</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4.182.651</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3.3</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Diğer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b/>
                <w:sz w:val="14"/>
                <w:szCs w:val="14"/>
              </w:rPr>
            </w:pPr>
            <w:r w:rsidRPr="006C0BFA">
              <w:rPr>
                <w:b/>
                <w:sz w:val="14"/>
                <w:szCs w:val="14"/>
              </w:rPr>
              <w:t>B.</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b/>
                <w:sz w:val="14"/>
                <w:szCs w:val="14"/>
                <w:lang w:val="fr-FR"/>
              </w:rPr>
            </w:pPr>
            <w:r w:rsidRPr="006C0BFA">
              <w:rPr>
                <w:b/>
                <w:sz w:val="14"/>
                <w:szCs w:val="14"/>
                <w:lang w:val="fr-FR"/>
              </w:rPr>
              <w:t>EMANET VE REHİNLİ KIYMETLER (IV + V+VI)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b/>
                <w:sz w:val="14"/>
                <w:szCs w:val="14"/>
                <w:lang w:val="fr-FR"/>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138.766.143</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58.135.518</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196.901.661</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140.904.925</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56.240.558</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197.145.483</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b/>
                <w:sz w:val="14"/>
                <w:szCs w:val="14"/>
              </w:rPr>
            </w:pPr>
            <w:r w:rsidRPr="006C0BFA">
              <w:rPr>
                <w:b/>
                <w:sz w:val="14"/>
                <w:szCs w:val="14"/>
              </w:rPr>
              <w:t>IV.</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b/>
                <w:sz w:val="14"/>
                <w:szCs w:val="14"/>
              </w:rPr>
            </w:pPr>
            <w:r w:rsidRPr="006C0BFA">
              <w:rPr>
                <w:b/>
                <w:sz w:val="14"/>
                <w:szCs w:val="14"/>
              </w:rPr>
              <w:t>EMANET KIYMETLER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1.102.205</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461.398</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1.563.603</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1.185.578</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1.077.593</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2.263.171</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sz w:val="14"/>
                <w:szCs w:val="14"/>
              </w:rPr>
            </w:pPr>
            <w:r w:rsidRPr="006C0BFA">
              <w:rPr>
                <w:sz w:val="14"/>
                <w:szCs w:val="14"/>
              </w:rPr>
              <w:t>4.1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Müşteri Fon Ve Portföy Mevcutları</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4.2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Emanete Alınan Menkul Değerler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2.885</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2.885</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2.885</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2.885</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4.3</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Tahsile Alınan Çekler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826.384</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335.137</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1.161.521</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888.554</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464.171</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1.352.725</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4.4</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Tahsile Alınan Ticari Senetler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272.922</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27.562</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300.484</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294.125</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41.509</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335.634</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4.5</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Tahsile Alınan Diğer Kıymetler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89.845</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89.845</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168.693</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168.693</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4.6</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İhracına Aracı Olunan Kıymetler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4.7</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Diğer Emanet Kıymetler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10</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10</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10</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10</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4.8</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Emanet Kıymet Alanlar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8.854</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8.858</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403.220</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403.224</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1666C">
            <w:pPr>
              <w:autoSpaceDE w:val="0"/>
              <w:autoSpaceDN w:val="0"/>
              <w:adjustRightInd w:val="0"/>
              <w:jc w:val="both"/>
              <w:rPr>
                <w:b/>
                <w:sz w:val="14"/>
                <w:szCs w:val="14"/>
              </w:rPr>
            </w:pPr>
            <w:r w:rsidRPr="006C0BFA">
              <w:rPr>
                <w:b/>
                <w:sz w:val="14"/>
                <w:szCs w:val="14"/>
              </w:rPr>
              <w:t>V.</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b/>
                <w:sz w:val="14"/>
                <w:szCs w:val="14"/>
              </w:rPr>
            </w:pPr>
            <w:r w:rsidRPr="006C0BFA">
              <w:rPr>
                <w:b/>
                <w:sz w:val="14"/>
                <w:szCs w:val="14"/>
              </w:rPr>
              <w:t>REHİNLİ KIYMETLER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b/>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137.663.938</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57.674.120</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sz w:val="14"/>
                <w:szCs w:val="14"/>
              </w:rPr>
            </w:pPr>
            <w:r w:rsidRPr="006C0BFA">
              <w:rPr>
                <w:b/>
                <w:sz w:val="14"/>
                <w:szCs w:val="14"/>
              </w:rPr>
              <w:t>195.338.058</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139.719.347</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55.162.965</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194.882.312</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5.1</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Menkul Kıymetler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748.793</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748.793</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796.922</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64.424</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861.346</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5.2</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Teminat Senetleri</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86.991.323</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51.689.445</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138.680.768</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85.638.510</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49.120.349</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134.758.859</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5.3</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Emtia</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3.185.817</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847.592</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4.033.409</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3.577.617</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948.001</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4.525.618</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5.4</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Varant</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5.5</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Gayrimenkul</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35.600.073</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4.387.583</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39.987.656</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37.556.377</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4.315.892</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41.872.269</w:t>
            </w:r>
          </w:p>
        </w:tc>
      </w:tr>
      <w:tr w:rsidR="00E1666C" w:rsidRPr="006C0BFA" w:rsidTr="006C4CA5">
        <w:trPr>
          <w:trHeight w:val="113"/>
        </w:trPr>
        <w:tc>
          <w:tcPr>
            <w:tcW w:w="571" w:type="dxa"/>
            <w:tcBorders>
              <w:top w:val="nil"/>
              <w:left w:val="single" w:sz="4" w:space="0" w:color="auto"/>
              <w:bottom w:val="nil"/>
              <w:right w:val="nil"/>
            </w:tcBorders>
          </w:tcPr>
          <w:p w:rsidR="00E1666C" w:rsidRPr="006C0BFA" w:rsidRDefault="00E1666C" w:rsidP="00EE21DA">
            <w:pPr>
              <w:autoSpaceDE w:val="0"/>
              <w:autoSpaceDN w:val="0"/>
              <w:adjustRightInd w:val="0"/>
              <w:jc w:val="both"/>
              <w:rPr>
                <w:sz w:val="14"/>
                <w:szCs w:val="14"/>
              </w:rPr>
            </w:pPr>
            <w:r w:rsidRPr="006C0BFA">
              <w:rPr>
                <w:sz w:val="14"/>
                <w:szCs w:val="14"/>
              </w:rPr>
              <w:t>5.6</w:t>
            </w:r>
          </w:p>
        </w:tc>
        <w:tc>
          <w:tcPr>
            <w:tcW w:w="3929" w:type="dxa"/>
            <w:tcBorders>
              <w:top w:val="nil"/>
              <w:left w:val="nil"/>
              <w:bottom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Diğer Rehinli Kıymetler</w:t>
            </w:r>
          </w:p>
        </w:tc>
        <w:tc>
          <w:tcPr>
            <w:tcW w:w="750" w:type="dxa"/>
            <w:tcBorders>
              <w:top w:val="nil"/>
              <w:left w:val="single" w:sz="4" w:space="0" w:color="auto"/>
              <w:bottom w:val="nil"/>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11.137.932</w:t>
            </w:r>
          </w:p>
        </w:tc>
        <w:tc>
          <w:tcPr>
            <w:tcW w:w="782"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749.500</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11.887.432</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12.149.921</w:t>
            </w:r>
          </w:p>
        </w:tc>
        <w:tc>
          <w:tcPr>
            <w:tcW w:w="851"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714.299</w:t>
            </w:r>
          </w:p>
        </w:tc>
        <w:tc>
          <w:tcPr>
            <w:tcW w:w="850" w:type="dxa"/>
            <w:tcBorders>
              <w:top w:val="nil"/>
              <w:left w:val="single" w:sz="4" w:space="0" w:color="auto"/>
              <w:bottom w:val="nil"/>
              <w:right w:val="single" w:sz="4" w:space="0" w:color="auto"/>
            </w:tcBorders>
            <w:vAlign w:val="bottom"/>
          </w:tcPr>
          <w:p w:rsidR="00E1666C" w:rsidRPr="006C0BFA" w:rsidRDefault="00E1666C" w:rsidP="006C4C76">
            <w:pPr>
              <w:ind w:right="78"/>
              <w:jc w:val="right"/>
              <w:rPr>
                <w:sz w:val="14"/>
                <w:szCs w:val="14"/>
              </w:rPr>
            </w:pPr>
            <w:r w:rsidRPr="006C0BFA">
              <w:rPr>
                <w:sz w:val="14"/>
                <w:szCs w:val="14"/>
              </w:rPr>
              <w:t>12.864.220</w:t>
            </w:r>
          </w:p>
        </w:tc>
      </w:tr>
      <w:tr w:rsidR="00E1666C" w:rsidRPr="006C0BFA" w:rsidTr="006C4CA5">
        <w:trPr>
          <w:trHeight w:val="113"/>
        </w:trPr>
        <w:tc>
          <w:tcPr>
            <w:tcW w:w="571" w:type="dxa"/>
            <w:tcBorders>
              <w:top w:val="nil"/>
              <w:left w:val="single" w:sz="4" w:space="0" w:color="auto"/>
              <w:right w:val="nil"/>
            </w:tcBorders>
          </w:tcPr>
          <w:p w:rsidR="00E1666C" w:rsidRPr="006C0BFA" w:rsidRDefault="00E1666C" w:rsidP="00EE21DA">
            <w:pPr>
              <w:autoSpaceDE w:val="0"/>
              <w:autoSpaceDN w:val="0"/>
              <w:adjustRightInd w:val="0"/>
              <w:jc w:val="both"/>
              <w:rPr>
                <w:sz w:val="14"/>
                <w:szCs w:val="14"/>
              </w:rPr>
            </w:pPr>
            <w:r w:rsidRPr="006C0BFA">
              <w:rPr>
                <w:sz w:val="14"/>
                <w:szCs w:val="14"/>
              </w:rPr>
              <w:t>5.7</w:t>
            </w:r>
          </w:p>
        </w:tc>
        <w:tc>
          <w:tcPr>
            <w:tcW w:w="3929" w:type="dxa"/>
            <w:tcBorders>
              <w:top w:val="nil"/>
              <w:left w:val="nil"/>
              <w:right w:val="single" w:sz="4" w:space="0" w:color="auto"/>
            </w:tcBorders>
          </w:tcPr>
          <w:p w:rsidR="00E1666C" w:rsidRPr="006C0BFA" w:rsidRDefault="00E1666C" w:rsidP="00E1666C">
            <w:pPr>
              <w:autoSpaceDE w:val="0"/>
              <w:autoSpaceDN w:val="0"/>
              <w:adjustRightInd w:val="0"/>
              <w:jc w:val="both"/>
              <w:rPr>
                <w:sz w:val="14"/>
                <w:szCs w:val="14"/>
              </w:rPr>
            </w:pPr>
            <w:r w:rsidRPr="006C0BFA">
              <w:rPr>
                <w:sz w:val="14"/>
                <w:szCs w:val="14"/>
              </w:rPr>
              <w:t>Rehinli Kıymet Alanlar</w:t>
            </w:r>
          </w:p>
        </w:tc>
        <w:tc>
          <w:tcPr>
            <w:tcW w:w="750" w:type="dxa"/>
            <w:tcBorders>
              <w:top w:val="nil"/>
              <w:left w:val="single" w:sz="4" w:space="0" w:color="auto"/>
              <w:right w:val="single" w:sz="4" w:space="0" w:color="auto"/>
            </w:tcBorders>
            <w:vAlign w:val="bottom"/>
          </w:tcPr>
          <w:p w:rsidR="00E1666C" w:rsidRPr="006C0BFA" w:rsidRDefault="00E1666C" w:rsidP="00E1666C">
            <w:pPr>
              <w:autoSpaceDE w:val="0"/>
              <w:autoSpaceDN w:val="0"/>
              <w:adjustRightInd w:val="0"/>
              <w:jc w:val="right"/>
              <w:rPr>
                <w:sz w:val="14"/>
                <w:szCs w:val="14"/>
              </w:rPr>
            </w:pPr>
          </w:p>
        </w:tc>
        <w:tc>
          <w:tcPr>
            <w:tcW w:w="919" w:type="dxa"/>
            <w:tcBorders>
              <w:top w:val="nil"/>
              <w:left w:val="single" w:sz="4" w:space="0" w:color="auto"/>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r>
      <w:tr w:rsidR="00E1666C" w:rsidRPr="006C0BFA" w:rsidTr="006C4CA5">
        <w:trPr>
          <w:trHeight w:val="113"/>
        </w:trPr>
        <w:tc>
          <w:tcPr>
            <w:tcW w:w="571" w:type="dxa"/>
            <w:tcBorders>
              <w:top w:val="nil"/>
              <w:left w:val="single" w:sz="4" w:space="0" w:color="auto"/>
            </w:tcBorders>
          </w:tcPr>
          <w:p w:rsidR="00E1666C" w:rsidRPr="006C0BFA" w:rsidRDefault="00E1666C" w:rsidP="00E1666C">
            <w:pPr>
              <w:autoSpaceDE w:val="0"/>
              <w:autoSpaceDN w:val="0"/>
              <w:adjustRightInd w:val="0"/>
              <w:jc w:val="both"/>
              <w:rPr>
                <w:b/>
                <w:sz w:val="14"/>
                <w:szCs w:val="14"/>
              </w:rPr>
            </w:pPr>
            <w:r w:rsidRPr="006C0BFA">
              <w:rPr>
                <w:b/>
                <w:sz w:val="14"/>
                <w:szCs w:val="14"/>
              </w:rPr>
              <w:t>VI.</w:t>
            </w:r>
          </w:p>
        </w:tc>
        <w:tc>
          <w:tcPr>
            <w:tcW w:w="3929" w:type="dxa"/>
            <w:tcBorders>
              <w:top w:val="nil"/>
              <w:right w:val="single" w:sz="4" w:space="0" w:color="auto"/>
            </w:tcBorders>
          </w:tcPr>
          <w:p w:rsidR="00E1666C" w:rsidRPr="006C0BFA" w:rsidRDefault="00E1666C" w:rsidP="00E1666C">
            <w:pPr>
              <w:autoSpaceDE w:val="0"/>
              <w:autoSpaceDN w:val="0"/>
              <w:adjustRightInd w:val="0"/>
              <w:jc w:val="both"/>
              <w:rPr>
                <w:b/>
                <w:sz w:val="14"/>
                <w:szCs w:val="14"/>
              </w:rPr>
            </w:pPr>
            <w:r w:rsidRPr="006C0BFA">
              <w:rPr>
                <w:b/>
                <w:sz w:val="14"/>
                <w:szCs w:val="14"/>
              </w:rPr>
              <w:t>KABUL EDİLEN AVALLER VE KEFALETLER</w:t>
            </w:r>
          </w:p>
        </w:tc>
        <w:tc>
          <w:tcPr>
            <w:tcW w:w="750" w:type="dxa"/>
            <w:tcBorders>
              <w:top w:val="nil"/>
              <w:left w:val="single" w:sz="4" w:space="0" w:color="auto"/>
              <w:right w:val="single" w:sz="4" w:space="0" w:color="auto"/>
            </w:tcBorders>
            <w:vAlign w:val="bottom"/>
          </w:tcPr>
          <w:p w:rsidR="00E1666C" w:rsidRPr="006C0BFA" w:rsidRDefault="00E1666C" w:rsidP="00E1666C">
            <w:pPr>
              <w:autoSpaceDE w:val="0"/>
              <w:autoSpaceDN w:val="0"/>
              <w:adjustRightInd w:val="0"/>
              <w:jc w:val="right"/>
              <w:rPr>
                <w:b/>
                <w:sz w:val="14"/>
                <w:szCs w:val="14"/>
              </w:rPr>
            </w:pPr>
          </w:p>
        </w:tc>
        <w:tc>
          <w:tcPr>
            <w:tcW w:w="919" w:type="dxa"/>
            <w:tcBorders>
              <w:top w:val="nil"/>
              <w:left w:val="single" w:sz="4" w:space="0" w:color="auto"/>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782" w:type="dxa"/>
            <w:tcBorders>
              <w:top w:val="nil"/>
              <w:left w:val="single" w:sz="4" w:space="0" w:color="auto"/>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1" w:type="dxa"/>
            <w:tcBorders>
              <w:top w:val="nil"/>
              <w:left w:val="single" w:sz="4" w:space="0" w:color="auto"/>
              <w:right w:val="single" w:sz="4" w:space="0" w:color="auto"/>
            </w:tcBorders>
            <w:vAlign w:val="bottom"/>
          </w:tcPr>
          <w:p w:rsidR="00E1666C" w:rsidRPr="006C0BFA" w:rsidRDefault="00E1666C" w:rsidP="006C4C76">
            <w:pPr>
              <w:ind w:right="78"/>
              <w:jc w:val="right"/>
              <w:rPr>
                <w:sz w:val="14"/>
                <w:szCs w:val="14"/>
              </w:rPr>
            </w:pPr>
            <w:r w:rsidRPr="006C0BFA">
              <w:rPr>
                <w:sz w:val="14"/>
                <w:szCs w:val="14"/>
              </w:rPr>
              <w:t>-</w:t>
            </w:r>
          </w:p>
        </w:tc>
        <w:tc>
          <w:tcPr>
            <w:tcW w:w="850" w:type="dxa"/>
            <w:tcBorders>
              <w:top w:val="nil"/>
              <w:left w:val="single" w:sz="4" w:space="0" w:color="auto"/>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w:t>
            </w:r>
          </w:p>
        </w:tc>
        <w:tc>
          <w:tcPr>
            <w:tcW w:w="851" w:type="dxa"/>
            <w:tcBorders>
              <w:top w:val="nil"/>
              <w:left w:val="single" w:sz="4" w:space="0" w:color="auto"/>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w:t>
            </w:r>
          </w:p>
        </w:tc>
        <w:tc>
          <w:tcPr>
            <w:tcW w:w="850" w:type="dxa"/>
            <w:tcBorders>
              <w:top w:val="nil"/>
              <w:left w:val="single" w:sz="4" w:space="0" w:color="auto"/>
              <w:right w:val="single" w:sz="4" w:space="0" w:color="auto"/>
            </w:tcBorders>
            <w:vAlign w:val="bottom"/>
          </w:tcPr>
          <w:p w:rsidR="00E1666C" w:rsidRPr="006C0BFA" w:rsidRDefault="00E1666C" w:rsidP="006C4C76">
            <w:pPr>
              <w:ind w:right="78"/>
              <w:jc w:val="right"/>
              <w:rPr>
                <w:b/>
                <w:bCs/>
                <w:sz w:val="14"/>
                <w:szCs w:val="14"/>
              </w:rPr>
            </w:pPr>
            <w:r w:rsidRPr="006C0BFA">
              <w:rPr>
                <w:b/>
                <w:bCs/>
                <w:sz w:val="14"/>
                <w:szCs w:val="14"/>
              </w:rPr>
              <w:t>-</w:t>
            </w:r>
          </w:p>
        </w:tc>
      </w:tr>
      <w:tr w:rsidR="00506292" w:rsidRPr="006C0BFA" w:rsidTr="006C4CA5">
        <w:trPr>
          <w:trHeight w:val="113"/>
        </w:trPr>
        <w:tc>
          <w:tcPr>
            <w:tcW w:w="571" w:type="dxa"/>
            <w:tcBorders>
              <w:left w:val="single" w:sz="4" w:space="0" w:color="auto"/>
              <w:bottom w:val="single" w:sz="4" w:space="0" w:color="auto"/>
              <w:right w:val="nil"/>
            </w:tcBorders>
          </w:tcPr>
          <w:p w:rsidR="00506292" w:rsidRPr="006C0BFA" w:rsidRDefault="00506292" w:rsidP="00506292">
            <w:pPr>
              <w:autoSpaceDE w:val="0"/>
              <w:autoSpaceDN w:val="0"/>
              <w:adjustRightInd w:val="0"/>
              <w:jc w:val="both"/>
              <w:rPr>
                <w:sz w:val="14"/>
                <w:szCs w:val="14"/>
              </w:rPr>
            </w:pPr>
          </w:p>
        </w:tc>
        <w:tc>
          <w:tcPr>
            <w:tcW w:w="3929" w:type="dxa"/>
            <w:tcBorders>
              <w:left w:val="nil"/>
              <w:bottom w:val="single" w:sz="4" w:space="0" w:color="auto"/>
              <w:right w:val="single" w:sz="4" w:space="0" w:color="auto"/>
            </w:tcBorders>
          </w:tcPr>
          <w:p w:rsidR="00506292" w:rsidRPr="006C0BFA" w:rsidRDefault="00506292" w:rsidP="00506292">
            <w:pPr>
              <w:autoSpaceDE w:val="0"/>
              <w:autoSpaceDN w:val="0"/>
              <w:adjustRightInd w:val="0"/>
              <w:jc w:val="both"/>
              <w:rPr>
                <w:sz w:val="14"/>
                <w:szCs w:val="14"/>
              </w:rPr>
            </w:pPr>
          </w:p>
        </w:tc>
        <w:tc>
          <w:tcPr>
            <w:tcW w:w="750" w:type="dxa"/>
            <w:tcBorders>
              <w:left w:val="single" w:sz="4" w:space="0" w:color="auto"/>
              <w:bottom w:val="single" w:sz="4" w:space="0" w:color="auto"/>
              <w:right w:val="single" w:sz="4" w:space="0" w:color="auto"/>
            </w:tcBorders>
            <w:vAlign w:val="bottom"/>
          </w:tcPr>
          <w:p w:rsidR="00506292" w:rsidRPr="006C0BFA" w:rsidRDefault="00506292" w:rsidP="00506292">
            <w:pPr>
              <w:autoSpaceDE w:val="0"/>
              <w:autoSpaceDN w:val="0"/>
              <w:adjustRightInd w:val="0"/>
              <w:jc w:val="right"/>
              <w:rPr>
                <w:b/>
                <w:sz w:val="14"/>
                <w:szCs w:val="14"/>
              </w:rPr>
            </w:pPr>
          </w:p>
        </w:tc>
        <w:tc>
          <w:tcPr>
            <w:tcW w:w="919" w:type="dxa"/>
            <w:tcBorders>
              <w:left w:val="single" w:sz="4" w:space="0" w:color="auto"/>
              <w:bottom w:val="single" w:sz="4" w:space="0" w:color="auto"/>
              <w:right w:val="single" w:sz="4" w:space="0" w:color="auto"/>
            </w:tcBorders>
            <w:vAlign w:val="bottom"/>
          </w:tcPr>
          <w:p w:rsidR="00506292" w:rsidRPr="006C0BFA" w:rsidRDefault="00506292" w:rsidP="006C4C76">
            <w:pPr>
              <w:ind w:right="78"/>
              <w:jc w:val="right"/>
              <w:rPr>
                <w:b/>
                <w:bCs/>
                <w:sz w:val="14"/>
                <w:szCs w:val="14"/>
              </w:rPr>
            </w:pPr>
          </w:p>
        </w:tc>
        <w:tc>
          <w:tcPr>
            <w:tcW w:w="782" w:type="dxa"/>
            <w:tcBorders>
              <w:left w:val="single" w:sz="4" w:space="0" w:color="auto"/>
              <w:bottom w:val="single" w:sz="4" w:space="0" w:color="auto"/>
              <w:right w:val="single" w:sz="4" w:space="0" w:color="auto"/>
            </w:tcBorders>
            <w:vAlign w:val="bottom"/>
          </w:tcPr>
          <w:p w:rsidR="00506292" w:rsidRPr="006C0BFA" w:rsidRDefault="00506292" w:rsidP="006C4C76">
            <w:pPr>
              <w:ind w:right="78"/>
              <w:jc w:val="right"/>
              <w:rPr>
                <w:b/>
                <w:bCs/>
                <w:sz w:val="14"/>
                <w:szCs w:val="14"/>
              </w:rPr>
            </w:pPr>
          </w:p>
        </w:tc>
        <w:tc>
          <w:tcPr>
            <w:tcW w:w="851" w:type="dxa"/>
            <w:tcBorders>
              <w:left w:val="single" w:sz="4" w:space="0" w:color="auto"/>
              <w:bottom w:val="single" w:sz="4" w:space="0" w:color="auto"/>
              <w:right w:val="single" w:sz="4" w:space="0" w:color="auto"/>
            </w:tcBorders>
            <w:vAlign w:val="bottom"/>
          </w:tcPr>
          <w:p w:rsidR="00506292" w:rsidRPr="006C0BFA" w:rsidRDefault="00506292" w:rsidP="006C4C76">
            <w:pPr>
              <w:ind w:right="78"/>
              <w:jc w:val="right"/>
              <w:rPr>
                <w:b/>
                <w:bCs/>
                <w:sz w:val="14"/>
                <w:szCs w:val="14"/>
              </w:rPr>
            </w:pPr>
          </w:p>
        </w:tc>
        <w:tc>
          <w:tcPr>
            <w:tcW w:w="850" w:type="dxa"/>
            <w:tcBorders>
              <w:left w:val="single" w:sz="4" w:space="0" w:color="auto"/>
              <w:bottom w:val="single" w:sz="4" w:space="0" w:color="auto"/>
              <w:right w:val="single" w:sz="4" w:space="0" w:color="auto"/>
            </w:tcBorders>
            <w:vAlign w:val="bottom"/>
          </w:tcPr>
          <w:p w:rsidR="00506292" w:rsidRPr="006C0BFA" w:rsidRDefault="00506292" w:rsidP="006C4C76">
            <w:pPr>
              <w:ind w:right="78"/>
              <w:jc w:val="right"/>
              <w:rPr>
                <w:b/>
                <w:bCs/>
                <w:sz w:val="14"/>
                <w:szCs w:val="14"/>
              </w:rPr>
            </w:pPr>
          </w:p>
        </w:tc>
        <w:tc>
          <w:tcPr>
            <w:tcW w:w="851" w:type="dxa"/>
            <w:tcBorders>
              <w:left w:val="single" w:sz="4" w:space="0" w:color="auto"/>
              <w:bottom w:val="single" w:sz="4" w:space="0" w:color="auto"/>
              <w:right w:val="single" w:sz="4" w:space="0" w:color="auto"/>
            </w:tcBorders>
            <w:vAlign w:val="bottom"/>
          </w:tcPr>
          <w:p w:rsidR="00506292" w:rsidRPr="006C0BFA" w:rsidRDefault="00506292" w:rsidP="006C4C76">
            <w:pPr>
              <w:ind w:right="78"/>
              <w:jc w:val="right"/>
              <w:rPr>
                <w:b/>
                <w:bCs/>
                <w:sz w:val="14"/>
                <w:szCs w:val="14"/>
              </w:rPr>
            </w:pPr>
          </w:p>
        </w:tc>
        <w:tc>
          <w:tcPr>
            <w:tcW w:w="850" w:type="dxa"/>
            <w:tcBorders>
              <w:left w:val="single" w:sz="4" w:space="0" w:color="auto"/>
              <w:bottom w:val="single" w:sz="4" w:space="0" w:color="auto"/>
              <w:right w:val="single" w:sz="4" w:space="0" w:color="auto"/>
            </w:tcBorders>
            <w:vAlign w:val="bottom"/>
          </w:tcPr>
          <w:p w:rsidR="00506292" w:rsidRPr="006C0BFA" w:rsidRDefault="00506292" w:rsidP="006C4C76">
            <w:pPr>
              <w:ind w:right="78"/>
              <w:jc w:val="right"/>
              <w:rPr>
                <w:b/>
                <w:bCs/>
                <w:sz w:val="14"/>
                <w:szCs w:val="14"/>
              </w:rPr>
            </w:pPr>
          </w:p>
        </w:tc>
      </w:tr>
      <w:tr w:rsidR="006C4C76" w:rsidRPr="006C0BFA" w:rsidTr="006C4CA5">
        <w:trPr>
          <w:trHeight w:val="113"/>
        </w:trPr>
        <w:tc>
          <w:tcPr>
            <w:tcW w:w="571" w:type="dxa"/>
            <w:tcBorders>
              <w:top w:val="single" w:sz="4" w:space="0" w:color="auto"/>
              <w:left w:val="single" w:sz="4" w:space="0" w:color="auto"/>
              <w:bottom w:val="single" w:sz="4" w:space="0" w:color="auto"/>
              <w:right w:val="nil"/>
            </w:tcBorders>
          </w:tcPr>
          <w:p w:rsidR="006C4C76" w:rsidRPr="006C0BFA" w:rsidRDefault="006C4C76" w:rsidP="006C4C76">
            <w:pPr>
              <w:autoSpaceDE w:val="0"/>
              <w:autoSpaceDN w:val="0"/>
              <w:adjustRightInd w:val="0"/>
              <w:jc w:val="both"/>
              <w:rPr>
                <w:sz w:val="14"/>
                <w:szCs w:val="14"/>
              </w:rPr>
            </w:pPr>
            <w:r w:rsidRPr="006C0BFA">
              <w:rPr>
                <w:sz w:val="14"/>
                <w:szCs w:val="14"/>
              </w:rPr>
              <w:t xml:space="preserve"> </w:t>
            </w:r>
          </w:p>
        </w:tc>
        <w:tc>
          <w:tcPr>
            <w:tcW w:w="3929" w:type="dxa"/>
            <w:tcBorders>
              <w:top w:val="single" w:sz="4" w:space="0" w:color="auto"/>
              <w:left w:val="nil"/>
              <w:bottom w:val="single" w:sz="4" w:space="0" w:color="auto"/>
              <w:right w:val="single" w:sz="4" w:space="0" w:color="auto"/>
            </w:tcBorders>
          </w:tcPr>
          <w:p w:rsidR="006C4C76" w:rsidRPr="006C0BFA" w:rsidRDefault="006C4C76" w:rsidP="006C4C76">
            <w:pPr>
              <w:autoSpaceDE w:val="0"/>
              <w:autoSpaceDN w:val="0"/>
              <w:adjustRightInd w:val="0"/>
              <w:jc w:val="both"/>
              <w:rPr>
                <w:b/>
                <w:sz w:val="14"/>
                <w:szCs w:val="14"/>
              </w:rPr>
            </w:pPr>
            <w:r w:rsidRPr="006C0BFA">
              <w:rPr>
                <w:b/>
                <w:sz w:val="14"/>
                <w:szCs w:val="14"/>
              </w:rPr>
              <w:t>BİLANÇO DIŞI HESAPLAR TOPLAMI (A+B)</w:t>
            </w:r>
          </w:p>
        </w:tc>
        <w:tc>
          <w:tcPr>
            <w:tcW w:w="750" w:type="dxa"/>
            <w:tcBorders>
              <w:top w:val="single" w:sz="4" w:space="0" w:color="auto"/>
              <w:left w:val="single" w:sz="4" w:space="0" w:color="auto"/>
              <w:bottom w:val="single" w:sz="4" w:space="0" w:color="auto"/>
              <w:right w:val="single" w:sz="4" w:space="0" w:color="auto"/>
            </w:tcBorders>
            <w:vAlign w:val="bottom"/>
          </w:tcPr>
          <w:p w:rsidR="006C4C76" w:rsidRPr="006C0BFA" w:rsidRDefault="006C4C76" w:rsidP="006C4C76">
            <w:pPr>
              <w:autoSpaceDE w:val="0"/>
              <w:autoSpaceDN w:val="0"/>
              <w:adjustRightInd w:val="0"/>
              <w:jc w:val="right"/>
              <w:rPr>
                <w:b/>
                <w:sz w:val="14"/>
                <w:szCs w:val="14"/>
              </w:rPr>
            </w:pPr>
          </w:p>
        </w:tc>
        <w:tc>
          <w:tcPr>
            <w:tcW w:w="919" w:type="dxa"/>
            <w:tcBorders>
              <w:top w:val="single" w:sz="4" w:space="0" w:color="auto"/>
              <w:left w:val="single" w:sz="4" w:space="0" w:color="auto"/>
              <w:bottom w:val="single" w:sz="4" w:space="0" w:color="auto"/>
              <w:right w:val="single" w:sz="4" w:space="0" w:color="auto"/>
            </w:tcBorders>
            <w:vAlign w:val="bottom"/>
          </w:tcPr>
          <w:p w:rsidR="006C4C76" w:rsidRPr="006C0BFA" w:rsidRDefault="006C4C76" w:rsidP="006C4C76">
            <w:pPr>
              <w:ind w:right="78"/>
              <w:jc w:val="right"/>
              <w:rPr>
                <w:b/>
                <w:sz w:val="14"/>
                <w:szCs w:val="14"/>
                <w:lang w:val="tr-TR" w:eastAsia="tr-TR"/>
              </w:rPr>
            </w:pPr>
            <w:r w:rsidRPr="006C0BFA">
              <w:rPr>
                <w:b/>
                <w:sz w:val="14"/>
                <w:szCs w:val="14"/>
              </w:rPr>
              <w:t>148.293.762</w:t>
            </w:r>
          </w:p>
        </w:tc>
        <w:tc>
          <w:tcPr>
            <w:tcW w:w="782" w:type="dxa"/>
            <w:tcBorders>
              <w:top w:val="single" w:sz="4" w:space="0" w:color="auto"/>
              <w:left w:val="single" w:sz="4" w:space="0" w:color="auto"/>
              <w:bottom w:val="single" w:sz="4" w:space="0" w:color="auto"/>
              <w:right w:val="single" w:sz="4" w:space="0" w:color="auto"/>
            </w:tcBorders>
            <w:vAlign w:val="bottom"/>
          </w:tcPr>
          <w:p w:rsidR="006C4C76" w:rsidRPr="006C0BFA" w:rsidRDefault="006C4C76" w:rsidP="006C4C76">
            <w:pPr>
              <w:ind w:right="78"/>
              <w:jc w:val="right"/>
              <w:rPr>
                <w:b/>
                <w:sz w:val="14"/>
                <w:szCs w:val="14"/>
              </w:rPr>
            </w:pPr>
            <w:r w:rsidRPr="006C0BFA">
              <w:rPr>
                <w:b/>
                <w:sz w:val="14"/>
                <w:szCs w:val="14"/>
              </w:rPr>
              <w:t>67.728.285</w:t>
            </w:r>
          </w:p>
        </w:tc>
        <w:tc>
          <w:tcPr>
            <w:tcW w:w="851" w:type="dxa"/>
            <w:tcBorders>
              <w:top w:val="single" w:sz="4" w:space="0" w:color="auto"/>
              <w:left w:val="single" w:sz="4" w:space="0" w:color="auto"/>
              <w:bottom w:val="single" w:sz="4" w:space="0" w:color="auto"/>
              <w:right w:val="single" w:sz="4" w:space="0" w:color="auto"/>
            </w:tcBorders>
            <w:vAlign w:val="bottom"/>
          </w:tcPr>
          <w:p w:rsidR="006C4C76" w:rsidRPr="006C0BFA" w:rsidRDefault="006C4C76" w:rsidP="006C4C76">
            <w:pPr>
              <w:ind w:right="78"/>
              <w:jc w:val="right"/>
              <w:rPr>
                <w:b/>
                <w:sz w:val="14"/>
                <w:szCs w:val="14"/>
              </w:rPr>
            </w:pPr>
            <w:r w:rsidRPr="006C0BFA">
              <w:rPr>
                <w:b/>
                <w:sz w:val="14"/>
                <w:szCs w:val="14"/>
              </w:rPr>
              <w:t>216.022.047</w:t>
            </w:r>
          </w:p>
        </w:tc>
        <w:tc>
          <w:tcPr>
            <w:tcW w:w="850" w:type="dxa"/>
            <w:tcBorders>
              <w:top w:val="single" w:sz="4" w:space="0" w:color="auto"/>
              <w:left w:val="single" w:sz="4" w:space="0" w:color="auto"/>
              <w:bottom w:val="single" w:sz="4" w:space="0" w:color="auto"/>
              <w:right w:val="single" w:sz="4" w:space="0" w:color="auto"/>
            </w:tcBorders>
            <w:vAlign w:val="bottom"/>
          </w:tcPr>
          <w:p w:rsidR="006C4C76" w:rsidRPr="006C0BFA" w:rsidRDefault="006C4C76" w:rsidP="006C4C76">
            <w:pPr>
              <w:ind w:right="78"/>
              <w:jc w:val="right"/>
              <w:rPr>
                <w:b/>
                <w:bCs/>
                <w:sz w:val="14"/>
                <w:szCs w:val="14"/>
              </w:rPr>
            </w:pPr>
            <w:r w:rsidRPr="006C0BFA">
              <w:rPr>
                <w:b/>
                <w:bCs/>
                <w:sz w:val="14"/>
                <w:szCs w:val="14"/>
              </w:rPr>
              <w:t>150.758.026</w:t>
            </w:r>
          </w:p>
        </w:tc>
        <w:tc>
          <w:tcPr>
            <w:tcW w:w="851" w:type="dxa"/>
            <w:tcBorders>
              <w:top w:val="single" w:sz="4" w:space="0" w:color="auto"/>
              <w:left w:val="single" w:sz="4" w:space="0" w:color="auto"/>
              <w:bottom w:val="single" w:sz="4" w:space="0" w:color="auto"/>
              <w:right w:val="single" w:sz="4" w:space="0" w:color="auto"/>
            </w:tcBorders>
            <w:vAlign w:val="bottom"/>
          </w:tcPr>
          <w:p w:rsidR="006C4C76" w:rsidRPr="006C0BFA" w:rsidRDefault="006C4C76" w:rsidP="006C4C76">
            <w:pPr>
              <w:ind w:right="78"/>
              <w:jc w:val="right"/>
              <w:rPr>
                <w:b/>
                <w:bCs/>
                <w:sz w:val="14"/>
                <w:szCs w:val="14"/>
              </w:rPr>
            </w:pPr>
            <w:r w:rsidRPr="006C0BFA">
              <w:rPr>
                <w:b/>
                <w:bCs/>
                <w:sz w:val="14"/>
                <w:szCs w:val="14"/>
              </w:rPr>
              <w:t>66.877.811</w:t>
            </w:r>
          </w:p>
        </w:tc>
        <w:tc>
          <w:tcPr>
            <w:tcW w:w="850" w:type="dxa"/>
            <w:tcBorders>
              <w:top w:val="single" w:sz="4" w:space="0" w:color="auto"/>
              <w:left w:val="single" w:sz="4" w:space="0" w:color="auto"/>
              <w:bottom w:val="single" w:sz="4" w:space="0" w:color="auto"/>
              <w:right w:val="single" w:sz="4" w:space="0" w:color="auto"/>
            </w:tcBorders>
            <w:vAlign w:val="bottom"/>
          </w:tcPr>
          <w:p w:rsidR="006C4C76" w:rsidRPr="006C0BFA" w:rsidRDefault="006C4C76" w:rsidP="006C4C76">
            <w:pPr>
              <w:ind w:right="78"/>
              <w:jc w:val="right"/>
              <w:rPr>
                <w:b/>
                <w:bCs/>
                <w:sz w:val="14"/>
                <w:szCs w:val="14"/>
              </w:rPr>
            </w:pPr>
            <w:r w:rsidRPr="006C0BFA">
              <w:rPr>
                <w:b/>
                <w:bCs/>
                <w:sz w:val="14"/>
                <w:szCs w:val="14"/>
              </w:rPr>
              <w:t>217.635.837</w:t>
            </w:r>
          </w:p>
        </w:tc>
      </w:tr>
    </w:tbl>
    <w:p w:rsidR="002B3CA5" w:rsidRPr="006C0BFA" w:rsidRDefault="003C1BF0" w:rsidP="003C1BF0">
      <w:pPr>
        <w:tabs>
          <w:tab w:val="left" w:pos="6937"/>
        </w:tabs>
        <w:ind w:firstLine="567"/>
        <w:rPr>
          <w:sz w:val="22"/>
          <w:szCs w:val="22"/>
          <w:lang w:val="tr-TR"/>
        </w:rPr>
      </w:pPr>
      <w:r w:rsidRPr="006C0BFA">
        <w:rPr>
          <w:sz w:val="22"/>
          <w:szCs w:val="22"/>
          <w:lang w:val="tr-TR"/>
        </w:rPr>
        <w:tab/>
      </w:r>
    </w:p>
    <w:p w:rsidR="00EF7E48" w:rsidRPr="006C0BFA" w:rsidRDefault="00EF7E48" w:rsidP="00EF7E48">
      <w:pPr>
        <w:rPr>
          <w:sz w:val="22"/>
          <w:szCs w:val="22"/>
          <w:lang w:val="tr-TR"/>
        </w:rPr>
      </w:pPr>
    </w:p>
    <w:p w:rsidR="006E34F3" w:rsidRPr="006C0BFA" w:rsidRDefault="006E34F3" w:rsidP="00EF7E48">
      <w:pPr>
        <w:rPr>
          <w:sz w:val="22"/>
          <w:szCs w:val="22"/>
          <w:lang w:val="tr-TR"/>
        </w:rPr>
      </w:pPr>
    </w:p>
    <w:p w:rsidR="00DB7F65" w:rsidRPr="006C0BFA" w:rsidRDefault="00DB7F65" w:rsidP="00EF7E48">
      <w:pPr>
        <w:rPr>
          <w:sz w:val="22"/>
          <w:szCs w:val="22"/>
          <w:lang w:val="tr-TR"/>
        </w:rPr>
      </w:pPr>
    </w:p>
    <w:p w:rsidR="00DB7F65" w:rsidRPr="006C0BFA" w:rsidRDefault="00DB7F65" w:rsidP="00EF7E48">
      <w:pPr>
        <w:rPr>
          <w:sz w:val="22"/>
          <w:szCs w:val="22"/>
          <w:lang w:val="tr-TR"/>
        </w:rPr>
      </w:pPr>
    </w:p>
    <w:p w:rsidR="00DB7F65" w:rsidRPr="006C0BFA" w:rsidRDefault="00DB7F65" w:rsidP="00EF7E48">
      <w:pPr>
        <w:rPr>
          <w:sz w:val="22"/>
          <w:szCs w:val="22"/>
          <w:lang w:val="tr-TR"/>
        </w:rPr>
      </w:pPr>
    </w:p>
    <w:p w:rsidR="00DB7F65" w:rsidRPr="006C0BFA" w:rsidRDefault="00DB7F65" w:rsidP="00EF7E48">
      <w:pPr>
        <w:rPr>
          <w:sz w:val="22"/>
          <w:szCs w:val="22"/>
          <w:lang w:val="tr-TR"/>
        </w:rPr>
      </w:pPr>
    </w:p>
    <w:p w:rsidR="00DB7F65" w:rsidRPr="006C0BFA" w:rsidRDefault="00DB7F65" w:rsidP="00EF7E48">
      <w:pPr>
        <w:rPr>
          <w:sz w:val="22"/>
          <w:szCs w:val="22"/>
          <w:lang w:val="tr-TR"/>
        </w:rPr>
        <w:sectPr w:rsidR="00DB7F65" w:rsidRPr="006C0BFA" w:rsidSect="00B337A1">
          <w:headerReference w:type="default" r:id="rId25"/>
          <w:pgSz w:w="11906" w:h="16838" w:code="9"/>
          <w:pgMar w:top="1134" w:right="709" w:bottom="363" w:left="1134" w:header="851" w:footer="680" w:gutter="0"/>
          <w:cols w:space="720"/>
          <w:docGrid w:linePitch="360"/>
        </w:sectPr>
      </w:pPr>
    </w:p>
    <w:tbl>
      <w:tblPr>
        <w:tblW w:w="9923" w:type="dxa"/>
        <w:tblInd w:w="108" w:type="dxa"/>
        <w:tblLayout w:type="fixed"/>
        <w:tblLook w:val="0000" w:firstRow="0" w:lastRow="0" w:firstColumn="0" w:lastColumn="0" w:noHBand="0" w:noVBand="0"/>
      </w:tblPr>
      <w:tblGrid>
        <w:gridCol w:w="546"/>
        <w:gridCol w:w="6117"/>
        <w:gridCol w:w="850"/>
        <w:gridCol w:w="1163"/>
        <w:gridCol w:w="1247"/>
      </w:tblGrid>
      <w:tr w:rsidR="002E3A10" w:rsidRPr="006C0BFA" w:rsidTr="004A4009">
        <w:trPr>
          <w:trHeight w:val="113"/>
        </w:trPr>
        <w:tc>
          <w:tcPr>
            <w:tcW w:w="6663" w:type="dxa"/>
            <w:gridSpan w:val="2"/>
            <w:vMerge w:val="restart"/>
            <w:tcBorders>
              <w:top w:val="single" w:sz="4" w:space="0" w:color="auto"/>
              <w:left w:val="single" w:sz="4" w:space="0" w:color="auto"/>
              <w:right w:val="single" w:sz="4" w:space="0" w:color="auto"/>
            </w:tcBorders>
          </w:tcPr>
          <w:p w:rsidR="002E3A10" w:rsidRPr="006C0BFA" w:rsidRDefault="002E3A10" w:rsidP="004A4009">
            <w:pPr>
              <w:autoSpaceDE w:val="0"/>
              <w:autoSpaceDN w:val="0"/>
              <w:adjustRightInd w:val="0"/>
              <w:ind w:right="-102" w:hanging="114"/>
              <w:jc w:val="both"/>
              <w:rPr>
                <w:b/>
                <w:sz w:val="14"/>
                <w:szCs w:val="14"/>
              </w:rPr>
            </w:pPr>
          </w:p>
          <w:p w:rsidR="002E3A10" w:rsidRPr="006C0BFA" w:rsidRDefault="002E3A10" w:rsidP="004A4009">
            <w:pPr>
              <w:autoSpaceDE w:val="0"/>
              <w:autoSpaceDN w:val="0"/>
              <w:adjustRightInd w:val="0"/>
              <w:ind w:right="-102" w:hanging="114"/>
              <w:jc w:val="both"/>
              <w:rPr>
                <w:b/>
                <w:sz w:val="14"/>
                <w:szCs w:val="14"/>
              </w:rPr>
            </w:pPr>
          </w:p>
          <w:p w:rsidR="002E3A10" w:rsidRPr="006C0BFA" w:rsidRDefault="002E3A10" w:rsidP="004A4009">
            <w:pPr>
              <w:autoSpaceDE w:val="0"/>
              <w:autoSpaceDN w:val="0"/>
              <w:adjustRightInd w:val="0"/>
              <w:ind w:right="-102" w:hanging="114"/>
              <w:rPr>
                <w:bCs/>
                <w:sz w:val="14"/>
                <w:szCs w:val="14"/>
              </w:rPr>
            </w:pPr>
            <w:r w:rsidRPr="006C0BFA">
              <w:rPr>
                <w:b/>
                <w:sz w:val="14"/>
                <w:szCs w:val="14"/>
              </w:rPr>
              <w:t>GELİR VE GİDER KALEMLERİ</w:t>
            </w:r>
          </w:p>
        </w:tc>
        <w:tc>
          <w:tcPr>
            <w:tcW w:w="850" w:type="dxa"/>
            <w:tcBorders>
              <w:top w:val="single" w:sz="4" w:space="0" w:color="auto"/>
              <w:left w:val="single" w:sz="4" w:space="0" w:color="auto"/>
              <w:right w:val="single" w:sz="4" w:space="0" w:color="auto"/>
            </w:tcBorders>
            <w:vAlign w:val="bottom"/>
          </w:tcPr>
          <w:p w:rsidR="002E3A10" w:rsidRPr="006C0BFA" w:rsidRDefault="002E3A10" w:rsidP="004A4009">
            <w:pPr>
              <w:autoSpaceDE w:val="0"/>
              <w:autoSpaceDN w:val="0"/>
              <w:adjustRightInd w:val="0"/>
              <w:ind w:left="-42" w:right="-108"/>
              <w:jc w:val="center"/>
              <w:rPr>
                <w:bCs/>
                <w:sz w:val="14"/>
                <w:szCs w:val="14"/>
              </w:rPr>
            </w:pPr>
          </w:p>
        </w:tc>
        <w:tc>
          <w:tcPr>
            <w:tcW w:w="2410" w:type="dxa"/>
            <w:gridSpan w:val="2"/>
            <w:tcBorders>
              <w:top w:val="single" w:sz="4" w:space="0" w:color="auto"/>
              <w:left w:val="single" w:sz="4" w:space="0" w:color="auto"/>
              <w:bottom w:val="single" w:sz="4" w:space="0" w:color="auto"/>
              <w:right w:val="single" w:sz="4" w:space="0" w:color="auto"/>
            </w:tcBorders>
            <w:vAlign w:val="bottom"/>
          </w:tcPr>
          <w:p w:rsidR="002E3A10" w:rsidRPr="006C0BFA" w:rsidRDefault="002E3A10" w:rsidP="004A4009">
            <w:pPr>
              <w:autoSpaceDE w:val="0"/>
              <w:autoSpaceDN w:val="0"/>
              <w:adjustRightInd w:val="0"/>
              <w:ind w:left="-108" w:right="-28"/>
              <w:jc w:val="center"/>
              <w:rPr>
                <w:b/>
                <w:sz w:val="14"/>
                <w:szCs w:val="14"/>
              </w:rPr>
            </w:pPr>
            <w:r w:rsidRPr="006C0BFA">
              <w:rPr>
                <w:b/>
                <w:sz w:val="14"/>
                <w:szCs w:val="14"/>
              </w:rPr>
              <w:t>BİN TÜRK LİRASI</w:t>
            </w:r>
          </w:p>
        </w:tc>
      </w:tr>
      <w:tr w:rsidR="002E3A10" w:rsidRPr="006C0BFA" w:rsidTr="006C4C76">
        <w:trPr>
          <w:trHeight w:val="113"/>
        </w:trPr>
        <w:tc>
          <w:tcPr>
            <w:tcW w:w="6663" w:type="dxa"/>
            <w:gridSpan w:val="2"/>
            <w:vMerge/>
            <w:tcBorders>
              <w:left w:val="single" w:sz="4" w:space="0" w:color="auto"/>
              <w:right w:val="single" w:sz="4" w:space="0" w:color="auto"/>
            </w:tcBorders>
          </w:tcPr>
          <w:p w:rsidR="002E3A10" w:rsidRPr="006C0BFA" w:rsidRDefault="002E3A10" w:rsidP="004A4009">
            <w:pPr>
              <w:autoSpaceDE w:val="0"/>
              <w:autoSpaceDN w:val="0"/>
              <w:adjustRightInd w:val="0"/>
              <w:ind w:right="-102" w:hanging="114"/>
              <w:jc w:val="both"/>
              <w:rPr>
                <w:bCs/>
                <w:sz w:val="14"/>
                <w:szCs w:val="14"/>
              </w:rPr>
            </w:pPr>
          </w:p>
        </w:tc>
        <w:tc>
          <w:tcPr>
            <w:tcW w:w="850" w:type="dxa"/>
            <w:tcBorders>
              <w:left w:val="single" w:sz="4" w:space="0" w:color="auto"/>
              <w:right w:val="single" w:sz="4" w:space="0" w:color="auto"/>
            </w:tcBorders>
            <w:vAlign w:val="bottom"/>
          </w:tcPr>
          <w:p w:rsidR="002E3A10" w:rsidRPr="006C0BFA" w:rsidRDefault="002E3A10" w:rsidP="004A4009">
            <w:pPr>
              <w:autoSpaceDE w:val="0"/>
              <w:autoSpaceDN w:val="0"/>
              <w:adjustRightInd w:val="0"/>
              <w:ind w:left="-42" w:right="-108"/>
              <w:rPr>
                <w:b/>
                <w:bCs/>
                <w:sz w:val="14"/>
                <w:szCs w:val="14"/>
              </w:rPr>
            </w:pPr>
          </w:p>
        </w:tc>
        <w:tc>
          <w:tcPr>
            <w:tcW w:w="1163" w:type="dxa"/>
            <w:vMerge w:val="restart"/>
            <w:tcBorders>
              <w:top w:val="single" w:sz="4" w:space="0" w:color="auto"/>
              <w:left w:val="single" w:sz="4" w:space="0" w:color="auto"/>
              <w:right w:val="single" w:sz="4" w:space="0" w:color="auto"/>
            </w:tcBorders>
            <w:vAlign w:val="bottom"/>
          </w:tcPr>
          <w:p w:rsidR="002E3A10" w:rsidRPr="006C0BFA" w:rsidRDefault="002E3A10" w:rsidP="004A4009">
            <w:pPr>
              <w:autoSpaceDE w:val="0"/>
              <w:autoSpaceDN w:val="0"/>
              <w:adjustRightInd w:val="0"/>
              <w:ind w:left="-108" w:right="-28"/>
              <w:jc w:val="right"/>
              <w:rPr>
                <w:b/>
                <w:sz w:val="14"/>
                <w:szCs w:val="14"/>
              </w:rPr>
            </w:pPr>
            <w:r w:rsidRPr="006C0BFA">
              <w:rPr>
                <w:b/>
                <w:sz w:val="14"/>
                <w:szCs w:val="14"/>
              </w:rPr>
              <w:t>CARİ DÖNEM</w:t>
            </w:r>
          </w:p>
          <w:p w:rsidR="002E3A10" w:rsidRPr="006C0BFA" w:rsidRDefault="002E3A10" w:rsidP="002E3A10">
            <w:pPr>
              <w:autoSpaceDE w:val="0"/>
              <w:autoSpaceDN w:val="0"/>
              <w:adjustRightInd w:val="0"/>
              <w:ind w:left="-108" w:right="-28"/>
              <w:jc w:val="right"/>
              <w:rPr>
                <w:b/>
                <w:sz w:val="14"/>
                <w:szCs w:val="14"/>
              </w:rPr>
            </w:pPr>
            <w:r w:rsidRPr="006C0BFA">
              <w:rPr>
                <w:b/>
                <w:sz w:val="14"/>
                <w:szCs w:val="14"/>
              </w:rPr>
              <w:t>(01/01/2014-31/03/2014)</w:t>
            </w:r>
          </w:p>
        </w:tc>
        <w:tc>
          <w:tcPr>
            <w:tcW w:w="1247" w:type="dxa"/>
            <w:vMerge w:val="restart"/>
            <w:tcBorders>
              <w:top w:val="single" w:sz="4" w:space="0" w:color="auto"/>
              <w:left w:val="single" w:sz="4" w:space="0" w:color="auto"/>
              <w:right w:val="single" w:sz="4" w:space="0" w:color="auto"/>
            </w:tcBorders>
            <w:vAlign w:val="bottom"/>
          </w:tcPr>
          <w:p w:rsidR="002E3A10" w:rsidRPr="006C0BFA" w:rsidRDefault="002E3A10" w:rsidP="004A4009">
            <w:pPr>
              <w:autoSpaceDE w:val="0"/>
              <w:autoSpaceDN w:val="0"/>
              <w:adjustRightInd w:val="0"/>
              <w:ind w:left="-108" w:right="-28"/>
              <w:jc w:val="right"/>
              <w:rPr>
                <w:b/>
                <w:sz w:val="14"/>
                <w:szCs w:val="14"/>
              </w:rPr>
            </w:pPr>
            <w:r w:rsidRPr="006C0BFA">
              <w:rPr>
                <w:b/>
                <w:sz w:val="14"/>
                <w:szCs w:val="14"/>
              </w:rPr>
              <w:t>ÖNCEKİ DÖNEM</w:t>
            </w:r>
          </w:p>
          <w:p w:rsidR="002E3A10" w:rsidRPr="006C0BFA" w:rsidRDefault="002E3A10" w:rsidP="004A4009">
            <w:pPr>
              <w:autoSpaceDE w:val="0"/>
              <w:autoSpaceDN w:val="0"/>
              <w:adjustRightInd w:val="0"/>
              <w:ind w:left="-108" w:right="-28"/>
              <w:jc w:val="right"/>
              <w:rPr>
                <w:b/>
                <w:sz w:val="14"/>
                <w:szCs w:val="14"/>
              </w:rPr>
            </w:pPr>
            <w:r w:rsidRPr="006C0BFA">
              <w:rPr>
                <w:b/>
                <w:sz w:val="14"/>
                <w:szCs w:val="14"/>
              </w:rPr>
              <w:t>(01/01/2013-31/03/2013)</w:t>
            </w:r>
          </w:p>
        </w:tc>
      </w:tr>
      <w:tr w:rsidR="002E3A10" w:rsidRPr="006C0BFA" w:rsidTr="006C4C76">
        <w:trPr>
          <w:trHeight w:val="113"/>
        </w:trPr>
        <w:tc>
          <w:tcPr>
            <w:tcW w:w="6663" w:type="dxa"/>
            <w:gridSpan w:val="2"/>
            <w:vMerge/>
            <w:tcBorders>
              <w:left w:val="single" w:sz="4" w:space="0" w:color="auto"/>
              <w:right w:val="single" w:sz="4" w:space="0" w:color="auto"/>
            </w:tcBorders>
          </w:tcPr>
          <w:p w:rsidR="002E3A10" w:rsidRPr="006C0BFA" w:rsidRDefault="002E3A10" w:rsidP="004A4009">
            <w:pPr>
              <w:autoSpaceDE w:val="0"/>
              <w:autoSpaceDN w:val="0"/>
              <w:adjustRightInd w:val="0"/>
              <w:ind w:right="-102" w:hanging="114"/>
              <w:jc w:val="both"/>
              <w:rPr>
                <w:bCs/>
                <w:sz w:val="14"/>
                <w:szCs w:val="14"/>
              </w:rPr>
            </w:pPr>
          </w:p>
        </w:tc>
        <w:tc>
          <w:tcPr>
            <w:tcW w:w="850" w:type="dxa"/>
            <w:tcBorders>
              <w:left w:val="single" w:sz="4" w:space="0" w:color="auto"/>
              <w:right w:val="single" w:sz="4" w:space="0" w:color="auto"/>
            </w:tcBorders>
            <w:vAlign w:val="bottom"/>
          </w:tcPr>
          <w:p w:rsidR="002E3A10" w:rsidRPr="006C0BFA" w:rsidRDefault="002E3A10" w:rsidP="004A4009">
            <w:pPr>
              <w:autoSpaceDE w:val="0"/>
              <w:autoSpaceDN w:val="0"/>
              <w:adjustRightInd w:val="0"/>
              <w:ind w:right="-108"/>
              <w:jc w:val="center"/>
              <w:rPr>
                <w:b/>
                <w:bCs/>
                <w:sz w:val="14"/>
                <w:szCs w:val="14"/>
              </w:rPr>
            </w:pPr>
            <w:r w:rsidRPr="006C0BFA">
              <w:rPr>
                <w:b/>
                <w:bCs/>
                <w:sz w:val="14"/>
                <w:szCs w:val="14"/>
              </w:rPr>
              <w:t>Dipnot (Beşinci Bölüm-IV)</w:t>
            </w:r>
          </w:p>
        </w:tc>
        <w:tc>
          <w:tcPr>
            <w:tcW w:w="1163" w:type="dxa"/>
            <w:vMerge/>
            <w:tcBorders>
              <w:left w:val="single" w:sz="4" w:space="0" w:color="auto"/>
              <w:right w:val="single" w:sz="4" w:space="0" w:color="auto"/>
            </w:tcBorders>
            <w:vAlign w:val="bottom"/>
          </w:tcPr>
          <w:p w:rsidR="002E3A10" w:rsidRPr="006C0BFA" w:rsidRDefault="002E3A10" w:rsidP="004A4009">
            <w:pPr>
              <w:autoSpaceDE w:val="0"/>
              <w:autoSpaceDN w:val="0"/>
              <w:adjustRightInd w:val="0"/>
              <w:ind w:left="-108" w:right="-28"/>
              <w:jc w:val="right"/>
              <w:rPr>
                <w:b/>
                <w:sz w:val="14"/>
                <w:szCs w:val="14"/>
              </w:rPr>
            </w:pPr>
          </w:p>
        </w:tc>
        <w:tc>
          <w:tcPr>
            <w:tcW w:w="1247" w:type="dxa"/>
            <w:vMerge/>
            <w:tcBorders>
              <w:left w:val="single" w:sz="4" w:space="0" w:color="auto"/>
              <w:right w:val="single" w:sz="4" w:space="0" w:color="auto"/>
            </w:tcBorders>
            <w:vAlign w:val="bottom"/>
          </w:tcPr>
          <w:p w:rsidR="002E3A10" w:rsidRPr="006C0BFA" w:rsidRDefault="002E3A10" w:rsidP="004A4009">
            <w:pPr>
              <w:autoSpaceDE w:val="0"/>
              <w:autoSpaceDN w:val="0"/>
              <w:adjustRightInd w:val="0"/>
              <w:ind w:left="-108" w:right="-28"/>
              <w:jc w:val="right"/>
              <w:rPr>
                <w:b/>
                <w:sz w:val="14"/>
                <w:szCs w:val="14"/>
              </w:rPr>
            </w:pPr>
          </w:p>
        </w:tc>
      </w:tr>
      <w:tr w:rsidR="002E3A10" w:rsidRPr="006C0BFA" w:rsidTr="006C4C76">
        <w:trPr>
          <w:trHeight w:val="113"/>
        </w:trPr>
        <w:tc>
          <w:tcPr>
            <w:tcW w:w="546" w:type="dxa"/>
            <w:tcBorders>
              <w:top w:val="single" w:sz="4" w:space="0" w:color="auto"/>
              <w:left w:val="single" w:sz="4" w:space="0" w:color="auto"/>
            </w:tcBorders>
          </w:tcPr>
          <w:p w:rsidR="002E3A10" w:rsidRPr="006C0BFA" w:rsidRDefault="002E3A10" w:rsidP="004A4009">
            <w:pPr>
              <w:autoSpaceDE w:val="0"/>
              <w:autoSpaceDN w:val="0"/>
              <w:adjustRightInd w:val="0"/>
              <w:ind w:left="-108"/>
              <w:jc w:val="both"/>
              <w:rPr>
                <w:bCs/>
                <w:sz w:val="14"/>
                <w:szCs w:val="14"/>
              </w:rPr>
            </w:pPr>
          </w:p>
        </w:tc>
        <w:tc>
          <w:tcPr>
            <w:tcW w:w="6117" w:type="dxa"/>
            <w:tcBorders>
              <w:top w:val="single" w:sz="4" w:space="0" w:color="auto"/>
              <w:right w:val="single" w:sz="4" w:space="0" w:color="auto"/>
            </w:tcBorders>
          </w:tcPr>
          <w:p w:rsidR="002E3A10" w:rsidRPr="006C0BFA" w:rsidRDefault="002E3A10" w:rsidP="004A4009">
            <w:pPr>
              <w:autoSpaceDE w:val="0"/>
              <w:autoSpaceDN w:val="0"/>
              <w:adjustRightInd w:val="0"/>
              <w:ind w:right="-102" w:hanging="114"/>
              <w:jc w:val="both"/>
              <w:rPr>
                <w:bCs/>
                <w:sz w:val="14"/>
                <w:szCs w:val="14"/>
              </w:rPr>
            </w:pPr>
          </w:p>
        </w:tc>
        <w:tc>
          <w:tcPr>
            <w:tcW w:w="850" w:type="dxa"/>
            <w:tcBorders>
              <w:top w:val="single" w:sz="4" w:space="0" w:color="auto"/>
              <w:left w:val="single" w:sz="4" w:space="0" w:color="auto"/>
              <w:right w:val="single" w:sz="4" w:space="0" w:color="auto"/>
            </w:tcBorders>
            <w:vAlign w:val="bottom"/>
          </w:tcPr>
          <w:p w:rsidR="002E3A10" w:rsidRPr="006C0BFA" w:rsidRDefault="002E3A10" w:rsidP="004A4009">
            <w:pPr>
              <w:autoSpaceDE w:val="0"/>
              <w:autoSpaceDN w:val="0"/>
              <w:adjustRightInd w:val="0"/>
              <w:ind w:left="-42" w:right="-108"/>
              <w:jc w:val="right"/>
              <w:rPr>
                <w:bCs/>
                <w:sz w:val="14"/>
                <w:szCs w:val="14"/>
              </w:rPr>
            </w:pPr>
          </w:p>
        </w:tc>
        <w:tc>
          <w:tcPr>
            <w:tcW w:w="1163" w:type="dxa"/>
            <w:tcBorders>
              <w:top w:val="single" w:sz="4" w:space="0" w:color="auto"/>
              <w:left w:val="single" w:sz="4" w:space="0" w:color="auto"/>
              <w:right w:val="single" w:sz="4" w:space="0" w:color="auto"/>
            </w:tcBorders>
            <w:vAlign w:val="bottom"/>
          </w:tcPr>
          <w:p w:rsidR="002E3A10" w:rsidRPr="006C0BFA" w:rsidRDefault="002E3A10" w:rsidP="004A4009">
            <w:pPr>
              <w:autoSpaceDE w:val="0"/>
              <w:autoSpaceDN w:val="0"/>
              <w:adjustRightInd w:val="0"/>
              <w:ind w:left="-108" w:right="-28"/>
              <w:jc w:val="right"/>
              <w:rPr>
                <w:b/>
                <w:bCs/>
                <w:sz w:val="14"/>
                <w:szCs w:val="14"/>
              </w:rPr>
            </w:pPr>
          </w:p>
        </w:tc>
        <w:tc>
          <w:tcPr>
            <w:tcW w:w="1247" w:type="dxa"/>
            <w:tcBorders>
              <w:top w:val="single" w:sz="4" w:space="0" w:color="auto"/>
              <w:left w:val="single" w:sz="4" w:space="0" w:color="auto"/>
              <w:right w:val="single" w:sz="4" w:space="0" w:color="auto"/>
            </w:tcBorders>
            <w:vAlign w:val="bottom"/>
          </w:tcPr>
          <w:p w:rsidR="002E3A10" w:rsidRPr="006C0BFA" w:rsidRDefault="002E3A10" w:rsidP="004A4009">
            <w:pPr>
              <w:autoSpaceDE w:val="0"/>
              <w:autoSpaceDN w:val="0"/>
              <w:adjustRightInd w:val="0"/>
              <w:ind w:left="-108" w:right="-28"/>
              <w:jc w:val="right"/>
              <w:rPr>
                <w:b/>
                <w:bCs/>
                <w:sz w:val="14"/>
                <w:szCs w:val="14"/>
              </w:rPr>
            </w:pP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
                <w:sz w:val="14"/>
                <w:szCs w:val="14"/>
              </w:rPr>
            </w:pPr>
            <w:r w:rsidRPr="006C0BFA">
              <w:rPr>
                <w:b/>
                <w:sz w:val="14"/>
                <w:szCs w:val="14"/>
              </w:rPr>
              <w:t>I.</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
                <w:sz w:val="14"/>
                <w:szCs w:val="14"/>
              </w:rPr>
            </w:pPr>
            <w:r w:rsidRPr="006C0BFA">
              <w:rPr>
                <w:b/>
                <w:sz w:val="14"/>
                <w:szCs w:val="14"/>
              </w:rPr>
              <w:t xml:space="preserve"> KAR PAYI GELİRLERİ</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center"/>
              <w:rPr>
                <w:b/>
                <w:sz w:val="14"/>
                <w:szCs w:val="14"/>
              </w:rPr>
            </w:pPr>
            <w:r w:rsidRPr="006C0BFA">
              <w:rPr>
                <w:b/>
                <w:sz w:val="14"/>
                <w:szCs w:val="14"/>
              </w:rPr>
              <w:t>(1)</w:t>
            </w:r>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lang w:val="tr-TR" w:eastAsia="tr-TR"/>
              </w:rPr>
            </w:pPr>
            <w:r w:rsidRPr="006C0BFA">
              <w:rPr>
                <w:b/>
                <w:bCs/>
                <w:sz w:val="14"/>
                <w:szCs w:val="14"/>
              </w:rPr>
              <w:t>430.898</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b/>
                <w:sz w:val="14"/>
                <w:szCs w:val="14"/>
              </w:rPr>
            </w:pPr>
            <w:r w:rsidRPr="006C0BFA">
              <w:rPr>
                <w:b/>
                <w:sz w:val="14"/>
                <w:szCs w:val="14"/>
              </w:rPr>
              <w:t>406.437</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1.1</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Kredilerden Alınan Kar Payları</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397.828</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383.252</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1.2</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Zorunlu Karşılıklardan Alınan Gelirler</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1.3</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Bankalardan Alınan Gelirler</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131</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28</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1.4</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Para Piyasası İşlemlerinden Alınan Gelirler</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1.5</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Menkul Değerlerden Alınan Gelirler</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22.715</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16.428</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1.5.1</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Alım Satım Amaçlı Finansal Varlıklardan </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1.5.2</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Gerçeğe Uygun Değer Farkı Kar/Zarara Yansıtılan Olarak Sınıflandırılan FV</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1.5.3</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Satılmaya Hazır Finansal Varlıklardan</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22.715</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16.428</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1.5.4</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Vadeye Kadar Elde Tutulacak Finansal Yatırımlardan</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1.6</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Finansal Kiralama Gelirleri</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10.224</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6.729</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1.7</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Diğer Kar Payı Gelirleri</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
                <w:sz w:val="14"/>
                <w:szCs w:val="14"/>
              </w:rPr>
            </w:pPr>
            <w:r w:rsidRPr="006C0BFA">
              <w:rPr>
                <w:b/>
                <w:sz w:val="14"/>
                <w:szCs w:val="14"/>
              </w:rPr>
              <w:t>II.</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
                <w:sz w:val="14"/>
                <w:szCs w:val="14"/>
              </w:rPr>
            </w:pPr>
            <w:r w:rsidRPr="006C0BFA">
              <w:rPr>
                <w:b/>
                <w:sz w:val="14"/>
                <w:szCs w:val="14"/>
              </w:rPr>
              <w:t xml:space="preserve"> KAR PAYI GİDERLERİ  </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center"/>
              <w:rPr>
                <w:b/>
                <w:sz w:val="14"/>
                <w:szCs w:val="14"/>
              </w:rPr>
            </w:pPr>
            <w:r w:rsidRPr="006C0BFA">
              <w:rPr>
                <w:b/>
                <w:sz w:val="14"/>
                <w:szCs w:val="14"/>
              </w:rPr>
              <w:t>(2)</w:t>
            </w:r>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rPr>
            </w:pPr>
            <w:r w:rsidRPr="006C0BFA">
              <w:rPr>
                <w:b/>
                <w:bCs/>
                <w:sz w:val="14"/>
                <w:szCs w:val="14"/>
              </w:rPr>
              <w:t>(212.035)</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b/>
                <w:sz w:val="14"/>
                <w:szCs w:val="14"/>
              </w:rPr>
            </w:pPr>
            <w:r w:rsidRPr="006C0BFA">
              <w:rPr>
                <w:b/>
                <w:sz w:val="14"/>
                <w:szCs w:val="14"/>
              </w:rPr>
              <w:t>(187.737)</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2.1</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Katılma Hesaplarına Verilen Kar Payları</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(154.376)</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(172.473)</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2.2</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Kullanılan Kredilere Verilen Kar Payları </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(42.407)</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(15.193)</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2.3</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Para Piyasası İşlemlerine Verilen Kar Payları</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(15.087)</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2.4</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İhraç Edilen Menkul Kıymetlere Verilen Kar Payları</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2.5</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Diğer Kar Payı Giderleri  </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(165)</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(71)</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
                <w:sz w:val="14"/>
                <w:szCs w:val="14"/>
              </w:rPr>
            </w:pPr>
            <w:r w:rsidRPr="006C0BFA">
              <w:rPr>
                <w:b/>
                <w:sz w:val="14"/>
                <w:szCs w:val="14"/>
              </w:rPr>
              <w:t>III.</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
                <w:sz w:val="14"/>
                <w:szCs w:val="14"/>
              </w:rPr>
            </w:pPr>
            <w:r w:rsidRPr="006C0BFA">
              <w:rPr>
                <w:b/>
                <w:sz w:val="14"/>
                <w:szCs w:val="14"/>
              </w:rPr>
              <w:t xml:space="preserve"> NET KAR PAYI GELİRİ/GİDERİ [ I - II ]</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rPr>
            </w:pPr>
            <w:r w:rsidRPr="006C0BFA">
              <w:rPr>
                <w:b/>
                <w:bCs/>
                <w:sz w:val="14"/>
                <w:szCs w:val="14"/>
              </w:rPr>
              <w:t>218.863</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b/>
                <w:sz w:val="14"/>
                <w:szCs w:val="14"/>
              </w:rPr>
            </w:pPr>
            <w:r w:rsidRPr="006C0BFA">
              <w:rPr>
                <w:b/>
                <w:sz w:val="14"/>
                <w:szCs w:val="14"/>
              </w:rPr>
              <w:t>218.700</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
                <w:sz w:val="14"/>
                <w:szCs w:val="14"/>
              </w:rPr>
            </w:pPr>
            <w:r w:rsidRPr="006C0BFA">
              <w:rPr>
                <w:b/>
                <w:sz w:val="14"/>
                <w:szCs w:val="14"/>
              </w:rPr>
              <w:t>IV.</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
                <w:sz w:val="14"/>
                <w:szCs w:val="14"/>
              </w:rPr>
            </w:pPr>
            <w:r w:rsidRPr="006C0BFA">
              <w:rPr>
                <w:b/>
                <w:sz w:val="14"/>
                <w:szCs w:val="14"/>
              </w:rPr>
              <w:t xml:space="preserve"> NET ÜCRET VE KOMİSYON GELİRLERİ/GİDERLERİ</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rPr>
            </w:pPr>
            <w:r w:rsidRPr="006C0BFA">
              <w:rPr>
                <w:b/>
                <w:bCs/>
                <w:sz w:val="14"/>
                <w:szCs w:val="14"/>
              </w:rPr>
              <w:t>56.632</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b/>
                <w:sz w:val="14"/>
                <w:szCs w:val="14"/>
              </w:rPr>
            </w:pPr>
            <w:r w:rsidRPr="006C0BFA">
              <w:rPr>
                <w:b/>
                <w:sz w:val="14"/>
                <w:szCs w:val="14"/>
              </w:rPr>
              <w:t>73.584</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4.1</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Alınan Ücret ve Komisyonlar</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79.984</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87.757</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4.1.1</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Gayri Nakdi Kredilerden</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27.184</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27.392</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4.1.2</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Diğer</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center"/>
              <w:rPr>
                <w:bCs/>
                <w:sz w:val="14"/>
                <w:szCs w:val="14"/>
              </w:rPr>
            </w:pPr>
            <w:r w:rsidRPr="006C0BFA">
              <w:rPr>
                <w:bCs/>
                <w:sz w:val="14"/>
                <w:szCs w:val="14"/>
              </w:rPr>
              <w:t>(11)</w:t>
            </w: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52.800</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60.365</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4.2</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Verilen Ücret Ve Komisyonlar</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(23.352)</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(14.173)</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4.2.1</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Gayri Nakdi Kredilere </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(11)</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(3)</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4.2.2</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Diğer</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center"/>
              <w:rPr>
                <w:bCs/>
                <w:sz w:val="14"/>
                <w:szCs w:val="14"/>
              </w:rPr>
            </w:pPr>
            <w:r w:rsidRPr="006C0BFA">
              <w:rPr>
                <w:bCs/>
                <w:sz w:val="14"/>
                <w:szCs w:val="14"/>
              </w:rPr>
              <w:t>(11)</w:t>
            </w: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(23.341)</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(14.170)</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
                <w:sz w:val="14"/>
                <w:szCs w:val="14"/>
              </w:rPr>
            </w:pPr>
            <w:r w:rsidRPr="006C0BFA">
              <w:rPr>
                <w:b/>
                <w:sz w:val="14"/>
                <w:szCs w:val="14"/>
              </w:rPr>
              <w:t>V.</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
                <w:sz w:val="14"/>
                <w:szCs w:val="14"/>
              </w:rPr>
            </w:pPr>
            <w:r w:rsidRPr="006C0BFA">
              <w:rPr>
                <w:b/>
                <w:sz w:val="14"/>
                <w:szCs w:val="14"/>
              </w:rPr>
              <w:t xml:space="preserve"> TEMETTÜ GELİRLERİ</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center"/>
              <w:rPr>
                <w:b/>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rPr>
            </w:pPr>
            <w:r w:rsidRPr="006C0BFA">
              <w:rPr>
                <w:b/>
                <w:bCs/>
                <w:sz w:val="14"/>
                <w:szCs w:val="14"/>
              </w:rPr>
              <w:t>11.527</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b/>
                <w:sz w:val="14"/>
                <w:szCs w:val="14"/>
              </w:rPr>
            </w:pPr>
            <w:r w:rsidRPr="006C0BFA">
              <w:rPr>
                <w:b/>
                <w:sz w:val="14"/>
                <w:szCs w:val="14"/>
              </w:rPr>
              <w:t>3.376</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
                <w:sz w:val="14"/>
                <w:szCs w:val="14"/>
              </w:rPr>
            </w:pPr>
            <w:r w:rsidRPr="006C0BFA">
              <w:rPr>
                <w:b/>
                <w:sz w:val="14"/>
                <w:szCs w:val="14"/>
              </w:rPr>
              <w:t>VI.</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
                <w:sz w:val="14"/>
                <w:szCs w:val="14"/>
              </w:rPr>
            </w:pPr>
            <w:r w:rsidRPr="006C0BFA">
              <w:rPr>
                <w:b/>
                <w:sz w:val="14"/>
                <w:szCs w:val="14"/>
              </w:rPr>
              <w:t xml:space="preserve"> TİCARİ KAR/ZARAR (Net)</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center"/>
              <w:rPr>
                <w:b/>
                <w:sz w:val="14"/>
                <w:szCs w:val="14"/>
              </w:rPr>
            </w:pPr>
            <w:r w:rsidRPr="006C0BFA">
              <w:rPr>
                <w:b/>
                <w:sz w:val="14"/>
                <w:szCs w:val="14"/>
              </w:rPr>
              <w:t>(3)</w:t>
            </w:r>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rPr>
            </w:pPr>
            <w:r w:rsidRPr="006C0BFA">
              <w:rPr>
                <w:b/>
                <w:bCs/>
                <w:sz w:val="14"/>
                <w:szCs w:val="14"/>
              </w:rPr>
              <w:t>(12.303)</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b/>
                <w:sz w:val="14"/>
                <w:szCs w:val="14"/>
              </w:rPr>
            </w:pPr>
            <w:r w:rsidRPr="006C0BFA">
              <w:rPr>
                <w:b/>
                <w:sz w:val="14"/>
                <w:szCs w:val="14"/>
              </w:rPr>
              <w:t>13.648</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6.1</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Sermaye Piyasası İşlemleri Karı/Zararı </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6.2</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Türev Finansal İşlemlerden Kar/Zarar</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66.442</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31.523</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6.3</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Kambiyo İşlemleri Karı/Zararı </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(78.745)</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(17.875)</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
                <w:sz w:val="14"/>
                <w:szCs w:val="14"/>
              </w:rPr>
            </w:pPr>
            <w:r w:rsidRPr="006C0BFA">
              <w:rPr>
                <w:b/>
                <w:sz w:val="14"/>
                <w:szCs w:val="14"/>
              </w:rPr>
              <w:t>VII.</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
                <w:sz w:val="14"/>
                <w:szCs w:val="14"/>
              </w:rPr>
            </w:pPr>
            <w:r w:rsidRPr="006C0BFA">
              <w:rPr>
                <w:b/>
                <w:sz w:val="14"/>
                <w:szCs w:val="14"/>
              </w:rPr>
              <w:t xml:space="preserve"> DİĞER FAALİYET GELİRLERİ</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center"/>
              <w:rPr>
                <w:b/>
                <w:sz w:val="14"/>
                <w:szCs w:val="14"/>
              </w:rPr>
            </w:pPr>
            <w:r w:rsidRPr="006C0BFA">
              <w:rPr>
                <w:b/>
                <w:sz w:val="14"/>
                <w:szCs w:val="14"/>
              </w:rPr>
              <w:t>(4)</w:t>
            </w:r>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rPr>
            </w:pPr>
            <w:r w:rsidRPr="006C0BFA">
              <w:rPr>
                <w:b/>
                <w:bCs/>
                <w:sz w:val="14"/>
                <w:szCs w:val="14"/>
              </w:rPr>
              <w:t>142.517</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b/>
                <w:sz w:val="14"/>
                <w:szCs w:val="14"/>
              </w:rPr>
            </w:pPr>
            <w:r w:rsidRPr="006C0BFA">
              <w:rPr>
                <w:b/>
                <w:sz w:val="14"/>
                <w:szCs w:val="14"/>
              </w:rPr>
              <w:t>31.307</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
                <w:sz w:val="14"/>
                <w:szCs w:val="14"/>
              </w:rPr>
            </w:pPr>
            <w:r w:rsidRPr="006C0BFA">
              <w:rPr>
                <w:b/>
                <w:sz w:val="14"/>
                <w:szCs w:val="14"/>
              </w:rPr>
              <w:t>VIII.</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
                <w:sz w:val="14"/>
                <w:szCs w:val="14"/>
              </w:rPr>
            </w:pPr>
            <w:r w:rsidRPr="006C0BFA">
              <w:rPr>
                <w:b/>
                <w:sz w:val="14"/>
                <w:szCs w:val="14"/>
              </w:rPr>
              <w:t xml:space="preserve"> FAALİYET GELİRLERİ/GİDERLERİ TOPLAMI (III+IV+V+VI+VII)</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rPr>
            </w:pPr>
            <w:r w:rsidRPr="006C0BFA">
              <w:rPr>
                <w:b/>
                <w:bCs/>
                <w:sz w:val="14"/>
                <w:szCs w:val="14"/>
              </w:rPr>
              <w:t>417.236</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b/>
                <w:sz w:val="14"/>
                <w:szCs w:val="14"/>
              </w:rPr>
            </w:pPr>
            <w:r w:rsidRPr="006C0BFA">
              <w:rPr>
                <w:b/>
                <w:sz w:val="14"/>
                <w:szCs w:val="14"/>
              </w:rPr>
              <w:t>340.615</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
                <w:sz w:val="14"/>
                <w:szCs w:val="14"/>
              </w:rPr>
            </w:pPr>
            <w:r w:rsidRPr="006C0BFA">
              <w:rPr>
                <w:b/>
                <w:sz w:val="14"/>
                <w:szCs w:val="14"/>
              </w:rPr>
              <w:t>IX.</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
                <w:sz w:val="14"/>
                <w:szCs w:val="14"/>
              </w:rPr>
            </w:pPr>
            <w:r w:rsidRPr="006C0BFA">
              <w:rPr>
                <w:b/>
                <w:sz w:val="14"/>
                <w:szCs w:val="14"/>
              </w:rPr>
              <w:t xml:space="preserve"> KREDİ VE DİĞER ALACAKLAR DEĞER DÜŞÜŞ KARŞILIĞI (-)</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center"/>
              <w:rPr>
                <w:b/>
                <w:sz w:val="14"/>
                <w:szCs w:val="14"/>
              </w:rPr>
            </w:pPr>
            <w:r w:rsidRPr="006C0BFA">
              <w:rPr>
                <w:b/>
                <w:sz w:val="14"/>
                <w:szCs w:val="14"/>
              </w:rPr>
              <w:t>(5)</w:t>
            </w:r>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rPr>
            </w:pPr>
            <w:r w:rsidRPr="006C0BFA">
              <w:rPr>
                <w:b/>
                <w:bCs/>
                <w:sz w:val="14"/>
                <w:szCs w:val="14"/>
              </w:rPr>
              <w:t>(181.977)</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b/>
                <w:sz w:val="14"/>
                <w:szCs w:val="14"/>
              </w:rPr>
            </w:pPr>
            <w:r w:rsidRPr="006C0BFA">
              <w:rPr>
                <w:b/>
                <w:sz w:val="14"/>
                <w:szCs w:val="14"/>
              </w:rPr>
              <w:t>(106.472)</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
                <w:sz w:val="14"/>
                <w:szCs w:val="14"/>
              </w:rPr>
            </w:pPr>
            <w:r w:rsidRPr="006C0BFA">
              <w:rPr>
                <w:b/>
                <w:sz w:val="14"/>
                <w:szCs w:val="14"/>
              </w:rPr>
              <w:t>X.</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
                <w:sz w:val="14"/>
                <w:szCs w:val="14"/>
              </w:rPr>
            </w:pPr>
            <w:r w:rsidRPr="006C0BFA">
              <w:rPr>
                <w:b/>
                <w:sz w:val="14"/>
                <w:szCs w:val="14"/>
              </w:rPr>
              <w:t xml:space="preserve"> DİĞER FAALİYET GİDERLERİ (-)</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center"/>
              <w:rPr>
                <w:b/>
                <w:sz w:val="14"/>
                <w:szCs w:val="14"/>
              </w:rPr>
            </w:pPr>
            <w:r w:rsidRPr="006C0BFA">
              <w:rPr>
                <w:b/>
                <w:sz w:val="14"/>
                <w:szCs w:val="14"/>
              </w:rPr>
              <w:t>(6)</w:t>
            </w:r>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rPr>
            </w:pPr>
            <w:r w:rsidRPr="006C0BFA">
              <w:rPr>
                <w:b/>
                <w:bCs/>
                <w:sz w:val="14"/>
                <w:szCs w:val="14"/>
              </w:rPr>
              <w:t>(200.238)</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b/>
                <w:sz w:val="14"/>
                <w:szCs w:val="14"/>
              </w:rPr>
            </w:pPr>
            <w:r w:rsidRPr="006C0BFA">
              <w:rPr>
                <w:b/>
                <w:sz w:val="14"/>
                <w:szCs w:val="14"/>
              </w:rPr>
              <w:t>(180.705)</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
                <w:sz w:val="14"/>
                <w:szCs w:val="14"/>
              </w:rPr>
            </w:pPr>
            <w:r w:rsidRPr="006C0BFA">
              <w:rPr>
                <w:b/>
                <w:sz w:val="14"/>
                <w:szCs w:val="14"/>
              </w:rPr>
              <w:t>XI.</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
                <w:sz w:val="14"/>
                <w:szCs w:val="14"/>
              </w:rPr>
            </w:pPr>
            <w:r w:rsidRPr="006C0BFA">
              <w:rPr>
                <w:b/>
                <w:sz w:val="14"/>
                <w:szCs w:val="14"/>
              </w:rPr>
              <w:t xml:space="preserve"> NET FAALİYET KÂRI/ZARARI (VIII-IX-X)</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center"/>
              <w:rPr>
                <w:b/>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rPr>
            </w:pPr>
            <w:r w:rsidRPr="006C0BFA">
              <w:rPr>
                <w:b/>
                <w:bCs/>
                <w:sz w:val="14"/>
                <w:szCs w:val="14"/>
              </w:rPr>
              <w:t>35.021</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b/>
                <w:sz w:val="14"/>
                <w:szCs w:val="14"/>
              </w:rPr>
            </w:pPr>
            <w:r w:rsidRPr="006C0BFA">
              <w:rPr>
                <w:b/>
                <w:sz w:val="14"/>
                <w:szCs w:val="14"/>
              </w:rPr>
              <w:t>53.438</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
                <w:sz w:val="14"/>
                <w:szCs w:val="14"/>
              </w:rPr>
            </w:pPr>
            <w:r w:rsidRPr="006C0BFA">
              <w:rPr>
                <w:b/>
                <w:sz w:val="14"/>
                <w:szCs w:val="14"/>
              </w:rPr>
              <w:t>XII.</w:t>
            </w:r>
          </w:p>
        </w:tc>
        <w:tc>
          <w:tcPr>
            <w:tcW w:w="6117" w:type="dxa"/>
            <w:tcBorders>
              <w:right w:val="single" w:sz="4" w:space="0" w:color="auto"/>
            </w:tcBorders>
          </w:tcPr>
          <w:p w:rsidR="006C4C76" w:rsidRPr="006C0BFA" w:rsidRDefault="006C4C76" w:rsidP="006C4C76">
            <w:pPr>
              <w:autoSpaceDE w:val="0"/>
              <w:autoSpaceDN w:val="0"/>
              <w:adjustRightInd w:val="0"/>
              <w:ind w:left="94" w:right="-102" w:hanging="208"/>
              <w:jc w:val="both"/>
              <w:rPr>
                <w:b/>
                <w:sz w:val="14"/>
                <w:szCs w:val="14"/>
              </w:rPr>
            </w:pPr>
            <w:r w:rsidRPr="006C0BFA">
              <w:rPr>
                <w:sz w:val="14"/>
                <w:szCs w:val="14"/>
              </w:rPr>
              <w:t xml:space="preserve"> </w:t>
            </w:r>
            <w:r w:rsidRPr="006C0BFA">
              <w:rPr>
                <w:b/>
                <w:sz w:val="14"/>
                <w:szCs w:val="14"/>
              </w:rPr>
              <w:t>BİRLEŞME İŞLEMİ SONRASINDA GELİR OLARAK KAYDEDİLEN FAZLALIK TUTARI</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sz w:val="14"/>
                <w:szCs w:val="14"/>
              </w:rPr>
            </w:pPr>
            <w:r w:rsidRPr="006C0BFA">
              <w:rPr>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sz w:val="14"/>
                <w:szCs w:val="14"/>
              </w:rPr>
            </w:pPr>
            <w:r w:rsidRPr="006C0BFA">
              <w:rPr>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
                <w:sz w:val="14"/>
                <w:szCs w:val="14"/>
              </w:rPr>
            </w:pPr>
            <w:r w:rsidRPr="006C0BFA">
              <w:rPr>
                <w:b/>
                <w:sz w:val="14"/>
                <w:szCs w:val="14"/>
              </w:rPr>
              <w:t>XIII.</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
                <w:sz w:val="14"/>
                <w:szCs w:val="14"/>
              </w:rPr>
            </w:pPr>
            <w:r w:rsidRPr="006C0BFA">
              <w:rPr>
                <w:b/>
                <w:sz w:val="14"/>
                <w:szCs w:val="14"/>
              </w:rPr>
              <w:t xml:space="preserve"> ÖZKAYNAK YÖNTEMİ UYGULANAN ORTAKLIKLARDAN KÂR/(ZARAR)</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sz w:val="14"/>
                <w:szCs w:val="14"/>
              </w:rPr>
            </w:pPr>
            <w:r w:rsidRPr="006C0BFA">
              <w:rPr>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sz w:val="14"/>
                <w:szCs w:val="14"/>
              </w:rPr>
            </w:pPr>
            <w:r w:rsidRPr="006C0BFA">
              <w:rPr>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
                <w:sz w:val="14"/>
                <w:szCs w:val="14"/>
              </w:rPr>
            </w:pPr>
            <w:r w:rsidRPr="006C0BFA">
              <w:rPr>
                <w:b/>
                <w:sz w:val="14"/>
                <w:szCs w:val="14"/>
              </w:rPr>
              <w:t>XIV.</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
                <w:sz w:val="14"/>
                <w:szCs w:val="14"/>
                <w:lang w:val="fr-FR"/>
              </w:rPr>
            </w:pPr>
            <w:r w:rsidRPr="006C0BFA">
              <w:rPr>
                <w:b/>
                <w:sz w:val="14"/>
                <w:szCs w:val="14"/>
                <w:lang w:val="fr-FR"/>
              </w:rPr>
              <w:t xml:space="preserve"> NET PARASAL POZİSYON KARI / ZARARI </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
                <w:sz w:val="14"/>
                <w:szCs w:val="14"/>
                <w:lang w:val="fr-FR"/>
              </w:rPr>
            </w:pPr>
          </w:p>
        </w:tc>
        <w:tc>
          <w:tcPr>
            <w:tcW w:w="1163"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sz w:val="14"/>
                <w:szCs w:val="14"/>
              </w:rPr>
            </w:pPr>
            <w:r w:rsidRPr="006C0BFA">
              <w:rPr>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sz w:val="14"/>
                <w:szCs w:val="14"/>
              </w:rPr>
            </w:pPr>
            <w:r w:rsidRPr="006C0BFA">
              <w:rPr>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
                <w:sz w:val="14"/>
                <w:szCs w:val="14"/>
              </w:rPr>
            </w:pPr>
            <w:r w:rsidRPr="006C0BFA">
              <w:rPr>
                <w:b/>
                <w:sz w:val="14"/>
                <w:szCs w:val="14"/>
              </w:rPr>
              <w:t>XV.</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
                <w:sz w:val="14"/>
                <w:szCs w:val="14"/>
              </w:rPr>
            </w:pPr>
            <w:r w:rsidRPr="006C0BFA">
              <w:rPr>
                <w:b/>
                <w:sz w:val="14"/>
                <w:szCs w:val="14"/>
              </w:rPr>
              <w:t xml:space="preserve"> SÜRDÜRÜLEN FAALİYETLER VERGİ ÖNCESİ K/Z (XI+…+XIV)</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
                <w:sz w:val="14"/>
                <w:szCs w:val="14"/>
              </w:rPr>
            </w:pPr>
            <w:r w:rsidRPr="006C0BFA">
              <w:rPr>
                <w:b/>
                <w:sz w:val="14"/>
                <w:szCs w:val="14"/>
              </w:rPr>
              <w:t>(7)</w:t>
            </w:r>
          </w:p>
        </w:tc>
        <w:tc>
          <w:tcPr>
            <w:tcW w:w="1163" w:type="dxa"/>
            <w:tcBorders>
              <w:left w:val="single" w:sz="4" w:space="0" w:color="auto"/>
              <w:right w:val="single" w:sz="4" w:space="0" w:color="auto"/>
            </w:tcBorders>
            <w:vAlign w:val="bottom"/>
          </w:tcPr>
          <w:p w:rsidR="006C4C76" w:rsidRPr="006C0BFA" w:rsidRDefault="006C4C76" w:rsidP="00DC0991">
            <w:pPr>
              <w:jc w:val="right"/>
              <w:rPr>
                <w:b/>
                <w:bCs/>
                <w:sz w:val="14"/>
                <w:szCs w:val="14"/>
                <w:lang w:val="tr-TR" w:eastAsia="tr-TR"/>
              </w:rPr>
            </w:pPr>
            <w:r w:rsidRPr="006C0BFA">
              <w:rPr>
                <w:b/>
                <w:bCs/>
                <w:sz w:val="14"/>
                <w:szCs w:val="14"/>
              </w:rPr>
              <w:t>35.02</w:t>
            </w:r>
            <w:r w:rsidR="00DC0991" w:rsidRPr="006C0BFA">
              <w:rPr>
                <w:b/>
                <w:bCs/>
                <w:sz w:val="14"/>
                <w:szCs w:val="14"/>
              </w:rPr>
              <w:t>1</w:t>
            </w:r>
          </w:p>
        </w:tc>
        <w:tc>
          <w:tcPr>
            <w:tcW w:w="1247"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b/>
                <w:sz w:val="14"/>
                <w:szCs w:val="14"/>
              </w:rPr>
            </w:pPr>
            <w:r w:rsidRPr="006C0BFA">
              <w:rPr>
                <w:b/>
                <w:sz w:val="14"/>
                <w:szCs w:val="14"/>
              </w:rPr>
              <w:t>53.438</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
                <w:sz w:val="14"/>
                <w:szCs w:val="14"/>
              </w:rPr>
            </w:pPr>
            <w:r w:rsidRPr="006C0BFA">
              <w:rPr>
                <w:b/>
                <w:sz w:val="14"/>
                <w:szCs w:val="14"/>
              </w:rPr>
              <w:t>XVI.</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
                <w:sz w:val="14"/>
                <w:szCs w:val="14"/>
              </w:rPr>
            </w:pPr>
            <w:r w:rsidRPr="006C0BFA">
              <w:rPr>
                <w:b/>
                <w:sz w:val="14"/>
                <w:szCs w:val="14"/>
              </w:rPr>
              <w:t xml:space="preserve"> SÜRDÜRÜLEN FAALİYETLER VERGİ KARŞILIĞI (-+)</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
                <w:sz w:val="14"/>
                <w:szCs w:val="14"/>
              </w:rPr>
            </w:pPr>
            <w:r w:rsidRPr="006C0BFA">
              <w:rPr>
                <w:b/>
                <w:sz w:val="14"/>
                <w:szCs w:val="14"/>
              </w:rPr>
              <w:t>(8)</w:t>
            </w:r>
          </w:p>
        </w:tc>
        <w:tc>
          <w:tcPr>
            <w:tcW w:w="1163" w:type="dxa"/>
            <w:tcBorders>
              <w:left w:val="single" w:sz="4" w:space="0" w:color="auto"/>
              <w:right w:val="single" w:sz="4" w:space="0" w:color="auto"/>
            </w:tcBorders>
            <w:vAlign w:val="bottom"/>
          </w:tcPr>
          <w:p w:rsidR="006C4C76" w:rsidRPr="006C0BFA" w:rsidRDefault="006C4C76" w:rsidP="00BB5B9A">
            <w:pPr>
              <w:jc w:val="right"/>
              <w:rPr>
                <w:b/>
                <w:bCs/>
                <w:sz w:val="14"/>
                <w:szCs w:val="14"/>
              </w:rPr>
            </w:pPr>
            <w:r w:rsidRPr="006C0BFA">
              <w:rPr>
                <w:b/>
                <w:bCs/>
                <w:sz w:val="14"/>
                <w:szCs w:val="14"/>
              </w:rPr>
              <w:t>5.7</w:t>
            </w:r>
            <w:r w:rsidR="00BB5B9A" w:rsidRPr="006C0BFA">
              <w:rPr>
                <w:b/>
                <w:bCs/>
                <w:sz w:val="14"/>
                <w:szCs w:val="14"/>
              </w:rPr>
              <w:t>9</w:t>
            </w:r>
            <w:r w:rsidRPr="006C0BFA">
              <w:rPr>
                <w:b/>
                <w:bCs/>
                <w:sz w:val="14"/>
                <w:szCs w:val="14"/>
              </w:rPr>
              <w:t>3</w:t>
            </w:r>
          </w:p>
        </w:tc>
        <w:tc>
          <w:tcPr>
            <w:tcW w:w="1247"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b/>
                <w:sz w:val="14"/>
                <w:szCs w:val="14"/>
              </w:rPr>
            </w:pPr>
            <w:r w:rsidRPr="006C0BFA">
              <w:rPr>
                <w:b/>
                <w:sz w:val="14"/>
                <w:szCs w:val="14"/>
              </w:rPr>
              <w:t>(8.430)</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Cs/>
                <w:sz w:val="14"/>
                <w:szCs w:val="14"/>
              </w:rPr>
            </w:pPr>
            <w:r w:rsidRPr="006C0BFA">
              <w:rPr>
                <w:bCs/>
                <w:sz w:val="14"/>
                <w:szCs w:val="14"/>
              </w:rPr>
              <w:t>16.1</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Cs/>
                <w:sz w:val="14"/>
                <w:szCs w:val="14"/>
              </w:rPr>
            </w:pPr>
            <w:r w:rsidRPr="006C0BFA">
              <w:rPr>
                <w:bCs/>
                <w:sz w:val="14"/>
                <w:szCs w:val="14"/>
              </w:rPr>
              <w:t xml:space="preserve"> Cari Vergi Karşılığı</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DC0991" w:rsidP="006C4C76">
            <w:pPr>
              <w:jc w:val="right"/>
              <w:rPr>
                <w:bCs/>
                <w:sz w:val="14"/>
                <w:szCs w:val="14"/>
              </w:rPr>
            </w:pPr>
            <w:r w:rsidRPr="006C0BFA">
              <w:rPr>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sz w:val="14"/>
                <w:szCs w:val="14"/>
              </w:rPr>
            </w:pPr>
            <w:r w:rsidRPr="006C0BFA">
              <w:rPr>
                <w:sz w:val="14"/>
                <w:szCs w:val="14"/>
              </w:rPr>
              <w:t>(14.542)</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Cs/>
                <w:sz w:val="14"/>
                <w:szCs w:val="14"/>
              </w:rPr>
            </w:pPr>
            <w:r w:rsidRPr="006C0BFA">
              <w:rPr>
                <w:bCs/>
                <w:sz w:val="14"/>
                <w:szCs w:val="14"/>
              </w:rPr>
              <w:t>16.2</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Cs/>
                <w:sz w:val="14"/>
                <w:szCs w:val="14"/>
              </w:rPr>
            </w:pPr>
            <w:r w:rsidRPr="006C0BFA">
              <w:rPr>
                <w:bCs/>
                <w:sz w:val="14"/>
                <w:szCs w:val="14"/>
              </w:rPr>
              <w:t xml:space="preserve"> Ertelenmiş Vergi Karşılığı</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Cs/>
                <w:sz w:val="14"/>
                <w:szCs w:val="14"/>
              </w:rPr>
            </w:pPr>
            <w:r w:rsidRPr="006C0BFA">
              <w:rPr>
                <w:bCs/>
                <w:sz w:val="14"/>
                <w:szCs w:val="14"/>
              </w:rPr>
              <w:t>5.793</w:t>
            </w:r>
          </w:p>
        </w:tc>
        <w:tc>
          <w:tcPr>
            <w:tcW w:w="1247"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sz w:val="14"/>
                <w:szCs w:val="14"/>
              </w:rPr>
            </w:pPr>
            <w:r w:rsidRPr="006C0BFA">
              <w:rPr>
                <w:sz w:val="14"/>
                <w:szCs w:val="14"/>
              </w:rPr>
              <w:t>6.112</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
                <w:sz w:val="14"/>
                <w:szCs w:val="14"/>
              </w:rPr>
            </w:pPr>
            <w:r w:rsidRPr="006C0BFA">
              <w:rPr>
                <w:b/>
                <w:sz w:val="14"/>
                <w:szCs w:val="14"/>
              </w:rPr>
              <w:t>XVII.</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
                <w:sz w:val="14"/>
                <w:szCs w:val="14"/>
              </w:rPr>
            </w:pPr>
            <w:r w:rsidRPr="006C0BFA">
              <w:rPr>
                <w:b/>
                <w:sz w:val="14"/>
                <w:szCs w:val="14"/>
              </w:rPr>
              <w:t xml:space="preserve"> SÜRDÜRÜLEN FAALİYETLER DÖNEM NET K/Z (XV+-XVI)</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
                <w:sz w:val="14"/>
                <w:szCs w:val="14"/>
              </w:rPr>
            </w:pPr>
            <w:r w:rsidRPr="006C0BFA">
              <w:rPr>
                <w:b/>
                <w:sz w:val="14"/>
                <w:szCs w:val="14"/>
              </w:rPr>
              <w:t>(9)</w:t>
            </w:r>
          </w:p>
        </w:tc>
        <w:tc>
          <w:tcPr>
            <w:tcW w:w="1163" w:type="dxa"/>
            <w:tcBorders>
              <w:left w:val="single" w:sz="4" w:space="0" w:color="auto"/>
              <w:right w:val="single" w:sz="4" w:space="0" w:color="auto"/>
            </w:tcBorders>
            <w:vAlign w:val="bottom"/>
          </w:tcPr>
          <w:p w:rsidR="006C4C76" w:rsidRPr="006C0BFA" w:rsidRDefault="00DC0991" w:rsidP="006C4C76">
            <w:pPr>
              <w:jc w:val="right"/>
              <w:rPr>
                <w:b/>
                <w:bCs/>
                <w:sz w:val="14"/>
                <w:szCs w:val="14"/>
              </w:rPr>
            </w:pPr>
            <w:r w:rsidRPr="006C0BFA">
              <w:rPr>
                <w:b/>
                <w:bCs/>
                <w:sz w:val="14"/>
                <w:szCs w:val="14"/>
              </w:rPr>
              <w:t>40.814</w:t>
            </w:r>
          </w:p>
        </w:tc>
        <w:tc>
          <w:tcPr>
            <w:tcW w:w="1247"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b/>
                <w:sz w:val="14"/>
                <w:szCs w:val="14"/>
              </w:rPr>
            </w:pPr>
            <w:r w:rsidRPr="006C0BFA">
              <w:rPr>
                <w:b/>
                <w:sz w:val="14"/>
                <w:szCs w:val="14"/>
              </w:rPr>
              <w:t>45.008</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
                <w:sz w:val="14"/>
                <w:szCs w:val="14"/>
              </w:rPr>
            </w:pPr>
            <w:r w:rsidRPr="006C0BFA">
              <w:rPr>
                <w:b/>
                <w:sz w:val="14"/>
                <w:szCs w:val="14"/>
              </w:rPr>
              <w:t>XVIII.</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
                <w:sz w:val="14"/>
                <w:szCs w:val="14"/>
              </w:rPr>
            </w:pPr>
            <w:r w:rsidRPr="006C0BFA">
              <w:rPr>
                <w:b/>
                <w:sz w:val="14"/>
                <w:szCs w:val="14"/>
              </w:rPr>
              <w:t xml:space="preserve"> DURDURULAN FAALİYETLERDEN GELİRLER</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ind w:right="-28"/>
              <w:jc w:val="right"/>
              <w:rPr>
                <w:b/>
                <w:bCs/>
                <w:sz w:val="14"/>
                <w:szCs w:val="14"/>
              </w:rPr>
            </w:pPr>
            <w:r w:rsidRPr="006C0BFA">
              <w:rPr>
                <w:b/>
                <w:bCs/>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sz w:val="14"/>
                <w:szCs w:val="14"/>
              </w:rPr>
            </w:pPr>
            <w:r w:rsidRPr="006C0BFA">
              <w:rPr>
                <w:sz w:val="14"/>
                <w:szCs w:val="14"/>
              </w:rPr>
              <w:t>18.1</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sz w:val="14"/>
                <w:szCs w:val="14"/>
              </w:rPr>
            </w:pPr>
            <w:r w:rsidRPr="006C0BFA">
              <w:rPr>
                <w:sz w:val="14"/>
                <w:szCs w:val="14"/>
              </w:rPr>
              <w:t xml:space="preserve"> Satış Amaçlı Elde Tutulan Duran Varlık Gelirleri</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ind w:right="-28"/>
              <w:jc w:val="right"/>
              <w:rPr>
                <w:b/>
                <w:bCs/>
                <w:sz w:val="14"/>
                <w:szCs w:val="14"/>
              </w:rPr>
            </w:pPr>
            <w:r w:rsidRPr="006C0BFA">
              <w:rPr>
                <w:b/>
                <w:bCs/>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sz w:val="14"/>
                <w:szCs w:val="14"/>
              </w:rPr>
            </w:pPr>
            <w:r w:rsidRPr="006C0BFA">
              <w:rPr>
                <w:sz w:val="14"/>
                <w:szCs w:val="14"/>
              </w:rPr>
              <w:t>18.2</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sz w:val="14"/>
                <w:szCs w:val="14"/>
              </w:rPr>
            </w:pPr>
            <w:r w:rsidRPr="006C0BFA">
              <w:rPr>
                <w:sz w:val="14"/>
                <w:szCs w:val="14"/>
              </w:rPr>
              <w:t xml:space="preserve"> İştirak, Bağlı Ortaklık ve Birlikte Kontrol Edilen Ortaklıklar (İş Ort.) Satış Karları</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ind w:right="-28"/>
              <w:jc w:val="right"/>
              <w:rPr>
                <w:b/>
                <w:bCs/>
                <w:sz w:val="14"/>
                <w:szCs w:val="14"/>
              </w:rPr>
            </w:pPr>
            <w:r w:rsidRPr="006C0BFA">
              <w:rPr>
                <w:b/>
                <w:bCs/>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sz w:val="14"/>
                <w:szCs w:val="14"/>
              </w:rPr>
            </w:pPr>
            <w:r w:rsidRPr="006C0BFA">
              <w:rPr>
                <w:sz w:val="14"/>
                <w:szCs w:val="14"/>
              </w:rPr>
              <w:t>18.3</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sz w:val="14"/>
                <w:szCs w:val="14"/>
              </w:rPr>
            </w:pPr>
            <w:r w:rsidRPr="006C0BFA">
              <w:rPr>
                <w:sz w:val="14"/>
                <w:szCs w:val="14"/>
              </w:rPr>
              <w:t xml:space="preserve"> Diğer durdurulan faaliyet gelirleri</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ind w:right="-28"/>
              <w:jc w:val="right"/>
              <w:rPr>
                <w:b/>
                <w:bCs/>
                <w:sz w:val="14"/>
                <w:szCs w:val="14"/>
              </w:rPr>
            </w:pPr>
            <w:r w:rsidRPr="006C0BFA">
              <w:rPr>
                <w:b/>
                <w:bCs/>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
                <w:sz w:val="14"/>
                <w:szCs w:val="14"/>
              </w:rPr>
            </w:pPr>
            <w:r w:rsidRPr="006C0BFA">
              <w:rPr>
                <w:b/>
                <w:sz w:val="14"/>
                <w:szCs w:val="14"/>
              </w:rPr>
              <w:t>XIX.</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
                <w:sz w:val="14"/>
                <w:szCs w:val="14"/>
              </w:rPr>
            </w:pPr>
            <w:r w:rsidRPr="006C0BFA">
              <w:rPr>
                <w:b/>
                <w:sz w:val="14"/>
                <w:szCs w:val="14"/>
              </w:rPr>
              <w:t xml:space="preserve"> DURDURULAN FAALİYETLERDEN GİDERLER (-)</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ind w:right="-28"/>
              <w:jc w:val="right"/>
              <w:rPr>
                <w:b/>
                <w:bCs/>
                <w:sz w:val="14"/>
                <w:szCs w:val="14"/>
              </w:rPr>
            </w:pPr>
            <w:r w:rsidRPr="006C0BFA">
              <w:rPr>
                <w:b/>
                <w:bCs/>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sz w:val="14"/>
                <w:szCs w:val="14"/>
              </w:rPr>
            </w:pPr>
            <w:r w:rsidRPr="006C0BFA">
              <w:rPr>
                <w:sz w:val="14"/>
                <w:szCs w:val="14"/>
              </w:rPr>
              <w:t>19.1</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sz w:val="14"/>
                <w:szCs w:val="14"/>
              </w:rPr>
            </w:pPr>
            <w:r w:rsidRPr="006C0BFA">
              <w:rPr>
                <w:sz w:val="14"/>
                <w:szCs w:val="14"/>
              </w:rPr>
              <w:t xml:space="preserve"> Satış Amaçlı Elde Tutulan Duran Varlık Giderleri</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ind w:right="-28"/>
              <w:jc w:val="right"/>
              <w:rPr>
                <w:b/>
                <w:bCs/>
                <w:sz w:val="14"/>
                <w:szCs w:val="14"/>
              </w:rPr>
            </w:pPr>
            <w:r w:rsidRPr="006C0BFA">
              <w:rPr>
                <w:b/>
                <w:bCs/>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sz w:val="14"/>
                <w:szCs w:val="14"/>
              </w:rPr>
            </w:pPr>
            <w:r w:rsidRPr="006C0BFA">
              <w:rPr>
                <w:sz w:val="14"/>
                <w:szCs w:val="14"/>
              </w:rPr>
              <w:t>19.2</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sz w:val="14"/>
                <w:szCs w:val="14"/>
              </w:rPr>
            </w:pPr>
            <w:r w:rsidRPr="006C0BFA">
              <w:rPr>
                <w:sz w:val="14"/>
                <w:szCs w:val="14"/>
              </w:rPr>
              <w:t xml:space="preserve"> İştirak, Bağlı Ortaklık ve Birlikte Kontrol Edilen Ortaklıklar (İş Ort.) Satış Zararları</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ind w:right="-28"/>
              <w:jc w:val="right"/>
              <w:rPr>
                <w:b/>
                <w:bCs/>
                <w:sz w:val="14"/>
                <w:szCs w:val="14"/>
              </w:rPr>
            </w:pPr>
            <w:r w:rsidRPr="006C0BFA">
              <w:rPr>
                <w:b/>
                <w:bCs/>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sz w:val="14"/>
                <w:szCs w:val="14"/>
              </w:rPr>
            </w:pPr>
            <w:r w:rsidRPr="006C0BFA">
              <w:rPr>
                <w:sz w:val="14"/>
                <w:szCs w:val="14"/>
              </w:rPr>
              <w:t>19.3</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sz w:val="14"/>
                <w:szCs w:val="14"/>
              </w:rPr>
            </w:pPr>
            <w:r w:rsidRPr="006C0BFA">
              <w:rPr>
                <w:sz w:val="14"/>
                <w:szCs w:val="14"/>
              </w:rPr>
              <w:t xml:space="preserve"> Diğer Durdurulan Faaliyet Giderleri</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ind w:right="-28"/>
              <w:jc w:val="right"/>
              <w:rPr>
                <w:b/>
                <w:bCs/>
                <w:sz w:val="14"/>
                <w:szCs w:val="14"/>
              </w:rPr>
            </w:pPr>
            <w:r w:rsidRPr="006C0BFA">
              <w:rPr>
                <w:b/>
                <w:bCs/>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
                <w:sz w:val="14"/>
                <w:szCs w:val="14"/>
              </w:rPr>
            </w:pPr>
            <w:r w:rsidRPr="006C0BFA">
              <w:rPr>
                <w:b/>
                <w:sz w:val="14"/>
                <w:szCs w:val="14"/>
              </w:rPr>
              <w:t>XX.</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
                <w:sz w:val="14"/>
                <w:szCs w:val="14"/>
              </w:rPr>
            </w:pPr>
            <w:r w:rsidRPr="006C0BFA">
              <w:rPr>
                <w:b/>
                <w:sz w:val="14"/>
                <w:szCs w:val="14"/>
              </w:rPr>
              <w:t xml:space="preserve"> DURDURULAN FAALİYETLER VERGİ ÖNCESİ K/Z (XVIII+…+XIX)</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ind w:right="-28"/>
              <w:jc w:val="right"/>
              <w:rPr>
                <w:b/>
                <w:bCs/>
                <w:sz w:val="14"/>
                <w:szCs w:val="14"/>
              </w:rPr>
            </w:pPr>
            <w:r w:rsidRPr="006C0BFA">
              <w:rPr>
                <w:b/>
                <w:bCs/>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
                <w:sz w:val="14"/>
                <w:szCs w:val="14"/>
              </w:rPr>
            </w:pPr>
            <w:r w:rsidRPr="006C0BFA">
              <w:rPr>
                <w:b/>
                <w:sz w:val="14"/>
                <w:szCs w:val="14"/>
              </w:rPr>
              <w:t>XXI.</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
                <w:sz w:val="14"/>
                <w:szCs w:val="14"/>
              </w:rPr>
            </w:pPr>
            <w:r w:rsidRPr="006C0BFA">
              <w:rPr>
                <w:b/>
                <w:sz w:val="14"/>
                <w:szCs w:val="14"/>
              </w:rPr>
              <w:t xml:space="preserve"> DURDURULAN FAALİYETLER VERGİ KARŞILIĞI (-+)</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ind w:right="-28"/>
              <w:jc w:val="right"/>
              <w:rPr>
                <w:b/>
                <w:bCs/>
                <w:sz w:val="14"/>
                <w:szCs w:val="14"/>
              </w:rPr>
            </w:pPr>
            <w:r w:rsidRPr="006C0BFA">
              <w:rPr>
                <w:b/>
                <w:bCs/>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Cs/>
                <w:sz w:val="14"/>
                <w:szCs w:val="14"/>
              </w:rPr>
            </w:pPr>
            <w:r w:rsidRPr="006C0BFA">
              <w:rPr>
                <w:bCs/>
                <w:sz w:val="14"/>
                <w:szCs w:val="14"/>
              </w:rPr>
              <w:t>21.1</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Cs/>
                <w:sz w:val="14"/>
                <w:szCs w:val="14"/>
              </w:rPr>
            </w:pPr>
            <w:r w:rsidRPr="006C0BFA">
              <w:rPr>
                <w:bCs/>
                <w:sz w:val="14"/>
                <w:szCs w:val="14"/>
              </w:rPr>
              <w:t xml:space="preserve"> Cari Vergi Karşılığı</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ind w:right="-28"/>
              <w:jc w:val="right"/>
              <w:rPr>
                <w:b/>
                <w:bCs/>
                <w:sz w:val="14"/>
                <w:szCs w:val="14"/>
              </w:rPr>
            </w:pPr>
            <w:r w:rsidRPr="006C0BFA">
              <w:rPr>
                <w:b/>
                <w:bCs/>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Cs/>
                <w:sz w:val="14"/>
                <w:szCs w:val="14"/>
              </w:rPr>
            </w:pPr>
            <w:r w:rsidRPr="006C0BFA">
              <w:rPr>
                <w:bCs/>
                <w:sz w:val="14"/>
                <w:szCs w:val="14"/>
              </w:rPr>
              <w:t>21.2</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Cs/>
                <w:sz w:val="14"/>
                <w:szCs w:val="14"/>
              </w:rPr>
            </w:pPr>
            <w:r w:rsidRPr="006C0BFA">
              <w:rPr>
                <w:bCs/>
                <w:sz w:val="14"/>
                <w:szCs w:val="14"/>
              </w:rPr>
              <w:t xml:space="preserve"> Ertelenmiş Vergi Karşılığı</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ind w:right="-28"/>
              <w:jc w:val="right"/>
              <w:rPr>
                <w:b/>
                <w:bCs/>
                <w:sz w:val="14"/>
                <w:szCs w:val="14"/>
              </w:rPr>
            </w:pPr>
            <w:r w:rsidRPr="006C0BFA">
              <w:rPr>
                <w:b/>
                <w:bCs/>
                <w:sz w:val="14"/>
                <w:szCs w:val="14"/>
              </w:rPr>
              <w:t>-</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
                <w:sz w:val="14"/>
                <w:szCs w:val="14"/>
              </w:rPr>
            </w:pPr>
            <w:r w:rsidRPr="006C0BFA">
              <w:rPr>
                <w:b/>
                <w:sz w:val="14"/>
                <w:szCs w:val="14"/>
              </w:rPr>
              <w:t>XXII.</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
                <w:sz w:val="14"/>
                <w:szCs w:val="14"/>
              </w:rPr>
            </w:pPr>
            <w:r w:rsidRPr="006C0BFA">
              <w:rPr>
                <w:b/>
                <w:sz w:val="14"/>
                <w:szCs w:val="14"/>
              </w:rPr>
              <w:t xml:space="preserve"> DURDURULAN FAALİYETLER DÖNEM NET K/Z (XX+-XXI)</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center"/>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jc w:val="right"/>
              <w:rPr>
                <w:b/>
                <w:bCs/>
                <w:sz w:val="14"/>
                <w:szCs w:val="14"/>
              </w:rPr>
            </w:pPr>
            <w:r w:rsidRPr="006C0BFA">
              <w:rPr>
                <w:b/>
                <w:bCs/>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ind w:right="-28"/>
              <w:jc w:val="right"/>
              <w:rPr>
                <w:b/>
                <w:bCs/>
                <w:sz w:val="14"/>
                <w:szCs w:val="14"/>
              </w:rPr>
            </w:pPr>
            <w:r w:rsidRPr="006C0BFA">
              <w:rPr>
                <w:b/>
                <w:bCs/>
                <w:sz w:val="14"/>
                <w:szCs w:val="14"/>
              </w:rPr>
              <w:t>-</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
                <w:sz w:val="14"/>
                <w:szCs w:val="14"/>
              </w:rPr>
            </w:pPr>
            <w:r w:rsidRPr="006C0BFA">
              <w:rPr>
                <w:b/>
                <w:sz w:val="14"/>
                <w:szCs w:val="14"/>
              </w:rPr>
              <w:t>XXIII.</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
                <w:sz w:val="14"/>
                <w:szCs w:val="14"/>
                <w:lang w:val="fr-FR"/>
              </w:rPr>
            </w:pPr>
            <w:r w:rsidRPr="006C0BFA">
              <w:rPr>
                <w:b/>
                <w:sz w:val="14"/>
                <w:szCs w:val="14"/>
                <w:lang w:val="fr-FR"/>
              </w:rPr>
              <w:t xml:space="preserve"> NET DÖNEM KÂRI/ZARARI (XVII+XXII)</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center"/>
              <w:rPr>
                <w:b/>
                <w:sz w:val="14"/>
                <w:szCs w:val="14"/>
              </w:rPr>
            </w:pPr>
            <w:bookmarkStart w:id="0" w:name="OLE_LINK21"/>
            <w:bookmarkStart w:id="1" w:name="OLE_LINK22"/>
            <w:r w:rsidRPr="006C0BFA">
              <w:rPr>
                <w:b/>
                <w:sz w:val="14"/>
                <w:szCs w:val="14"/>
              </w:rPr>
              <w:t>(10)</w:t>
            </w:r>
            <w:bookmarkEnd w:id="0"/>
            <w:bookmarkEnd w:id="1"/>
          </w:p>
        </w:tc>
        <w:tc>
          <w:tcPr>
            <w:tcW w:w="1163" w:type="dxa"/>
            <w:tcBorders>
              <w:left w:val="single" w:sz="4" w:space="0" w:color="auto"/>
              <w:right w:val="single" w:sz="4" w:space="0" w:color="auto"/>
            </w:tcBorders>
            <w:vAlign w:val="bottom"/>
          </w:tcPr>
          <w:p w:rsidR="00DC0991" w:rsidRPr="006C0BFA" w:rsidRDefault="00DC0991" w:rsidP="00DC0991">
            <w:pPr>
              <w:jc w:val="right"/>
              <w:rPr>
                <w:b/>
                <w:bCs/>
                <w:sz w:val="14"/>
                <w:szCs w:val="14"/>
              </w:rPr>
            </w:pPr>
            <w:r w:rsidRPr="006C0BFA">
              <w:rPr>
                <w:b/>
                <w:bCs/>
                <w:sz w:val="14"/>
                <w:szCs w:val="14"/>
              </w:rPr>
              <w:t>40.814</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b/>
                <w:sz w:val="14"/>
                <w:szCs w:val="14"/>
              </w:rPr>
            </w:pPr>
            <w:r w:rsidRPr="006C0BFA">
              <w:rPr>
                <w:b/>
                <w:sz w:val="14"/>
                <w:szCs w:val="14"/>
              </w:rPr>
              <w:t>45.008</w:t>
            </w:r>
          </w:p>
        </w:tc>
      </w:tr>
      <w:tr w:rsidR="00DC0991" w:rsidRPr="006C0BFA" w:rsidTr="006C4C76">
        <w:trPr>
          <w:trHeight w:val="113"/>
        </w:trPr>
        <w:tc>
          <w:tcPr>
            <w:tcW w:w="546" w:type="dxa"/>
            <w:tcBorders>
              <w:left w:val="single" w:sz="4" w:space="0" w:color="auto"/>
            </w:tcBorders>
          </w:tcPr>
          <w:p w:rsidR="00DC0991" w:rsidRPr="006C0BFA" w:rsidRDefault="00DC0991" w:rsidP="00DC0991">
            <w:pPr>
              <w:autoSpaceDE w:val="0"/>
              <w:autoSpaceDN w:val="0"/>
              <w:adjustRightInd w:val="0"/>
              <w:ind w:left="-108"/>
              <w:jc w:val="both"/>
              <w:rPr>
                <w:bCs/>
                <w:sz w:val="14"/>
                <w:szCs w:val="14"/>
              </w:rPr>
            </w:pPr>
            <w:r w:rsidRPr="006C0BFA">
              <w:rPr>
                <w:bCs/>
                <w:sz w:val="14"/>
                <w:szCs w:val="14"/>
              </w:rPr>
              <w:t>23.1</w:t>
            </w:r>
          </w:p>
        </w:tc>
        <w:tc>
          <w:tcPr>
            <w:tcW w:w="6117" w:type="dxa"/>
            <w:tcBorders>
              <w:right w:val="single" w:sz="4" w:space="0" w:color="auto"/>
            </w:tcBorders>
          </w:tcPr>
          <w:p w:rsidR="00DC0991" w:rsidRPr="006C0BFA" w:rsidRDefault="00DC0991" w:rsidP="00DC0991">
            <w:pPr>
              <w:autoSpaceDE w:val="0"/>
              <w:autoSpaceDN w:val="0"/>
              <w:adjustRightInd w:val="0"/>
              <w:ind w:right="-102" w:hanging="114"/>
              <w:jc w:val="both"/>
              <w:rPr>
                <w:bCs/>
                <w:sz w:val="14"/>
                <w:szCs w:val="14"/>
              </w:rPr>
            </w:pPr>
            <w:r w:rsidRPr="006C0BFA">
              <w:rPr>
                <w:bCs/>
                <w:sz w:val="14"/>
                <w:szCs w:val="14"/>
              </w:rPr>
              <w:t xml:space="preserve"> Grubun Kârı / Zararı </w:t>
            </w:r>
          </w:p>
        </w:tc>
        <w:tc>
          <w:tcPr>
            <w:tcW w:w="850"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DC0991" w:rsidRPr="006C0BFA" w:rsidRDefault="00DC0991" w:rsidP="00DC0991">
            <w:pPr>
              <w:jc w:val="right"/>
              <w:rPr>
                <w:bCs/>
                <w:sz w:val="14"/>
                <w:szCs w:val="14"/>
              </w:rPr>
            </w:pPr>
            <w:r w:rsidRPr="006C0BFA">
              <w:rPr>
                <w:bCs/>
                <w:sz w:val="14"/>
                <w:szCs w:val="14"/>
              </w:rPr>
              <w:t>40.814</w:t>
            </w:r>
          </w:p>
        </w:tc>
        <w:tc>
          <w:tcPr>
            <w:tcW w:w="1247" w:type="dxa"/>
            <w:tcBorders>
              <w:left w:val="single" w:sz="4" w:space="0" w:color="auto"/>
              <w:right w:val="single" w:sz="4" w:space="0" w:color="auto"/>
            </w:tcBorders>
            <w:vAlign w:val="bottom"/>
          </w:tcPr>
          <w:p w:rsidR="00DC0991" w:rsidRPr="006C0BFA" w:rsidRDefault="00DC0991" w:rsidP="00DC0991">
            <w:pPr>
              <w:autoSpaceDE w:val="0"/>
              <w:autoSpaceDN w:val="0"/>
              <w:adjustRightInd w:val="0"/>
              <w:ind w:left="-108" w:right="-28"/>
              <w:jc w:val="right"/>
              <w:rPr>
                <w:sz w:val="14"/>
                <w:szCs w:val="14"/>
              </w:rPr>
            </w:pPr>
            <w:r w:rsidRPr="006C0BFA">
              <w:rPr>
                <w:sz w:val="14"/>
                <w:szCs w:val="14"/>
              </w:rPr>
              <w:t>45.008</w:t>
            </w:r>
          </w:p>
        </w:tc>
      </w:tr>
      <w:tr w:rsidR="006C4C76" w:rsidRPr="006C0BFA" w:rsidTr="006C4C76">
        <w:trPr>
          <w:trHeight w:val="113"/>
        </w:trPr>
        <w:tc>
          <w:tcPr>
            <w:tcW w:w="546" w:type="dxa"/>
            <w:tcBorders>
              <w:left w:val="single" w:sz="4" w:space="0" w:color="auto"/>
            </w:tcBorders>
          </w:tcPr>
          <w:p w:rsidR="006C4C76" w:rsidRPr="006C0BFA" w:rsidRDefault="006C4C76" w:rsidP="006C4C76">
            <w:pPr>
              <w:autoSpaceDE w:val="0"/>
              <w:autoSpaceDN w:val="0"/>
              <w:adjustRightInd w:val="0"/>
              <w:ind w:left="-108"/>
              <w:jc w:val="both"/>
              <w:rPr>
                <w:bCs/>
                <w:sz w:val="14"/>
                <w:szCs w:val="14"/>
              </w:rPr>
            </w:pPr>
            <w:r w:rsidRPr="006C0BFA">
              <w:rPr>
                <w:bCs/>
                <w:sz w:val="14"/>
                <w:szCs w:val="14"/>
              </w:rPr>
              <w:t>23.2</w:t>
            </w:r>
          </w:p>
        </w:tc>
        <w:tc>
          <w:tcPr>
            <w:tcW w:w="6117" w:type="dxa"/>
            <w:tcBorders>
              <w:right w:val="single" w:sz="4" w:space="0" w:color="auto"/>
            </w:tcBorders>
          </w:tcPr>
          <w:p w:rsidR="006C4C76" w:rsidRPr="006C0BFA" w:rsidRDefault="006C4C76" w:rsidP="006C4C76">
            <w:pPr>
              <w:autoSpaceDE w:val="0"/>
              <w:autoSpaceDN w:val="0"/>
              <w:adjustRightInd w:val="0"/>
              <w:ind w:right="-102" w:hanging="114"/>
              <w:jc w:val="both"/>
              <w:rPr>
                <w:bCs/>
                <w:sz w:val="14"/>
                <w:szCs w:val="14"/>
              </w:rPr>
            </w:pPr>
            <w:r w:rsidRPr="006C0BFA">
              <w:rPr>
                <w:bCs/>
                <w:sz w:val="14"/>
                <w:szCs w:val="14"/>
              </w:rPr>
              <w:t xml:space="preserve"> Azınlık Payları Kârı / Zararı (-) </w:t>
            </w:r>
          </w:p>
        </w:tc>
        <w:tc>
          <w:tcPr>
            <w:tcW w:w="850"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right"/>
              <w:rPr>
                <w:bCs/>
                <w:sz w:val="14"/>
                <w:szCs w:val="14"/>
              </w:rPr>
            </w:pPr>
          </w:p>
        </w:tc>
        <w:tc>
          <w:tcPr>
            <w:tcW w:w="1163"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sz w:val="14"/>
                <w:szCs w:val="14"/>
              </w:rPr>
            </w:pPr>
            <w:r w:rsidRPr="006C0BFA">
              <w:rPr>
                <w:sz w:val="14"/>
                <w:szCs w:val="14"/>
              </w:rPr>
              <w:t>-</w:t>
            </w:r>
          </w:p>
        </w:tc>
        <w:tc>
          <w:tcPr>
            <w:tcW w:w="1247" w:type="dxa"/>
            <w:tcBorders>
              <w:left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sz w:val="14"/>
                <w:szCs w:val="14"/>
              </w:rPr>
            </w:pPr>
            <w:r w:rsidRPr="006C0BFA">
              <w:rPr>
                <w:sz w:val="14"/>
                <w:szCs w:val="14"/>
              </w:rPr>
              <w:t>-</w:t>
            </w:r>
          </w:p>
        </w:tc>
      </w:tr>
      <w:tr w:rsidR="006C4C76" w:rsidRPr="006C0BFA" w:rsidTr="006C4C76">
        <w:trPr>
          <w:trHeight w:val="113"/>
        </w:trPr>
        <w:tc>
          <w:tcPr>
            <w:tcW w:w="546" w:type="dxa"/>
            <w:tcBorders>
              <w:left w:val="single" w:sz="4" w:space="0" w:color="auto"/>
              <w:bottom w:val="single" w:sz="4" w:space="0" w:color="auto"/>
            </w:tcBorders>
          </w:tcPr>
          <w:p w:rsidR="006C4C76" w:rsidRPr="006C0BFA" w:rsidRDefault="006C4C76" w:rsidP="006C4C76">
            <w:pPr>
              <w:autoSpaceDE w:val="0"/>
              <w:autoSpaceDN w:val="0"/>
              <w:adjustRightInd w:val="0"/>
              <w:ind w:left="-108"/>
              <w:jc w:val="both"/>
              <w:rPr>
                <w:bCs/>
                <w:sz w:val="14"/>
                <w:szCs w:val="14"/>
              </w:rPr>
            </w:pPr>
          </w:p>
        </w:tc>
        <w:tc>
          <w:tcPr>
            <w:tcW w:w="6117" w:type="dxa"/>
            <w:tcBorders>
              <w:bottom w:val="single" w:sz="4" w:space="0" w:color="auto"/>
              <w:right w:val="single" w:sz="4" w:space="0" w:color="auto"/>
            </w:tcBorders>
          </w:tcPr>
          <w:p w:rsidR="006C4C76" w:rsidRPr="006C0BFA" w:rsidRDefault="006C4C76" w:rsidP="006C4C76">
            <w:pPr>
              <w:autoSpaceDE w:val="0"/>
              <w:autoSpaceDN w:val="0"/>
              <w:adjustRightInd w:val="0"/>
              <w:ind w:right="-102" w:hanging="114"/>
              <w:jc w:val="both"/>
              <w:rPr>
                <w:bCs/>
                <w:sz w:val="14"/>
                <w:szCs w:val="14"/>
              </w:rPr>
            </w:pPr>
            <w:r w:rsidRPr="006C0BFA">
              <w:rPr>
                <w:bCs/>
                <w:sz w:val="14"/>
                <w:szCs w:val="14"/>
              </w:rPr>
              <w:t xml:space="preserve"> Hisse Başına Kâr / Zarar  (Tam TL)</w:t>
            </w:r>
          </w:p>
        </w:tc>
        <w:tc>
          <w:tcPr>
            <w:tcW w:w="850" w:type="dxa"/>
            <w:tcBorders>
              <w:left w:val="single" w:sz="4" w:space="0" w:color="auto"/>
              <w:bottom w:val="single" w:sz="4" w:space="0" w:color="auto"/>
              <w:right w:val="single" w:sz="4" w:space="0" w:color="auto"/>
            </w:tcBorders>
            <w:vAlign w:val="bottom"/>
          </w:tcPr>
          <w:p w:rsidR="006C4C76" w:rsidRPr="006C0BFA" w:rsidRDefault="006C4C76" w:rsidP="006C4C76">
            <w:pPr>
              <w:autoSpaceDE w:val="0"/>
              <w:autoSpaceDN w:val="0"/>
              <w:adjustRightInd w:val="0"/>
              <w:ind w:left="-42" w:right="-108"/>
              <w:jc w:val="right"/>
              <w:rPr>
                <w:bCs/>
                <w:sz w:val="14"/>
                <w:szCs w:val="14"/>
              </w:rPr>
            </w:pPr>
          </w:p>
        </w:tc>
        <w:tc>
          <w:tcPr>
            <w:tcW w:w="1163" w:type="dxa"/>
            <w:tcBorders>
              <w:left w:val="single" w:sz="4" w:space="0" w:color="auto"/>
              <w:bottom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sz w:val="14"/>
                <w:szCs w:val="14"/>
              </w:rPr>
            </w:pPr>
            <w:r w:rsidRPr="006C0BFA">
              <w:rPr>
                <w:sz w:val="14"/>
                <w:szCs w:val="14"/>
              </w:rPr>
              <w:t xml:space="preserve">0,05    </w:t>
            </w:r>
          </w:p>
        </w:tc>
        <w:tc>
          <w:tcPr>
            <w:tcW w:w="1247" w:type="dxa"/>
            <w:tcBorders>
              <w:left w:val="single" w:sz="4" w:space="0" w:color="auto"/>
              <w:bottom w:val="single" w:sz="4" w:space="0" w:color="auto"/>
              <w:right w:val="single" w:sz="4" w:space="0" w:color="auto"/>
            </w:tcBorders>
            <w:vAlign w:val="bottom"/>
          </w:tcPr>
          <w:p w:rsidR="006C4C76" w:rsidRPr="006C0BFA" w:rsidRDefault="006C4C76" w:rsidP="006C4C76">
            <w:pPr>
              <w:autoSpaceDE w:val="0"/>
              <w:autoSpaceDN w:val="0"/>
              <w:adjustRightInd w:val="0"/>
              <w:ind w:left="-108" w:right="-28"/>
              <w:jc w:val="right"/>
              <w:rPr>
                <w:sz w:val="14"/>
                <w:szCs w:val="14"/>
              </w:rPr>
            </w:pPr>
            <w:r w:rsidRPr="006C0BFA">
              <w:rPr>
                <w:sz w:val="14"/>
                <w:szCs w:val="14"/>
              </w:rPr>
              <w:t xml:space="preserve">0,05    </w:t>
            </w:r>
          </w:p>
        </w:tc>
      </w:tr>
    </w:tbl>
    <w:p w:rsidR="00931026" w:rsidRPr="006C0BFA" w:rsidRDefault="00931026">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sectPr w:rsidR="00DB7F65" w:rsidRPr="006C0BFA" w:rsidSect="00B337A1">
          <w:headerReference w:type="default" r:id="rId26"/>
          <w:pgSz w:w="11906" w:h="16838" w:code="9"/>
          <w:pgMar w:top="1134" w:right="709" w:bottom="363" w:left="1134" w:header="851" w:footer="680" w:gutter="0"/>
          <w:cols w:space="720"/>
          <w:docGrid w:linePitch="360"/>
        </w:sectPr>
      </w:pPr>
    </w:p>
    <w:tbl>
      <w:tblPr>
        <w:tblW w:w="10095" w:type="dxa"/>
        <w:tblInd w:w="55" w:type="dxa"/>
        <w:tblCellMar>
          <w:left w:w="70" w:type="dxa"/>
          <w:right w:w="70" w:type="dxa"/>
        </w:tblCellMar>
        <w:tblLook w:val="0000" w:firstRow="0" w:lastRow="0" w:firstColumn="0" w:lastColumn="0" w:noHBand="0" w:noVBand="0"/>
      </w:tblPr>
      <w:tblGrid>
        <w:gridCol w:w="526"/>
        <w:gridCol w:w="6435"/>
        <w:gridCol w:w="1524"/>
        <w:gridCol w:w="1610"/>
      </w:tblGrid>
      <w:tr w:rsidR="00960694" w:rsidRPr="006C0BFA" w:rsidTr="008B2CE4">
        <w:trPr>
          <w:trHeight w:val="113"/>
        </w:trPr>
        <w:tc>
          <w:tcPr>
            <w:tcW w:w="6961" w:type="dxa"/>
            <w:gridSpan w:val="2"/>
            <w:vMerge w:val="restart"/>
            <w:tcBorders>
              <w:top w:val="single" w:sz="4" w:space="0" w:color="auto"/>
              <w:left w:val="single" w:sz="4" w:space="0" w:color="auto"/>
              <w:right w:val="single" w:sz="4" w:space="0" w:color="auto"/>
            </w:tcBorders>
            <w:shd w:val="clear" w:color="auto" w:fill="auto"/>
            <w:noWrap/>
            <w:vAlign w:val="bottom"/>
          </w:tcPr>
          <w:p w:rsidR="00960694" w:rsidRPr="006C0BFA" w:rsidRDefault="00BA2E2C" w:rsidP="006A3D70">
            <w:pPr>
              <w:jc w:val="both"/>
              <w:rPr>
                <w:b/>
                <w:bCs/>
                <w:sz w:val="16"/>
                <w:szCs w:val="16"/>
                <w:lang w:val="tr-TR"/>
              </w:rPr>
            </w:pPr>
            <w:r w:rsidRPr="006C0BFA">
              <w:rPr>
                <w:b/>
                <w:bCs/>
                <w:sz w:val="16"/>
                <w:szCs w:val="16"/>
                <w:lang w:val="tr-TR"/>
              </w:rPr>
              <w:lastRenderedPageBreak/>
              <w:t> </w:t>
            </w:r>
          </w:p>
          <w:p w:rsidR="00960694" w:rsidRPr="006C0BFA" w:rsidRDefault="00BA2E2C" w:rsidP="006A3D70">
            <w:pPr>
              <w:jc w:val="both"/>
              <w:rPr>
                <w:b/>
                <w:bCs/>
                <w:sz w:val="16"/>
                <w:szCs w:val="16"/>
                <w:lang w:val="tr-TR"/>
              </w:rPr>
            </w:pPr>
            <w:r w:rsidRPr="006C0BFA">
              <w:rPr>
                <w:b/>
                <w:bCs/>
                <w:sz w:val="16"/>
                <w:szCs w:val="16"/>
                <w:lang w:val="tr-TR"/>
              </w:rPr>
              <w:t> </w:t>
            </w:r>
          </w:p>
          <w:p w:rsidR="00960694" w:rsidRPr="006C0BFA" w:rsidRDefault="00BA2E2C" w:rsidP="006A3D70">
            <w:pPr>
              <w:jc w:val="both"/>
              <w:rPr>
                <w:sz w:val="16"/>
                <w:szCs w:val="16"/>
                <w:lang w:val="tr-TR"/>
              </w:rPr>
            </w:pPr>
            <w:r w:rsidRPr="006C0BFA">
              <w:rPr>
                <w:sz w:val="16"/>
                <w:szCs w:val="16"/>
                <w:lang w:val="tr-TR"/>
              </w:rPr>
              <w:t> </w:t>
            </w:r>
            <w:r w:rsidRPr="006C0BFA">
              <w:rPr>
                <w:b/>
                <w:bCs/>
                <w:sz w:val="16"/>
                <w:szCs w:val="16"/>
                <w:lang w:val="tr-TR"/>
              </w:rPr>
              <w:t>ÖZKAYNAKLARDA MUHASEBELEŞTİRİLEN GELİR GİDER KALEMLERİ</w:t>
            </w:r>
          </w:p>
        </w:tc>
        <w:tc>
          <w:tcPr>
            <w:tcW w:w="3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60694" w:rsidRPr="006C0BFA" w:rsidRDefault="00960694" w:rsidP="006A3D70">
            <w:pPr>
              <w:ind w:left="-70" w:right="3"/>
              <w:jc w:val="center"/>
              <w:rPr>
                <w:b/>
                <w:sz w:val="16"/>
                <w:szCs w:val="16"/>
              </w:rPr>
            </w:pPr>
            <w:r w:rsidRPr="006C0BFA">
              <w:rPr>
                <w:b/>
                <w:sz w:val="16"/>
                <w:szCs w:val="16"/>
              </w:rPr>
              <w:t>BİN TÜRK LİRASI</w:t>
            </w:r>
          </w:p>
        </w:tc>
      </w:tr>
      <w:tr w:rsidR="00960694" w:rsidRPr="006C0BFA" w:rsidTr="008B2CE4">
        <w:trPr>
          <w:trHeight w:val="416"/>
        </w:trPr>
        <w:tc>
          <w:tcPr>
            <w:tcW w:w="6961" w:type="dxa"/>
            <w:gridSpan w:val="2"/>
            <w:vMerge/>
            <w:tcBorders>
              <w:left w:val="single" w:sz="4" w:space="0" w:color="auto"/>
              <w:right w:val="single" w:sz="4" w:space="0" w:color="auto"/>
            </w:tcBorders>
            <w:shd w:val="clear" w:color="auto" w:fill="auto"/>
            <w:noWrap/>
            <w:vAlign w:val="bottom"/>
          </w:tcPr>
          <w:p w:rsidR="00960694" w:rsidRPr="006C0BFA" w:rsidRDefault="00960694" w:rsidP="006A3D70">
            <w:pPr>
              <w:jc w:val="both"/>
              <w:rPr>
                <w:b/>
                <w:bCs/>
                <w:sz w:val="16"/>
                <w:szCs w:val="16"/>
              </w:rPr>
            </w:pP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0694" w:rsidRPr="006C0BFA" w:rsidRDefault="00960694" w:rsidP="006A3D70">
            <w:pPr>
              <w:ind w:left="-70" w:right="3"/>
              <w:jc w:val="center"/>
              <w:rPr>
                <w:b/>
                <w:sz w:val="16"/>
                <w:szCs w:val="16"/>
              </w:rPr>
            </w:pPr>
            <w:r w:rsidRPr="006C0BFA">
              <w:rPr>
                <w:b/>
                <w:sz w:val="16"/>
                <w:szCs w:val="16"/>
              </w:rPr>
              <w:t>CARİ DÖNEM</w:t>
            </w:r>
          </w:p>
          <w:p w:rsidR="00960694" w:rsidRPr="006C0BFA" w:rsidRDefault="00960694" w:rsidP="00AB0E14">
            <w:pPr>
              <w:ind w:left="-70" w:right="3"/>
              <w:jc w:val="center"/>
              <w:rPr>
                <w:b/>
                <w:sz w:val="16"/>
                <w:szCs w:val="16"/>
              </w:rPr>
            </w:pPr>
            <w:r w:rsidRPr="006C0BFA">
              <w:rPr>
                <w:b/>
                <w:sz w:val="16"/>
                <w:szCs w:val="16"/>
              </w:rPr>
              <w:t>(01/01/201</w:t>
            </w:r>
            <w:r w:rsidR="00AB0E14" w:rsidRPr="006C0BFA">
              <w:rPr>
                <w:b/>
                <w:sz w:val="16"/>
                <w:szCs w:val="16"/>
              </w:rPr>
              <w:t>4</w:t>
            </w:r>
            <w:r w:rsidRPr="006C0BFA">
              <w:rPr>
                <w:b/>
                <w:sz w:val="16"/>
                <w:szCs w:val="16"/>
              </w:rPr>
              <w:t>-</w:t>
            </w:r>
            <w:r w:rsidR="00AB0E14" w:rsidRPr="006C0BFA">
              <w:rPr>
                <w:b/>
                <w:sz w:val="16"/>
                <w:szCs w:val="16"/>
              </w:rPr>
              <w:t>31/03/2014</w:t>
            </w:r>
            <w:r w:rsidRPr="006C0BFA">
              <w:rPr>
                <w:b/>
                <w:sz w:val="16"/>
                <w:szCs w:val="16"/>
              </w:rPr>
              <w:t>)</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0694" w:rsidRPr="006C0BFA" w:rsidRDefault="00960694" w:rsidP="006A3D70">
            <w:pPr>
              <w:ind w:left="-70" w:right="3"/>
              <w:jc w:val="center"/>
              <w:rPr>
                <w:b/>
                <w:sz w:val="16"/>
                <w:szCs w:val="16"/>
              </w:rPr>
            </w:pPr>
            <w:r w:rsidRPr="006C0BFA">
              <w:rPr>
                <w:b/>
                <w:sz w:val="16"/>
                <w:szCs w:val="16"/>
              </w:rPr>
              <w:t>ÖNCEKİ DÖNEM</w:t>
            </w:r>
          </w:p>
          <w:p w:rsidR="00960694" w:rsidRPr="006C0BFA" w:rsidRDefault="00AB0E14" w:rsidP="00BE73EF">
            <w:pPr>
              <w:ind w:left="-70" w:right="3"/>
              <w:jc w:val="center"/>
              <w:rPr>
                <w:b/>
                <w:sz w:val="16"/>
                <w:szCs w:val="16"/>
              </w:rPr>
            </w:pPr>
            <w:r w:rsidRPr="006C0BFA">
              <w:rPr>
                <w:b/>
                <w:sz w:val="16"/>
                <w:szCs w:val="16"/>
              </w:rPr>
              <w:t>(01/01/2013</w:t>
            </w:r>
            <w:r w:rsidR="00960694" w:rsidRPr="006C0BFA">
              <w:rPr>
                <w:b/>
                <w:sz w:val="16"/>
                <w:szCs w:val="16"/>
              </w:rPr>
              <w:t>-3</w:t>
            </w:r>
            <w:r w:rsidRPr="006C0BFA">
              <w:rPr>
                <w:b/>
                <w:sz w:val="16"/>
                <w:szCs w:val="16"/>
              </w:rPr>
              <w:t>1</w:t>
            </w:r>
            <w:r w:rsidR="00960694" w:rsidRPr="006C0BFA">
              <w:rPr>
                <w:b/>
                <w:sz w:val="16"/>
                <w:szCs w:val="16"/>
              </w:rPr>
              <w:t>/0</w:t>
            </w:r>
            <w:r w:rsidRPr="006C0BFA">
              <w:rPr>
                <w:b/>
                <w:sz w:val="16"/>
                <w:szCs w:val="16"/>
              </w:rPr>
              <w:t>3/2013</w:t>
            </w:r>
            <w:r w:rsidR="00960694" w:rsidRPr="006C0BFA">
              <w:rPr>
                <w:b/>
                <w:sz w:val="16"/>
                <w:szCs w:val="16"/>
              </w:rPr>
              <w:t>)</w:t>
            </w:r>
          </w:p>
        </w:tc>
      </w:tr>
      <w:tr w:rsidR="00960694" w:rsidRPr="006C0BFA" w:rsidTr="008B2CE4">
        <w:trPr>
          <w:trHeight w:val="113"/>
        </w:trPr>
        <w:tc>
          <w:tcPr>
            <w:tcW w:w="526" w:type="dxa"/>
            <w:tcBorders>
              <w:top w:val="single" w:sz="4" w:space="0" w:color="auto"/>
              <w:left w:val="single" w:sz="4" w:space="0" w:color="auto"/>
            </w:tcBorders>
            <w:shd w:val="clear" w:color="auto" w:fill="auto"/>
            <w:noWrap/>
            <w:vAlign w:val="bottom"/>
          </w:tcPr>
          <w:p w:rsidR="00960694" w:rsidRPr="006C0BFA" w:rsidRDefault="00960694" w:rsidP="006A3D70">
            <w:pPr>
              <w:jc w:val="both"/>
              <w:rPr>
                <w:sz w:val="16"/>
                <w:szCs w:val="16"/>
              </w:rPr>
            </w:pPr>
            <w:r w:rsidRPr="006C0BFA">
              <w:rPr>
                <w:sz w:val="16"/>
                <w:szCs w:val="16"/>
              </w:rPr>
              <w:t> </w:t>
            </w:r>
          </w:p>
        </w:tc>
        <w:tc>
          <w:tcPr>
            <w:tcW w:w="6435" w:type="dxa"/>
            <w:tcBorders>
              <w:top w:val="single" w:sz="4" w:space="0" w:color="auto"/>
              <w:right w:val="single" w:sz="4" w:space="0" w:color="auto"/>
            </w:tcBorders>
            <w:shd w:val="clear" w:color="auto" w:fill="auto"/>
            <w:noWrap/>
            <w:vAlign w:val="bottom"/>
          </w:tcPr>
          <w:p w:rsidR="00960694" w:rsidRPr="006C0BFA" w:rsidRDefault="00960694" w:rsidP="006A3D70">
            <w:pPr>
              <w:jc w:val="both"/>
              <w:rPr>
                <w:sz w:val="16"/>
                <w:szCs w:val="16"/>
              </w:rPr>
            </w:pPr>
            <w:r w:rsidRPr="006C0BFA">
              <w:rPr>
                <w:sz w:val="16"/>
                <w:szCs w:val="16"/>
              </w:rPr>
              <w:t> </w:t>
            </w:r>
          </w:p>
        </w:tc>
        <w:tc>
          <w:tcPr>
            <w:tcW w:w="1524" w:type="dxa"/>
            <w:tcBorders>
              <w:top w:val="single" w:sz="4" w:space="0" w:color="auto"/>
              <w:left w:val="single" w:sz="4" w:space="0" w:color="auto"/>
              <w:right w:val="single" w:sz="4" w:space="0" w:color="auto"/>
            </w:tcBorders>
            <w:shd w:val="clear" w:color="auto" w:fill="auto"/>
            <w:noWrap/>
            <w:vAlign w:val="bottom"/>
          </w:tcPr>
          <w:p w:rsidR="00960694" w:rsidRPr="006C0BFA" w:rsidRDefault="00960694" w:rsidP="006A3D70">
            <w:pPr>
              <w:ind w:right="3"/>
              <w:jc w:val="right"/>
              <w:rPr>
                <w:sz w:val="16"/>
                <w:szCs w:val="16"/>
              </w:rPr>
            </w:pPr>
          </w:p>
        </w:tc>
        <w:tc>
          <w:tcPr>
            <w:tcW w:w="1610" w:type="dxa"/>
            <w:tcBorders>
              <w:top w:val="single" w:sz="4" w:space="0" w:color="auto"/>
              <w:left w:val="single" w:sz="4" w:space="0" w:color="auto"/>
              <w:right w:val="single" w:sz="4" w:space="0" w:color="auto"/>
            </w:tcBorders>
            <w:shd w:val="clear" w:color="auto" w:fill="auto"/>
            <w:noWrap/>
            <w:vAlign w:val="bottom"/>
          </w:tcPr>
          <w:p w:rsidR="00960694" w:rsidRPr="006C0BFA" w:rsidRDefault="00960694" w:rsidP="006A3D70">
            <w:pPr>
              <w:ind w:right="3"/>
              <w:jc w:val="right"/>
              <w:rPr>
                <w:sz w:val="16"/>
                <w:szCs w:val="16"/>
              </w:rPr>
            </w:pPr>
          </w:p>
        </w:tc>
      </w:tr>
      <w:tr w:rsidR="002E3A10" w:rsidRPr="006C0BFA" w:rsidTr="0049527C">
        <w:trPr>
          <w:trHeight w:val="113"/>
        </w:trPr>
        <w:tc>
          <w:tcPr>
            <w:tcW w:w="526" w:type="dxa"/>
            <w:tcBorders>
              <w:left w:val="single" w:sz="4" w:space="0" w:color="auto"/>
            </w:tcBorders>
            <w:shd w:val="clear" w:color="auto" w:fill="auto"/>
            <w:noWrap/>
          </w:tcPr>
          <w:p w:rsidR="002E3A10" w:rsidRPr="006C0BFA" w:rsidRDefault="002E3A10" w:rsidP="002E3A10">
            <w:pPr>
              <w:rPr>
                <w:b/>
                <w:bCs/>
                <w:sz w:val="16"/>
                <w:szCs w:val="16"/>
              </w:rPr>
            </w:pPr>
            <w:r w:rsidRPr="006C0BFA">
              <w:rPr>
                <w:b/>
                <w:bCs/>
                <w:sz w:val="16"/>
                <w:szCs w:val="16"/>
              </w:rPr>
              <w:t>I.</w:t>
            </w:r>
          </w:p>
        </w:tc>
        <w:tc>
          <w:tcPr>
            <w:tcW w:w="6435" w:type="dxa"/>
            <w:tcBorders>
              <w:right w:val="single" w:sz="4" w:space="0" w:color="auto"/>
            </w:tcBorders>
            <w:shd w:val="clear" w:color="auto" w:fill="auto"/>
          </w:tcPr>
          <w:p w:rsidR="002E3A10" w:rsidRPr="006C0BFA" w:rsidRDefault="002E3A10" w:rsidP="002E3A10">
            <w:pPr>
              <w:rPr>
                <w:b/>
                <w:bCs/>
                <w:sz w:val="16"/>
                <w:szCs w:val="16"/>
              </w:rPr>
            </w:pPr>
            <w:r w:rsidRPr="006C0BFA">
              <w:rPr>
                <w:b/>
                <w:bCs/>
                <w:sz w:val="16"/>
                <w:szCs w:val="16"/>
              </w:rPr>
              <w:t>MENKUL DEĞERLER DEĞERLEME FARKLARINA SATILMAYA HAZIR FİNANSAL VARLIKLARDAN EKLENEN</w:t>
            </w:r>
          </w:p>
        </w:tc>
        <w:tc>
          <w:tcPr>
            <w:tcW w:w="1524" w:type="dxa"/>
            <w:tcBorders>
              <w:left w:val="single" w:sz="4" w:space="0" w:color="auto"/>
              <w:right w:val="single" w:sz="4" w:space="0" w:color="auto"/>
            </w:tcBorders>
            <w:shd w:val="clear" w:color="auto" w:fill="auto"/>
            <w:noWrap/>
            <w:vAlign w:val="bottom"/>
          </w:tcPr>
          <w:p w:rsidR="002E3A10" w:rsidRPr="006C0BFA" w:rsidRDefault="006C4C76" w:rsidP="00DC0991">
            <w:pPr>
              <w:jc w:val="right"/>
              <w:rPr>
                <w:b/>
                <w:sz w:val="16"/>
                <w:szCs w:val="16"/>
              </w:rPr>
            </w:pPr>
            <w:r w:rsidRPr="006C0BFA">
              <w:rPr>
                <w:b/>
                <w:sz w:val="16"/>
                <w:szCs w:val="16"/>
              </w:rPr>
              <w:t>26</w:t>
            </w:r>
            <w:r w:rsidR="00DC0991" w:rsidRPr="006C0BFA">
              <w:rPr>
                <w:b/>
                <w:sz w:val="16"/>
                <w:szCs w:val="16"/>
              </w:rPr>
              <w:t>8</w:t>
            </w:r>
          </w:p>
        </w:tc>
        <w:tc>
          <w:tcPr>
            <w:tcW w:w="1610" w:type="dxa"/>
            <w:tcBorders>
              <w:left w:val="single" w:sz="4" w:space="0" w:color="auto"/>
              <w:right w:val="single" w:sz="4" w:space="0" w:color="auto"/>
            </w:tcBorders>
            <w:shd w:val="clear" w:color="auto" w:fill="auto"/>
            <w:noWrap/>
            <w:vAlign w:val="bottom"/>
          </w:tcPr>
          <w:p w:rsidR="002E3A10" w:rsidRPr="006C0BFA" w:rsidRDefault="002E3A10" w:rsidP="002E3A10">
            <w:pPr>
              <w:jc w:val="right"/>
              <w:rPr>
                <w:b/>
                <w:bCs/>
                <w:sz w:val="16"/>
                <w:szCs w:val="16"/>
              </w:rPr>
            </w:pPr>
            <w:r w:rsidRPr="006C0BFA">
              <w:rPr>
                <w:b/>
                <w:bCs/>
                <w:sz w:val="16"/>
                <w:szCs w:val="16"/>
              </w:rPr>
              <w:t>(2.148)</w:t>
            </w:r>
          </w:p>
        </w:tc>
      </w:tr>
      <w:tr w:rsidR="006C4C76" w:rsidRPr="006C0BFA" w:rsidTr="006712B0">
        <w:trPr>
          <w:trHeight w:val="284"/>
        </w:trPr>
        <w:tc>
          <w:tcPr>
            <w:tcW w:w="526" w:type="dxa"/>
            <w:tcBorders>
              <w:left w:val="single" w:sz="4" w:space="0" w:color="auto"/>
            </w:tcBorders>
            <w:shd w:val="clear" w:color="auto" w:fill="auto"/>
            <w:noWrap/>
          </w:tcPr>
          <w:p w:rsidR="006C4C76" w:rsidRPr="006C0BFA" w:rsidRDefault="006C4C76" w:rsidP="006C4C76">
            <w:pPr>
              <w:rPr>
                <w:b/>
                <w:bCs/>
                <w:sz w:val="16"/>
                <w:szCs w:val="16"/>
              </w:rPr>
            </w:pPr>
            <w:r w:rsidRPr="006C0BFA">
              <w:rPr>
                <w:b/>
                <w:bCs/>
                <w:sz w:val="16"/>
                <w:szCs w:val="16"/>
              </w:rPr>
              <w:t>II.</w:t>
            </w:r>
          </w:p>
        </w:tc>
        <w:tc>
          <w:tcPr>
            <w:tcW w:w="6435" w:type="dxa"/>
            <w:tcBorders>
              <w:right w:val="single" w:sz="4" w:space="0" w:color="auto"/>
            </w:tcBorders>
            <w:shd w:val="clear" w:color="auto" w:fill="auto"/>
          </w:tcPr>
          <w:p w:rsidR="006C4C76" w:rsidRPr="006C0BFA" w:rsidRDefault="006C4C76" w:rsidP="006C4C76">
            <w:pPr>
              <w:rPr>
                <w:b/>
                <w:bCs/>
                <w:sz w:val="16"/>
                <w:szCs w:val="16"/>
              </w:rPr>
            </w:pPr>
            <w:r w:rsidRPr="006C0BFA">
              <w:rPr>
                <w:b/>
                <w:bCs/>
                <w:sz w:val="16"/>
                <w:szCs w:val="16"/>
              </w:rPr>
              <w:t xml:space="preserve">MADDİ DURAN VARLIKLAR YENİDEN DEĞERLEME FARKLARI </w:t>
            </w:r>
          </w:p>
        </w:tc>
        <w:tc>
          <w:tcPr>
            <w:tcW w:w="1524" w:type="dxa"/>
            <w:tcBorders>
              <w:left w:val="single" w:sz="4" w:space="0" w:color="auto"/>
              <w:right w:val="single" w:sz="4" w:space="0" w:color="auto"/>
            </w:tcBorders>
            <w:shd w:val="clear" w:color="auto" w:fill="auto"/>
            <w:noWrap/>
          </w:tcPr>
          <w:p w:rsidR="006C4C76" w:rsidRPr="006C0BFA" w:rsidRDefault="006C4C76" w:rsidP="006C4C76">
            <w:pPr>
              <w:jc w:val="right"/>
            </w:pPr>
            <w:r w:rsidRPr="006C0BFA">
              <w:rPr>
                <w:b/>
                <w:bCs/>
                <w:sz w:val="16"/>
                <w:szCs w:val="16"/>
              </w:rPr>
              <w:t>-</w:t>
            </w:r>
          </w:p>
        </w:tc>
        <w:tc>
          <w:tcPr>
            <w:tcW w:w="1610" w:type="dxa"/>
            <w:tcBorders>
              <w:left w:val="single" w:sz="4" w:space="0" w:color="auto"/>
              <w:right w:val="single" w:sz="4" w:space="0" w:color="auto"/>
            </w:tcBorders>
            <w:shd w:val="clear" w:color="auto" w:fill="auto"/>
            <w:noWrap/>
            <w:vAlign w:val="bottom"/>
          </w:tcPr>
          <w:p w:rsidR="006C4C76" w:rsidRPr="006C0BFA" w:rsidRDefault="006C4C76" w:rsidP="006C4C76">
            <w:pPr>
              <w:jc w:val="right"/>
              <w:rPr>
                <w:b/>
                <w:bCs/>
                <w:sz w:val="16"/>
                <w:szCs w:val="16"/>
              </w:rPr>
            </w:pPr>
            <w:r w:rsidRPr="006C0BFA">
              <w:rPr>
                <w:b/>
                <w:bCs/>
                <w:sz w:val="16"/>
                <w:szCs w:val="16"/>
              </w:rPr>
              <w:t>-</w:t>
            </w:r>
          </w:p>
        </w:tc>
      </w:tr>
      <w:tr w:rsidR="006C4C76" w:rsidRPr="006C0BFA" w:rsidTr="006712B0">
        <w:trPr>
          <w:trHeight w:val="113"/>
        </w:trPr>
        <w:tc>
          <w:tcPr>
            <w:tcW w:w="526" w:type="dxa"/>
            <w:tcBorders>
              <w:left w:val="single" w:sz="4" w:space="0" w:color="auto"/>
            </w:tcBorders>
            <w:shd w:val="clear" w:color="auto" w:fill="auto"/>
            <w:noWrap/>
          </w:tcPr>
          <w:p w:rsidR="006C4C76" w:rsidRPr="006C0BFA" w:rsidRDefault="006C4C76" w:rsidP="006C4C76">
            <w:pPr>
              <w:rPr>
                <w:b/>
                <w:bCs/>
                <w:sz w:val="16"/>
                <w:szCs w:val="16"/>
              </w:rPr>
            </w:pPr>
            <w:r w:rsidRPr="006C0BFA">
              <w:rPr>
                <w:b/>
                <w:bCs/>
                <w:sz w:val="16"/>
                <w:szCs w:val="16"/>
              </w:rPr>
              <w:t>III.</w:t>
            </w:r>
          </w:p>
        </w:tc>
        <w:tc>
          <w:tcPr>
            <w:tcW w:w="6435" w:type="dxa"/>
            <w:tcBorders>
              <w:right w:val="single" w:sz="4" w:space="0" w:color="auto"/>
            </w:tcBorders>
            <w:shd w:val="clear" w:color="auto" w:fill="auto"/>
          </w:tcPr>
          <w:p w:rsidR="006C4C76" w:rsidRPr="006C0BFA" w:rsidRDefault="006C4C76" w:rsidP="006C4C76">
            <w:pPr>
              <w:rPr>
                <w:b/>
                <w:bCs/>
                <w:sz w:val="16"/>
                <w:szCs w:val="16"/>
              </w:rPr>
            </w:pPr>
            <w:r w:rsidRPr="006C0BFA">
              <w:rPr>
                <w:b/>
                <w:bCs/>
                <w:sz w:val="16"/>
                <w:szCs w:val="16"/>
              </w:rPr>
              <w:t xml:space="preserve">MADDİ OLMAYAN DURAN VARLIKLAR YENİDEN DEĞERLEME FARKLARI </w:t>
            </w:r>
          </w:p>
        </w:tc>
        <w:tc>
          <w:tcPr>
            <w:tcW w:w="1524" w:type="dxa"/>
            <w:tcBorders>
              <w:left w:val="single" w:sz="4" w:space="0" w:color="auto"/>
              <w:right w:val="single" w:sz="4" w:space="0" w:color="auto"/>
            </w:tcBorders>
            <w:shd w:val="clear" w:color="auto" w:fill="auto"/>
            <w:noWrap/>
          </w:tcPr>
          <w:p w:rsidR="006C4C76" w:rsidRPr="006C0BFA" w:rsidRDefault="006C4C76" w:rsidP="006C4C76">
            <w:pPr>
              <w:jc w:val="right"/>
            </w:pPr>
            <w:r w:rsidRPr="006C0BFA">
              <w:rPr>
                <w:b/>
                <w:bCs/>
                <w:sz w:val="16"/>
                <w:szCs w:val="16"/>
              </w:rPr>
              <w:t>-</w:t>
            </w:r>
          </w:p>
        </w:tc>
        <w:tc>
          <w:tcPr>
            <w:tcW w:w="1610" w:type="dxa"/>
            <w:tcBorders>
              <w:left w:val="single" w:sz="4" w:space="0" w:color="auto"/>
              <w:right w:val="single" w:sz="4" w:space="0" w:color="auto"/>
            </w:tcBorders>
            <w:shd w:val="clear" w:color="auto" w:fill="auto"/>
            <w:noWrap/>
            <w:vAlign w:val="bottom"/>
          </w:tcPr>
          <w:p w:rsidR="006C4C76" w:rsidRPr="006C0BFA" w:rsidRDefault="006C4C76" w:rsidP="006C4C76">
            <w:pPr>
              <w:jc w:val="right"/>
              <w:rPr>
                <w:b/>
                <w:bCs/>
                <w:sz w:val="16"/>
                <w:szCs w:val="16"/>
              </w:rPr>
            </w:pPr>
            <w:r w:rsidRPr="006C0BFA">
              <w:rPr>
                <w:b/>
                <w:bCs/>
                <w:sz w:val="16"/>
                <w:szCs w:val="16"/>
              </w:rPr>
              <w:t>-</w:t>
            </w:r>
          </w:p>
        </w:tc>
      </w:tr>
      <w:tr w:rsidR="002E3A10" w:rsidRPr="006C0BFA" w:rsidTr="0049527C">
        <w:trPr>
          <w:trHeight w:val="113"/>
        </w:trPr>
        <w:tc>
          <w:tcPr>
            <w:tcW w:w="526" w:type="dxa"/>
            <w:tcBorders>
              <w:left w:val="single" w:sz="4" w:space="0" w:color="auto"/>
            </w:tcBorders>
            <w:shd w:val="clear" w:color="auto" w:fill="auto"/>
            <w:noWrap/>
          </w:tcPr>
          <w:p w:rsidR="002E3A10" w:rsidRPr="006C0BFA" w:rsidRDefault="002E3A10" w:rsidP="002E3A10">
            <w:pPr>
              <w:rPr>
                <w:b/>
                <w:bCs/>
                <w:sz w:val="16"/>
                <w:szCs w:val="16"/>
              </w:rPr>
            </w:pPr>
            <w:r w:rsidRPr="006C0BFA">
              <w:rPr>
                <w:b/>
                <w:bCs/>
                <w:sz w:val="16"/>
                <w:szCs w:val="16"/>
              </w:rPr>
              <w:t>IV.</w:t>
            </w:r>
          </w:p>
        </w:tc>
        <w:tc>
          <w:tcPr>
            <w:tcW w:w="6435" w:type="dxa"/>
            <w:tcBorders>
              <w:right w:val="single" w:sz="4" w:space="0" w:color="auto"/>
            </w:tcBorders>
            <w:shd w:val="clear" w:color="auto" w:fill="auto"/>
          </w:tcPr>
          <w:p w:rsidR="002E3A10" w:rsidRPr="006C0BFA" w:rsidRDefault="002E3A10" w:rsidP="002E3A10">
            <w:pPr>
              <w:rPr>
                <w:b/>
                <w:bCs/>
                <w:sz w:val="16"/>
                <w:szCs w:val="16"/>
              </w:rPr>
            </w:pPr>
            <w:r w:rsidRPr="006C0BFA">
              <w:rPr>
                <w:b/>
                <w:bCs/>
                <w:sz w:val="16"/>
                <w:szCs w:val="16"/>
              </w:rPr>
              <w:t>YABANCI PARA İŞLEMLER İÇİN KUR ÇEVRİM FARKLARI</w:t>
            </w:r>
          </w:p>
        </w:tc>
        <w:tc>
          <w:tcPr>
            <w:tcW w:w="1524" w:type="dxa"/>
            <w:tcBorders>
              <w:left w:val="single" w:sz="4" w:space="0" w:color="auto"/>
              <w:right w:val="single" w:sz="4" w:space="0" w:color="auto"/>
            </w:tcBorders>
            <w:shd w:val="clear" w:color="auto" w:fill="auto"/>
            <w:noWrap/>
            <w:vAlign w:val="bottom"/>
          </w:tcPr>
          <w:p w:rsidR="002E3A10" w:rsidRPr="006C0BFA" w:rsidRDefault="006C4C76" w:rsidP="001B6277">
            <w:pPr>
              <w:jc w:val="right"/>
              <w:rPr>
                <w:b/>
                <w:sz w:val="16"/>
                <w:szCs w:val="16"/>
              </w:rPr>
            </w:pPr>
            <w:r w:rsidRPr="006C0BFA">
              <w:rPr>
                <w:b/>
                <w:sz w:val="16"/>
                <w:szCs w:val="16"/>
              </w:rPr>
              <w:t>5</w:t>
            </w:r>
            <w:r w:rsidR="001B6277" w:rsidRPr="006C0BFA">
              <w:rPr>
                <w:b/>
                <w:sz w:val="16"/>
                <w:szCs w:val="16"/>
              </w:rPr>
              <w:t>1</w:t>
            </w:r>
          </w:p>
        </w:tc>
        <w:tc>
          <w:tcPr>
            <w:tcW w:w="1610" w:type="dxa"/>
            <w:tcBorders>
              <w:left w:val="single" w:sz="4" w:space="0" w:color="auto"/>
              <w:right w:val="single" w:sz="4" w:space="0" w:color="auto"/>
            </w:tcBorders>
            <w:shd w:val="clear" w:color="auto" w:fill="auto"/>
            <w:noWrap/>
            <w:vAlign w:val="bottom"/>
          </w:tcPr>
          <w:p w:rsidR="002E3A10" w:rsidRPr="006C0BFA" w:rsidRDefault="002E3A10" w:rsidP="002E3A10">
            <w:pPr>
              <w:jc w:val="right"/>
              <w:rPr>
                <w:b/>
                <w:bCs/>
                <w:sz w:val="16"/>
                <w:szCs w:val="16"/>
              </w:rPr>
            </w:pPr>
            <w:r w:rsidRPr="006C0BFA">
              <w:rPr>
                <w:b/>
                <w:bCs/>
                <w:sz w:val="16"/>
                <w:szCs w:val="16"/>
              </w:rPr>
              <w:t>(3)</w:t>
            </w:r>
          </w:p>
        </w:tc>
      </w:tr>
      <w:tr w:rsidR="006C4C76" w:rsidRPr="006C0BFA" w:rsidTr="006712B0">
        <w:trPr>
          <w:trHeight w:val="371"/>
        </w:trPr>
        <w:tc>
          <w:tcPr>
            <w:tcW w:w="526" w:type="dxa"/>
            <w:tcBorders>
              <w:left w:val="single" w:sz="4" w:space="0" w:color="auto"/>
            </w:tcBorders>
            <w:shd w:val="clear" w:color="auto" w:fill="auto"/>
            <w:noWrap/>
          </w:tcPr>
          <w:p w:rsidR="006C4C76" w:rsidRPr="006C0BFA" w:rsidRDefault="006C4C76" w:rsidP="006C4C76">
            <w:pPr>
              <w:rPr>
                <w:b/>
                <w:bCs/>
                <w:sz w:val="16"/>
                <w:szCs w:val="16"/>
              </w:rPr>
            </w:pPr>
            <w:r w:rsidRPr="006C0BFA">
              <w:rPr>
                <w:b/>
                <w:bCs/>
                <w:sz w:val="16"/>
                <w:szCs w:val="16"/>
              </w:rPr>
              <w:t>V.</w:t>
            </w:r>
          </w:p>
        </w:tc>
        <w:tc>
          <w:tcPr>
            <w:tcW w:w="6435" w:type="dxa"/>
            <w:tcBorders>
              <w:right w:val="single" w:sz="4" w:space="0" w:color="auto"/>
            </w:tcBorders>
            <w:shd w:val="clear" w:color="auto" w:fill="auto"/>
          </w:tcPr>
          <w:p w:rsidR="006C4C76" w:rsidRPr="006C0BFA" w:rsidRDefault="006C4C76" w:rsidP="006C4C76">
            <w:pPr>
              <w:rPr>
                <w:b/>
                <w:bCs/>
                <w:sz w:val="16"/>
                <w:szCs w:val="16"/>
              </w:rPr>
            </w:pPr>
            <w:r w:rsidRPr="006C0BFA">
              <w:rPr>
                <w:b/>
                <w:bCs/>
                <w:sz w:val="16"/>
                <w:szCs w:val="16"/>
              </w:rPr>
              <w:t>NAKİT AKIŞ RİSKİNDEN KORUNMA AMAÇLI TÜREV FİNANSAL VARLIKLARA İLİŞKİN KÂR/ZARAR (GERÇEĞE UYGUN DEĞER DEĞİŞİKLİKLERİNİN ETKİN KISMI)</w:t>
            </w:r>
          </w:p>
        </w:tc>
        <w:tc>
          <w:tcPr>
            <w:tcW w:w="1524" w:type="dxa"/>
            <w:tcBorders>
              <w:left w:val="single" w:sz="4" w:space="0" w:color="auto"/>
              <w:right w:val="single" w:sz="4" w:space="0" w:color="auto"/>
            </w:tcBorders>
            <w:shd w:val="clear" w:color="auto" w:fill="auto"/>
            <w:noWrap/>
          </w:tcPr>
          <w:p w:rsidR="006C4C76" w:rsidRPr="006C0BFA" w:rsidRDefault="006C4C76" w:rsidP="006C4C76">
            <w:pPr>
              <w:jc w:val="right"/>
            </w:pPr>
            <w:r w:rsidRPr="006C0BFA">
              <w:rPr>
                <w:b/>
                <w:bCs/>
                <w:sz w:val="16"/>
                <w:szCs w:val="16"/>
              </w:rPr>
              <w:t>-</w:t>
            </w:r>
          </w:p>
        </w:tc>
        <w:tc>
          <w:tcPr>
            <w:tcW w:w="1610" w:type="dxa"/>
            <w:tcBorders>
              <w:left w:val="single" w:sz="4" w:space="0" w:color="auto"/>
              <w:right w:val="single" w:sz="4" w:space="0" w:color="auto"/>
            </w:tcBorders>
            <w:shd w:val="clear" w:color="auto" w:fill="auto"/>
            <w:noWrap/>
            <w:vAlign w:val="bottom"/>
          </w:tcPr>
          <w:p w:rsidR="006C4C76" w:rsidRPr="006C0BFA" w:rsidRDefault="006C4C76" w:rsidP="006C4C76">
            <w:pPr>
              <w:jc w:val="right"/>
              <w:rPr>
                <w:b/>
                <w:bCs/>
                <w:sz w:val="16"/>
                <w:szCs w:val="16"/>
              </w:rPr>
            </w:pPr>
            <w:r w:rsidRPr="006C0BFA">
              <w:rPr>
                <w:b/>
                <w:bCs/>
                <w:sz w:val="16"/>
                <w:szCs w:val="16"/>
              </w:rPr>
              <w:t>-</w:t>
            </w:r>
          </w:p>
        </w:tc>
      </w:tr>
      <w:tr w:rsidR="006C4C76" w:rsidRPr="006C0BFA" w:rsidTr="006712B0">
        <w:trPr>
          <w:trHeight w:val="551"/>
        </w:trPr>
        <w:tc>
          <w:tcPr>
            <w:tcW w:w="526" w:type="dxa"/>
            <w:tcBorders>
              <w:left w:val="single" w:sz="4" w:space="0" w:color="auto"/>
            </w:tcBorders>
            <w:shd w:val="clear" w:color="auto" w:fill="auto"/>
            <w:noWrap/>
          </w:tcPr>
          <w:p w:rsidR="006C4C76" w:rsidRPr="006C0BFA" w:rsidRDefault="006C4C76" w:rsidP="006C4C76">
            <w:pPr>
              <w:rPr>
                <w:b/>
                <w:bCs/>
                <w:sz w:val="16"/>
                <w:szCs w:val="16"/>
              </w:rPr>
            </w:pPr>
            <w:r w:rsidRPr="006C0BFA">
              <w:rPr>
                <w:b/>
                <w:bCs/>
                <w:sz w:val="16"/>
                <w:szCs w:val="16"/>
              </w:rPr>
              <w:t>VI.</w:t>
            </w:r>
          </w:p>
          <w:p w:rsidR="006C4C76" w:rsidRPr="006C0BFA" w:rsidRDefault="006C4C76" w:rsidP="006C4C76">
            <w:pPr>
              <w:rPr>
                <w:b/>
                <w:bCs/>
                <w:sz w:val="16"/>
                <w:szCs w:val="16"/>
              </w:rPr>
            </w:pPr>
            <w:r w:rsidRPr="006C0BFA">
              <w:rPr>
                <w:sz w:val="16"/>
                <w:szCs w:val="16"/>
              </w:rPr>
              <w:t> </w:t>
            </w:r>
          </w:p>
        </w:tc>
        <w:tc>
          <w:tcPr>
            <w:tcW w:w="6435" w:type="dxa"/>
            <w:tcBorders>
              <w:right w:val="single" w:sz="4" w:space="0" w:color="auto"/>
            </w:tcBorders>
            <w:shd w:val="clear" w:color="auto" w:fill="auto"/>
          </w:tcPr>
          <w:p w:rsidR="006C4C76" w:rsidRPr="006C0BFA" w:rsidRDefault="006C4C76" w:rsidP="006C4C76">
            <w:pPr>
              <w:rPr>
                <w:b/>
                <w:bCs/>
                <w:sz w:val="16"/>
                <w:szCs w:val="16"/>
              </w:rPr>
            </w:pPr>
            <w:r w:rsidRPr="006C0BFA">
              <w:rPr>
                <w:b/>
                <w:bCs/>
                <w:sz w:val="16"/>
                <w:szCs w:val="16"/>
              </w:rPr>
              <w:t>YURTDIŞINDAKİ NET YATIRIM RİSKİNDEN KORUNMA AMAÇLI TÜREV FİNANSAL VARLIKLARA İLİŞKİN KÂR/ZARAR (GERÇEĞE UYGUN DEĞER DEĞİŞİKLİKLERİNİN ETKİN KISMI)</w:t>
            </w:r>
          </w:p>
        </w:tc>
        <w:tc>
          <w:tcPr>
            <w:tcW w:w="1524" w:type="dxa"/>
            <w:tcBorders>
              <w:left w:val="single" w:sz="4" w:space="0" w:color="auto"/>
              <w:right w:val="single" w:sz="4" w:space="0" w:color="auto"/>
            </w:tcBorders>
            <w:shd w:val="clear" w:color="auto" w:fill="auto"/>
            <w:noWrap/>
          </w:tcPr>
          <w:p w:rsidR="006C4C76" w:rsidRPr="006C0BFA" w:rsidRDefault="006C4C76" w:rsidP="006C4C76">
            <w:pPr>
              <w:jc w:val="right"/>
            </w:pPr>
            <w:r w:rsidRPr="006C0BFA">
              <w:rPr>
                <w:b/>
                <w:bCs/>
                <w:sz w:val="16"/>
                <w:szCs w:val="16"/>
              </w:rPr>
              <w:t>-</w:t>
            </w:r>
          </w:p>
        </w:tc>
        <w:tc>
          <w:tcPr>
            <w:tcW w:w="1610" w:type="dxa"/>
            <w:tcBorders>
              <w:left w:val="single" w:sz="4" w:space="0" w:color="auto"/>
              <w:right w:val="single" w:sz="4" w:space="0" w:color="auto"/>
            </w:tcBorders>
            <w:shd w:val="clear" w:color="auto" w:fill="auto"/>
            <w:noWrap/>
            <w:vAlign w:val="bottom"/>
          </w:tcPr>
          <w:p w:rsidR="006C4C76" w:rsidRPr="006C0BFA" w:rsidRDefault="006C4C76" w:rsidP="006C4C76">
            <w:pPr>
              <w:jc w:val="right"/>
              <w:rPr>
                <w:b/>
                <w:bCs/>
                <w:sz w:val="16"/>
                <w:szCs w:val="16"/>
              </w:rPr>
            </w:pPr>
            <w:r w:rsidRPr="006C0BFA">
              <w:rPr>
                <w:b/>
                <w:bCs/>
                <w:sz w:val="16"/>
                <w:szCs w:val="16"/>
              </w:rPr>
              <w:t>-</w:t>
            </w:r>
          </w:p>
        </w:tc>
      </w:tr>
      <w:tr w:rsidR="006C4C76" w:rsidRPr="006C0BFA" w:rsidTr="006712B0">
        <w:trPr>
          <w:trHeight w:val="113"/>
        </w:trPr>
        <w:tc>
          <w:tcPr>
            <w:tcW w:w="526" w:type="dxa"/>
            <w:tcBorders>
              <w:left w:val="single" w:sz="4" w:space="0" w:color="auto"/>
            </w:tcBorders>
            <w:shd w:val="clear" w:color="auto" w:fill="auto"/>
            <w:noWrap/>
          </w:tcPr>
          <w:p w:rsidR="006C4C76" w:rsidRPr="006C0BFA" w:rsidRDefault="006C4C76" w:rsidP="006C4C76">
            <w:pPr>
              <w:rPr>
                <w:b/>
                <w:bCs/>
                <w:sz w:val="16"/>
                <w:szCs w:val="16"/>
              </w:rPr>
            </w:pPr>
            <w:r w:rsidRPr="006C0BFA">
              <w:rPr>
                <w:b/>
                <w:bCs/>
                <w:sz w:val="16"/>
                <w:szCs w:val="16"/>
              </w:rPr>
              <w:t>VII.</w:t>
            </w:r>
          </w:p>
        </w:tc>
        <w:tc>
          <w:tcPr>
            <w:tcW w:w="6435" w:type="dxa"/>
            <w:tcBorders>
              <w:right w:val="single" w:sz="4" w:space="0" w:color="auto"/>
            </w:tcBorders>
            <w:shd w:val="clear" w:color="auto" w:fill="auto"/>
          </w:tcPr>
          <w:p w:rsidR="006C4C76" w:rsidRPr="006C0BFA" w:rsidRDefault="006C4C76" w:rsidP="006C4C76">
            <w:pPr>
              <w:rPr>
                <w:b/>
                <w:bCs/>
                <w:sz w:val="16"/>
                <w:szCs w:val="16"/>
              </w:rPr>
            </w:pPr>
            <w:r w:rsidRPr="006C0BFA">
              <w:rPr>
                <w:b/>
                <w:bCs/>
                <w:sz w:val="16"/>
                <w:szCs w:val="16"/>
              </w:rPr>
              <w:t>MUHASEBE POLİTİKASINDA YAPILAN DEĞİŞİKLİKLER İLE HATALARIN DÜZELTİLMESİNİN ETKİSİ</w:t>
            </w:r>
          </w:p>
        </w:tc>
        <w:tc>
          <w:tcPr>
            <w:tcW w:w="1524" w:type="dxa"/>
            <w:tcBorders>
              <w:left w:val="single" w:sz="4" w:space="0" w:color="auto"/>
              <w:right w:val="single" w:sz="4" w:space="0" w:color="auto"/>
            </w:tcBorders>
            <w:shd w:val="clear" w:color="auto" w:fill="auto"/>
            <w:noWrap/>
          </w:tcPr>
          <w:p w:rsidR="006C4C76" w:rsidRPr="006C0BFA" w:rsidRDefault="006C4C76" w:rsidP="006C4C76">
            <w:pPr>
              <w:jc w:val="right"/>
            </w:pPr>
            <w:r w:rsidRPr="006C0BFA">
              <w:rPr>
                <w:b/>
                <w:bCs/>
                <w:sz w:val="16"/>
                <w:szCs w:val="16"/>
              </w:rPr>
              <w:t>-</w:t>
            </w:r>
          </w:p>
        </w:tc>
        <w:tc>
          <w:tcPr>
            <w:tcW w:w="1610" w:type="dxa"/>
            <w:tcBorders>
              <w:left w:val="single" w:sz="4" w:space="0" w:color="auto"/>
              <w:right w:val="single" w:sz="4" w:space="0" w:color="auto"/>
            </w:tcBorders>
            <w:shd w:val="clear" w:color="auto" w:fill="auto"/>
            <w:noWrap/>
            <w:vAlign w:val="bottom"/>
          </w:tcPr>
          <w:p w:rsidR="006C4C76" w:rsidRPr="006C0BFA" w:rsidRDefault="006C4C76" w:rsidP="006C4C76">
            <w:pPr>
              <w:jc w:val="right"/>
              <w:rPr>
                <w:b/>
                <w:bCs/>
                <w:sz w:val="16"/>
                <w:szCs w:val="16"/>
              </w:rPr>
            </w:pPr>
            <w:r w:rsidRPr="006C0BFA">
              <w:rPr>
                <w:b/>
                <w:bCs/>
                <w:sz w:val="16"/>
                <w:szCs w:val="16"/>
              </w:rPr>
              <w:t>-</w:t>
            </w:r>
          </w:p>
        </w:tc>
      </w:tr>
      <w:tr w:rsidR="006C4C76" w:rsidRPr="006C0BFA" w:rsidTr="006712B0">
        <w:trPr>
          <w:trHeight w:val="113"/>
        </w:trPr>
        <w:tc>
          <w:tcPr>
            <w:tcW w:w="526" w:type="dxa"/>
            <w:tcBorders>
              <w:left w:val="single" w:sz="4" w:space="0" w:color="auto"/>
            </w:tcBorders>
            <w:shd w:val="clear" w:color="auto" w:fill="auto"/>
            <w:noWrap/>
          </w:tcPr>
          <w:p w:rsidR="006C4C76" w:rsidRPr="006C0BFA" w:rsidRDefault="006C4C76" w:rsidP="006C4C76">
            <w:pPr>
              <w:rPr>
                <w:b/>
                <w:bCs/>
                <w:sz w:val="16"/>
                <w:szCs w:val="16"/>
              </w:rPr>
            </w:pPr>
            <w:r w:rsidRPr="006C0BFA">
              <w:rPr>
                <w:b/>
                <w:bCs/>
                <w:sz w:val="16"/>
                <w:szCs w:val="16"/>
              </w:rPr>
              <w:t>VIII.</w:t>
            </w:r>
          </w:p>
        </w:tc>
        <w:tc>
          <w:tcPr>
            <w:tcW w:w="6435" w:type="dxa"/>
            <w:tcBorders>
              <w:right w:val="single" w:sz="4" w:space="0" w:color="auto"/>
            </w:tcBorders>
            <w:shd w:val="clear" w:color="auto" w:fill="auto"/>
          </w:tcPr>
          <w:p w:rsidR="006C4C76" w:rsidRPr="006C0BFA" w:rsidRDefault="006C4C76" w:rsidP="006C4C76">
            <w:pPr>
              <w:rPr>
                <w:b/>
                <w:bCs/>
                <w:sz w:val="16"/>
                <w:szCs w:val="16"/>
              </w:rPr>
            </w:pPr>
            <w:r w:rsidRPr="006C0BFA">
              <w:rPr>
                <w:b/>
                <w:bCs/>
                <w:sz w:val="16"/>
                <w:szCs w:val="16"/>
              </w:rPr>
              <w:t>TMS UYARINCA ÖZKAYNAKLARDA MUHASEBELEŞTİRİLEN DİĞER GELİR GİDER KALEMLERİ</w:t>
            </w:r>
          </w:p>
        </w:tc>
        <w:tc>
          <w:tcPr>
            <w:tcW w:w="1524" w:type="dxa"/>
            <w:tcBorders>
              <w:left w:val="single" w:sz="4" w:space="0" w:color="auto"/>
              <w:right w:val="single" w:sz="4" w:space="0" w:color="auto"/>
            </w:tcBorders>
            <w:shd w:val="clear" w:color="auto" w:fill="auto"/>
            <w:noWrap/>
          </w:tcPr>
          <w:p w:rsidR="006C4C76" w:rsidRPr="006C0BFA" w:rsidRDefault="006C4C76" w:rsidP="006C4C76">
            <w:pPr>
              <w:jc w:val="right"/>
            </w:pPr>
            <w:r w:rsidRPr="006C0BFA">
              <w:rPr>
                <w:b/>
                <w:bCs/>
                <w:sz w:val="16"/>
                <w:szCs w:val="16"/>
              </w:rPr>
              <w:t>-</w:t>
            </w:r>
          </w:p>
        </w:tc>
        <w:tc>
          <w:tcPr>
            <w:tcW w:w="1610" w:type="dxa"/>
            <w:tcBorders>
              <w:left w:val="single" w:sz="4" w:space="0" w:color="auto"/>
              <w:right w:val="single" w:sz="4" w:space="0" w:color="auto"/>
            </w:tcBorders>
            <w:shd w:val="clear" w:color="auto" w:fill="auto"/>
            <w:noWrap/>
            <w:vAlign w:val="bottom"/>
          </w:tcPr>
          <w:p w:rsidR="006C4C76" w:rsidRPr="006C0BFA" w:rsidRDefault="006C4C76" w:rsidP="006C4C76">
            <w:pPr>
              <w:jc w:val="right"/>
              <w:rPr>
                <w:b/>
                <w:bCs/>
                <w:sz w:val="16"/>
                <w:szCs w:val="16"/>
              </w:rPr>
            </w:pPr>
            <w:r w:rsidRPr="006C0BFA">
              <w:rPr>
                <w:b/>
                <w:bCs/>
                <w:sz w:val="16"/>
                <w:szCs w:val="16"/>
              </w:rPr>
              <w:t>-</w:t>
            </w:r>
          </w:p>
        </w:tc>
      </w:tr>
      <w:tr w:rsidR="002E3A10" w:rsidRPr="006C0BFA" w:rsidTr="0049527C">
        <w:trPr>
          <w:trHeight w:val="113"/>
        </w:trPr>
        <w:tc>
          <w:tcPr>
            <w:tcW w:w="526" w:type="dxa"/>
            <w:tcBorders>
              <w:left w:val="single" w:sz="4" w:space="0" w:color="auto"/>
            </w:tcBorders>
            <w:shd w:val="clear" w:color="auto" w:fill="auto"/>
            <w:noWrap/>
          </w:tcPr>
          <w:p w:rsidR="002E3A10" w:rsidRPr="006C0BFA" w:rsidRDefault="002E3A10" w:rsidP="002E3A10">
            <w:pPr>
              <w:rPr>
                <w:b/>
                <w:bCs/>
                <w:sz w:val="16"/>
                <w:szCs w:val="16"/>
              </w:rPr>
            </w:pPr>
            <w:r w:rsidRPr="006C0BFA">
              <w:rPr>
                <w:b/>
                <w:bCs/>
                <w:sz w:val="16"/>
                <w:szCs w:val="16"/>
              </w:rPr>
              <w:t>IX.</w:t>
            </w:r>
          </w:p>
        </w:tc>
        <w:tc>
          <w:tcPr>
            <w:tcW w:w="6435" w:type="dxa"/>
            <w:tcBorders>
              <w:right w:val="single" w:sz="4" w:space="0" w:color="auto"/>
            </w:tcBorders>
            <w:shd w:val="clear" w:color="auto" w:fill="auto"/>
          </w:tcPr>
          <w:p w:rsidR="002E3A10" w:rsidRPr="006C0BFA" w:rsidRDefault="002E3A10" w:rsidP="002E3A10">
            <w:pPr>
              <w:rPr>
                <w:b/>
                <w:bCs/>
                <w:sz w:val="16"/>
                <w:szCs w:val="16"/>
              </w:rPr>
            </w:pPr>
            <w:r w:rsidRPr="006C0BFA">
              <w:rPr>
                <w:b/>
                <w:bCs/>
                <w:sz w:val="16"/>
                <w:szCs w:val="16"/>
              </w:rPr>
              <w:t>DEĞERLEME FARKLARINA AİT ERTELENMİŞ VERGİ</w:t>
            </w:r>
          </w:p>
        </w:tc>
        <w:tc>
          <w:tcPr>
            <w:tcW w:w="1524" w:type="dxa"/>
            <w:tcBorders>
              <w:left w:val="single" w:sz="4" w:space="0" w:color="auto"/>
              <w:right w:val="single" w:sz="4" w:space="0" w:color="auto"/>
            </w:tcBorders>
            <w:shd w:val="clear" w:color="auto" w:fill="auto"/>
            <w:noWrap/>
            <w:vAlign w:val="bottom"/>
          </w:tcPr>
          <w:p w:rsidR="002E3A10" w:rsidRPr="006C0BFA" w:rsidRDefault="001B6277" w:rsidP="002E3A10">
            <w:pPr>
              <w:jc w:val="right"/>
              <w:rPr>
                <w:b/>
                <w:sz w:val="16"/>
                <w:szCs w:val="16"/>
              </w:rPr>
            </w:pPr>
            <w:r w:rsidRPr="006C0BFA">
              <w:rPr>
                <w:b/>
                <w:sz w:val="16"/>
                <w:szCs w:val="16"/>
              </w:rPr>
              <w:t>(53</w:t>
            </w:r>
            <w:r w:rsidR="006C4C76" w:rsidRPr="006C0BFA">
              <w:rPr>
                <w:b/>
                <w:sz w:val="16"/>
                <w:szCs w:val="16"/>
              </w:rPr>
              <w:t>)</w:t>
            </w:r>
          </w:p>
        </w:tc>
        <w:tc>
          <w:tcPr>
            <w:tcW w:w="1610" w:type="dxa"/>
            <w:tcBorders>
              <w:left w:val="single" w:sz="4" w:space="0" w:color="auto"/>
              <w:right w:val="single" w:sz="4" w:space="0" w:color="auto"/>
            </w:tcBorders>
            <w:shd w:val="clear" w:color="auto" w:fill="auto"/>
            <w:noWrap/>
            <w:vAlign w:val="bottom"/>
          </w:tcPr>
          <w:p w:rsidR="002E3A10" w:rsidRPr="006C0BFA" w:rsidRDefault="002E3A10" w:rsidP="002E3A10">
            <w:pPr>
              <w:jc w:val="right"/>
              <w:rPr>
                <w:b/>
                <w:bCs/>
                <w:sz w:val="16"/>
                <w:szCs w:val="16"/>
              </w:rPr>
            </w:pPr>
            <w:r w:rsidRPr="006C0BFA">
              <w:rPr>
                <w:b/>
                <w:bCs/>
                <w:sz w:val="16"/>
                <w:szCs w:val="16"/>
              </w:rPr>
              <w:t>429</w:t>
            </w:r>
          </w:p>
        </w:tc>
      </w:tr>
      <w:tr w:rsidR="002E3A10" w:rsidRPr="006C0BFA" w:rsidTr="0049527C">
        <w:trPr>
          <w:trHeight w:val="113"/>
        </w:trPr>
        <w:tc>
          <w:tcPr>
            <w:tcW w:w="526" w:type="dxa"/>
            <w:tcBorders>
              <w:left w:val="single" w:sz="4" w:space="0" w:color="auto"/>
            </w:tcBorders>
            <w:shd w:val="clear" w:color="auto" w:fill="auto"/>
            <w:noWrap/>
          </w:tcPr>
          <w:p w:rsidR="002E3A10" w:rsidRPr="006C0BFA" w:rsidRDefault="002E3A10" w:rsidP="002E3A10">
            <w:pPr>
              <w:rPr>
                <w:b/>
                <w:bCs/>
                <w:sz w:val="16"/>
                <w:szCs w:val="16"/>
              </w:rPr>
            </w:pPr>
            <w:r w:rsidRPr="006C0BFA">
              <w:rPr>
                <w:b/>
                <w:bCs/>
                <w:sz w:val="16"/>
                <w:szCs w:val="16"/>
              </w:rPr>
              <w:t>X.</w:t>
            </w:r>
          </w:p>
        </w:tc>
        <w:tc>
          <w:tcPr>
            <w:tcW w:w="6435" w:type="dxa"/>
            <w:tcBorders>
              <w:right w:val="single" w:sz="4" w:space="0" w:color="auto"/>
            </w:tcBorders>
            <w:shd w:val="clear" w:color="auto" w:fill="auto"/>
          </w:tcPr>
          <w:p w:rsidR="002E3A10" w:rsidRPr="006C0BFA" w:rsidRDefault="002E3A10" w:rsidP="002E3A10">
            <w:pPr>
              <w:rPr>
                <w:b/>
                <w:bCs/>
                <w:sz w:val="16"/>
                <w:szCs w:val="16"/>
              </w:rPr>
            </w:pPr>
            <w:r w:rsidRPr="006C0BFA">
              <w:rPr>
                <w:b/>
                <w:bCs/>
                <w:sz w:val="16"/>
                <w:szCs w:val="16"/>
              </w:rPr>
              <w:t>DOĞRUDAN ÖZKAYNAK ALTINDA MUHASEBELEŞTİRİLEN NET GELİR/GİDER (I+II+…+IX)</w:t>
            </w:r>
          </w:p>
        </w:tc>
        <w:tc>
          <w:tcPr>
            <w:tcW w:w="1524" w:type="dxa"/>
            <w:tcBorders>
              <w:left w:val="single" w:sz="4" w:space="0" w:color="auto"/>
              <w:right w:val="single" w:sz="4" w:space="0" w:color="auto"/>
            </w:tcBorders>
            <w:shd w:val="clear" w:color="auto" w:fill="auto"/>
            <w:noWrap/>
            <w:vAlign w:val="bottom"/>
          </w:tcPr>
          <w:p w:rsidR="002E3A10" w:rsidRPr="006C0BFA" w:rsidRDefault="006C4C76" w:rsidP="002E3A10">
            <w:pPr>
              <w:jc w:val="right"/>
              <w:rPr>
                <w:b/>
                <w:sz w:val="16"/>
                <w:szCs w:val="16"/>
              </w:rPr>
            </w:pPr>
            <w:r w:rsidRPr="006C0BFA">
              <w:rPr>
                <w:b/>
                <w:sz w:val="16"/>
                <w:szCs w:val="16"/>
              </w:rPr>
              <w:t>266</w:t>
            </w:r>
          </w:p>
        </w:tc>
        <w:tc>
          <w:tcPr>
            <w:tcW w:w="1610" w:type="dxa"/>
            <w:tcBorders>
              <w:left w:val="single" w:sz="4" w:space="0" w:color="auto"/>
              <w:right w:val="single" w:sz="4" w:space="0" w:color="auto"/>
            </w:tcBorders>
            <w:shd w:val="clear" w:color="auto" w:fill="auto"/>
            <w:noWrap/>
            <w:vAlign w:val="bottom"/>
          </w:tcPr>
          <w:p w:rsidR="002E3A10" w:rsidRPr="006C0BFA" w:rsidRDefault="002E3A10" w:rsidP="002E3A10">
            <w:pPr>
              <w:jc w:val="right"/>
              <w:rPr>
                <w:b/>
                <w:bCs/>
                <w:sz w:val="16"/>
                <w:szCs w:val="16"/>
              </w:rPr>
            </w:pPr>
            <w:r w:rsidRPr="006C0BFA">
              <w:rPr>
                <w:b/>
                <w:bCs/>
                <w:sz w:val="16"/>
                <w:szCs w:val="16"/>
              </w:rPr>
              <w:t>(1.722)</w:t>
            </w:r>
          </w:p>
        </w:tc>
      </w:tr>
      <w:tr w:rsidR="002E3A10" w:rsidRPr="006C0BFA" w:rsidTr="0049527C">
        <w:trPr>
          <w:trHeight w:val="315"/>
        </w:trPr>
        <w:tc>
          <w:tcPr>
            <w:tcW w:w="526" w:type="dxa"/>
            <w:tcBorders>
              <w:left w:val="single" w:sz="4" w:space="0" w:color="auto"/>
            </w:tcBorders>
            <w:shd w:val="clear" w:color="auto" w:fill="auto"/>
            <w:noWrap/>
          </w:tcPr>
          <w:p w:rsidR="002E3A10" w:rsidRPr="006C0BFA" w:rsidRDefault="002E3A10" w:rsidP="002E3A10">
            <w:pPr>
              <w:rPr>
                <w:b/>
                <w:bCs/>
                <w:sz w:val="16"/>
                <w:szCs w:val="16"/>
              </w:rPr>
            </w:pPr>
            <w:r w:rsidRPr="006C0BFA">
              <w:rPr>
                <w:b/>
                <w:bCs/>
                <w:sz w:val="16"/>
                <w:szCs w:val="16"/>
              </w:rPr>
              <w:t>XI.</w:t>
            </w:r>
          </w:p>
        </w:tc>
        <w:tc>
          <w:tcPr>
            <w:tcW w:w="6435" w:type="dxa"/>
            <w:tcBorders>
              <w:right w:val="single" w:sz="4" w:space="0" w:color="auto"/>
            </w:tcBorders>
            <w:shd w:val="clear" w:color="auto" w:fill="auto"/>
            <w:noWrap/>
          </w:tcPr>
          <w:p w:rsidR="002E3A10" w:rsidRPr="006C0BFA" w:rsidRDefault="002E3A10" w:rsidP="002E3A10">
            <w:pPr>
              <w:rPr>
                <w:b/>
                <w:bCs/>
                <w:sz w:val="16"/>
                <w:szCs w:val="16"/>
              </w:rPr>
            </w:pPr>
            <w:r w:rsidRPr="006C0BFA">
              <w:rPr>
                <w:b/>
                <w:bCs/>
                <w:sz w:val="16"/>
                <w:szCs w:val="16"/>
              </w:rPr>
              <w:t>DÖNEM KÂRI/ZARARI</w:t>
            </w:r>
          </w:p>
        </w:tc>
        <w:tc>
          <w:tcPr>
            <w:tcW w:w="1524" w:type="dxa"/>
            <w:tcBorders>
              <w:left w:val="single" w:sz="4" w:space="0" w:color="auto"/>
              <w:right w:val="single" w:sz="4" w:space="0" w:color="auto"/>
            </w:tcBorders>
            <w:shd w:val="clear" w:color="auto" w:fill="auto"/>
            <w:noWrap/>
            <w:vAlign w:val="bottom"/>
          </w:tcPr>
          <w:p w:rsidR="002E3A10" w:rsidRPr="006C0BFA" w:rsidRDefault="00DC0991" w:rsidP="002E3A10">
            <w:pPr>
              <w:jc w:val="right"/>
              <w:rPr>
                <w:b/>
                <w:sz w:val="16"/>
                <w:szCs w:val="16"/>
              </w:rPr>
            </w:pPr>
            <w:r w:rsidRPr="006C0BFA">
              <w:rPr>
                <w:b/>
                <w:sz w:val="16"/>
                <w:szCs w:val="16"/>
              </w:rPr>
              <w:t>40.814</w:t>
            </w:r>
          </w:p>
        </w:tc>
        <w:tc>
          <w:tcPr>
            <w:tcW w:w="1610" w:type="dxa"/>
            <w:tcBorders>
              <w:left w:val="single" w:sz="4" w:space="0" w:color="auto"/>
              <w:right w:val="single" w:sz="4" w:space="0" w:color="auto"/>
            </w:tcBorders>
            <w:shd w:val="clear" w:color="auto" w:fill="auto"/>
            <w:noWrap/>
            <w:vAlign w:val="bottom"/>
          </w:tcPr>
          <w:p w:rsidR="002E3A10" w:rsidRPr="006C0BFA" w:rsidRDefault="002E3A10" w:rsidP="002E3A10">
            <w:pPr>
              <w:jc w:val="right"/>
              <w:rPr>
                <w:b/>
                <w:bCs/>
                <w:sz w:val="16"/>
                <w:szCs w:val="16"/>
              </w:rPr>
            </w:pPr>
            <w:r w:rsidRPr="006C0BFA">
              <w:rPr>
                <w:b/>
                <w:bCs/>
                <w:sz w:val="16"/>
                <w:szCs w:val="16"/>
              </w:rPr>
              <w:t>45.008</w:t>
            </w:r>
          </w:p>
        </w:tc>
      </w:tr>
      <w:tr w:rsidR="006C4C76" w:rsidRPr="006C0BFA" w:rsidTr="006712B0">
        <w:trPr>
          <w:trHeight w:val="113"/>
        </w:trPr>
        <w:tc>
          <w:tcPr>
            <w:tcW w:w="526" w:type="dxa"/>
            <w:tcBorders>
              <w:left w:val="single" w:sz="4" w:space="0" w:color="auto"/>
            </w:tcBorders>
            <w:shd w:val="clear" w:color="auto" w:fill="auto"/>
            <w:noWrap/>
          </w:tcPr>
          <w:p w:rsidR="006C4C76" w:rsidRPr="006C0BFA" w:rsidRDefault="006C4C76" w:rsidP="006C4C76">
            <w:pPr>
              <w:jc w:val="both"/>
              <w:rPr>
                <w:sz w:val="16"/>
                <w:szCs w:val="16"/>
              </w:rPr>
            </w:pPr>
            <w:r w:rsidRPr="006C0BFA">
              <w:rPr>
                <w:sz w:val="16"/>
                <w:szCs w:val="16"/>
              </w:rPr>
              <w:t>11.1</w:t>
            </w:r>
          </w:p>
        </w:tc>
        <w:tc>
          <w:tcPr>
            <w:tcW w:w="6435" w:type="dxa"/>
            <w:tcBorders>
              <w:right w:val="single" w:sz="4" w:space="0" w:color="auto"/>
            </w:tcBorders>
            <w:shd w:val="clear" w:color="auto" w:fill="auto"/>
            <w:vAlign w:val="bottom"/>
          </w:tcPr>
          <w:p w:rsidR="006C4C76" w:rsidRPr="006C0BFA" w:rsidRDefault="006C4C76" w:rsidP="006C4C76">
            <w:pPr>
              <w:rPr>
                <w:sz w:val="16"/>
                <w:szCs w:val="16"/>
              </w:rPr>
            </w:pPr>
            <w:r w:rsidRPr="006C0BFA">
              <w:rPr>
                <w:sz w:val="16"/>
                <w:szCs w:val="16"/>
              </w:rPr>
              <w:t xml:space="preserve">Menkul Değerlerin Gerçeğe Uygun Değerindeki Net Değişme  (Kar-Zarara transfer) </w:t>
            </w:r>
          </w:p>
        </w:tc>
        <w:tc>
          <w:tcPr>
            <w:tcW w:w="1524" w:type="dxa"/>
            <w:tcBorders>
              <w:left w:val="single" w:sz="4" w:space="0" w:color="auto"/>
              <w:right w:val="single" w:sz="4" w:space="0" w:color="auto"/>
            </w:tcBorders>
            <w:shd w:val="clear" w:color="auto" w:fill="auto"/>
            <w:noWrap/>
          </w:tcPr>
          <w:p w:rsidR="006C4C76" w:rsidRPr="006C0BFA" w:rsidRDefault="006C4C76" w:rsidP="006C4C76">
            <w:pPr>
              <w:jc w:val="right"/>
            </w:pPr>
            <w:r w:rsidRPr="006C0BFA">
              <w:rPr>
                <w:b/>
                <w:bCs/>
                <w:sz w:val="16"/>
                <w:szCs w:val="16"/>
              </w:rPr>
              <w:t>-</w:t>
            </w:r>
          </w:p>
        </w:tc>
        <w:tc>
          <w:tcPr>
            <w:tcW w:w="1610" w:type="dxa"/>
            <w:tcBorders>
              <w:left w:val="single" w:sz="4" w:space="0" w:color="auto"/>
              <w:right w:val="single" w:sz="4" w:space="0" w:color="auto"/>
            </w:tcBorders>
            <w:shd w:val="clear" w:color="auto" w:fill="auto"/>
            <w:noWrap/>
            <w:vAlign w:val="bottom"/>
          </w:tcPr>
          <w:p w:rsidR="006C4C76" w:rsidRPr="006C0BFA" w:rsidRDefault="006C4C76" w:rsidP="006C4C76">
            <w:pPr>
              <w:jc w:val="right"/>
              <w:rPr>
                <w:bCs/>
                <w:sz w:val="16"/>
                <w:szCs w:val="16"/>
              </w:rPr>
            </w:pPr>
            <w:r w:rsidRPr="006C0BFA">
              <w:rPr>
                <w:bCs/>
                <w:sz w:val="16"/>
                <w:szCs w:val="16"/>
              </w:rPr>
              <w:t>-</w:t>
            </w:r>
          </w:p>
        </w:tc>
      </w:tr>
      <w:tr w:rsidR="006C4C76" w:rsidRPr="006C0BFA" w:rsidTr="006712B0">
        <w:trPr>
          <w:trHeight w:val="113"/>
        </w:trPr>
        <w:tc>
          <w:tcPr>
            <w:tcW w:w="526" w:type="dxa"/>
            <w:tcBorders>
              <w:left w:val="single" w:sz="4" w:space="0" w:color="auto"/>
            </w:tcBorders>
            <w:shd w:val="clear" w:color="auto" w:fill="auto"/>
          </w:tcPr>
          <w:p w:rsidR="006C4C76" w:rsidRPr="006C0BFA" w:rsidRDefault="006C4C76" w:rsidP="006C4C76">
            <w:pPr>
              <w:jc w:val="both"/>
              <w:rPr>
                <w:sz w:val="16"/>
                <w:szCs w:val="16"/>
              </w:rPr>
            </w:pPr>
            <w:r w:rsidRPr="006C0BFA">
              <w:rPr>
                <w:sz w:val="16"/>
                <w:szCs w:val="16"/>
              </w:rPr>
              <w:t>11.2</w:t>
            </w:r>
          </w:p>
        </w:tc>
        <w:tc>
          <w:tcPr>
            <w:tcW w:w="6435" w:type="dxa"/>
            <w:tcBorders>
              <w:right w:val="single" w:sz="4" w:space="0" w:color="auto"/>
            </w:tcBorders>
            <w:shd w:val="clear" w:color="auto" w:fill="auto"/>
            <w:vAlign w:val="bottom"/>
          </w:tcPr>
          <w:p w:rsidR="006C4C76" w:rsidRPr="006C0BFA" w:rsidRDefault="006C4C76" w:rsidP="006C4C76">
            <w:pPr>
              <w:rPr>
                <w:sz w:val="16"/>
                <w:szCs w:val="16"/>
              </w:rPr>
            </w:pPr>
            <w:r w:rsidRPr="006C0BFA">
              <w:rPr>
                <w:sz w:val="16"/>
                <w:szCs w:val="16"/>
              </w:rPr>
              <w:t>Nakit Akış Riskinden Korunma Amaçlı Türev Finansal Varlıklardan Yeniden Sınıflandırılan ve Gelir Tablosunda Gösterilen Kısım</w:t>
            </w:r>
          </w:p>
        </w:tc>
        <w:tc>
          <w:tcPr>
            <w:tcW w:w="1524" w:type="dxa"/>
            <w:tcBorders>
              <w:left w:val="single" w:sz="4" w:space="0" w:color="auto"/>
              <w:right w:val="single" w:sz="4" w:space="0" w:color="auto"/>
            </w:tcBorders>
            <w:shd w:val="clear" w:color="auto" w:fill="auto"/>
            <w:noWrap/>
          </w:tcPr>
          <w:p w:rsidR="006C4C76" w:rsidRPr="006C0BFA" w:rsidRDefault="006C4C76" w:rsidP="006C4C76">
            <w:pPr>
              <w:jc w:val="right"/>
            </w:pPr>
            <w:r w:rsidRPr="006C0BFA">
              <w:rPr>
                <w:b/>
                <w:bCs/>
                <w:sz w:val="16"/>
                <w:szCs w:val="16"/>
              </w:rPr>
              <w:t>-</w:t>
            </w:r>
          </w:p>
        </w:tc>
        <w:tc>
          <w:tcPr>
            <w:tcW w:w="1610" w:type="dxa"/>
            <w:tcBorders>
              <w:left w:val="single" w:sz="4" w:space="0" w:color="auto"/>
              <w:right w:val="single" w:sz="4" w:space="0" w:color="auto"/>
            </w:tcBorders>
            <w:shd w:val="clear" w:color="auto" w:fill="auto"/>
            <w:noWrap/>
            <w:vAlign w:val="bottom"/>
          </w:tcPr>
          <w:p w:rsidR="006C4C76" w:rsidRPr="006C0BFA" w:rsidRDefault="006C4C76" w:rsidP="006C4C76">
            <w:pPr>
              <w:jc w:val="right"/>
              <w:rPr>
                <w:bCs/>
                <w:sz w:val="16"/>
                <w:szCs w:val="16"/>
              </w:rPr>
            </w:pPr>
            <w:r w:rsidRPr="006C0BFA">
              <w:rPr>
                <w:bCs/>
                <w:sz w:val="16"/>
                <w:szCs w:val="16"/>
              </w:rPr>
              <w:t>-</w:t>
            </w:r>
          </w:p>
        </w:tc>
      </w:tr>
      <w:tr w:rsidR="006C4C76" w:rsidRPr="006C0BFA" w:rsidTr="006712B0">
        <w:trPr>
          <w:trHeight w:val="113"/>
        </w:trPr>
        <w:tc>
          <w:tcPr>
            <w:tcW w:w="526" w:type="dxa"/>
            <w:tcBorders>
              <w:left w:val="single" w:sz="4" w:space="0" w:color="auto"/>
            </w:tcBorders>
            <w:shd w:val="clear" w:color="auto" w:fill="auto"/>
          </w:tcPr>
          <w:p w:rsidR="006C4C76" w:rsidRPr="006C0BFA" w:rsidRDefault="006C4C76" w:rsidP="006C4C76">
            <w:pPr>
              <w:jc w:val="both"/>
              <w:rPr>
                <w:sz w:val="16"/>
                <w:szCs w:val="16"/>
              </w:rPr>
            </w:pPr>
            <w:r w:rsidRPr="006C0BFA">
              <w:rPr>
                <w:sz w:val="16"/>
                <w:szCs w:val="16"/>
              </w:rPr>
              <w:t>11.3</w:t>
            </w:r>
          </w:p>
        </w:tc>
        <w:tc>
          <w:tcPr>
            <w:tcW w:w="6435" w:type="dxa"/>
            <w:tcBorders>
              <w:right w:val="single" w:sz="4" w:space="0" w:color="auto"/>
            </w:tcBorders>
            <w:shd w:val="clear" w:color="auto" w:fill="auto"/>
            <w:vAlign w:val="bottom"/>
          </w:tcPr>
          <w:p w:rsidR="006C4C76" w:rsidRPr="006C0BFA" w:rsidRDefault="006C4C76" w:rsidP="006C4C76">
            <w:pPr>
              <w:rPr>
                <w:sz w:val="16"/>
                <w:szCs w:val="16"/>
              </w:rPr>
            </w:pPr>
            <w:r w:rsidRPr="006C0BFA">
              <w:rPr>
                <w:sz w:val="16"/>
                <w:szCs w:val="16"/>
              </w:rPr>
              <w:t xml:space="preserve">Yurtdışındaki Net Yatırım Riskinden Korunma Amaçlı Yeniden Sınıflandırılan ve Gelir Tablosunda Gösterilen Kısım </w:t>
            </w:r>
          </w:p>
        </w:tc>
        <w:tc>
          <w:tcPr>
            <w:tcW w:w="1524" w:type="dxa"/>
            <w:tcBorders>
              <w:left w:val="single" w:sz="4" w:space="0" w:color="auto"/>
              <w:right w:val="single" w:sz="4" w:space="0" w:color="auto"/>
            </w:tcBorders>
            <w:shd w:val="clear" w:color="auto" w:fill="auto"/>
            <w:noWrap/>
          </w:tcPr>
          <w:p w:rsidR="006C4C76" w:rsidRPr="006C0BFA" w:rsidRDefault="006C4C76" w:rsidP="006C4C76">
            <w:pPr>
              <w:jc w:val="right"/>
            </w:pPr>
            <w:r w:rsidRPr="006C0BFA">
              <w:rPr>
                <w:b/>
                <w:bCs/>
                <w:sz w:val="16"/>
                <w:szCs w:val="16"/>
              </w:rPr>
              <w:t>-</w:t>
            </w:r>
          </w:p>
        </w:tc>
        <w:tc>
          <w:tcPr>
            <w:tcW w:w="1610" w:type="dxa"/>
            <w:tcBorders>
              <w:left w:val="single" w:sz="4" w:space="0" w:color="auto"/>
              <w:right w:val="single" w:sz="4" w:space="0" w:color="auto"/>
            </w:tcBorders>
            <w:shd w:val="clear" w:color="auto" w:fill="auto"/>
            <w:noWrap/>
            <w:vAlign w:val="bottom"/>
          </w:tcPr>
          <w:p w:rsidR="006C4C76" w:rsidRPr="006C0BFA" w:rsidRDefault="006C4C76" w:rsidP="006C4C76">
            <w:pPr>
              <w:jc w:val="right"/>
              <w:rPr>
                <w:bCs/>
                <w:sz w:val="16"/>
                <w:szCs w:val="16"/>
              </w:rPr>
            </w:pPr>
            <w:r w:rsidRPr="006C0BFA">
              <w:rPr>
                <w:bCs/>
                <w:sz w:val="16"/>
                <w:szCs w:val="16"/>
              </w:rPr>
              <w:t>-</w:t>
            </w:r>
          </w:p>
        </w:tc>
      </w:tr>
      <w:tr w:rsidR="002E3A10" w:rsidRPr="006C0BFA" w:rsidTr="0049527C">
        <w:trPr>
          <w:trHeight w:val="113"/>
        </w:trPr>
        <w:tc>
          <w:tcPr>
            <w:tcW w:w="526" w:type="dxa"/>
            <w:tcBorders>
              <w:left w:val="single" w:sz="4" w:space="0" w:color="auto"/>
            </w:tcBorders>
            <w:shd w:val="clear" w:color="auto" w:fill="auto"/>
            <w:noWrap/>
          </w:tcPr>
          <w:p w:rsidR="002E3A10" w:rsidRPr="006C0BFA" w:rsidRDefault="002E3A10" w:rsidP="002E3A10">
            <w:pPr>
              <w:jc w:val="both"/>
              <w:rPr>
                <w:sz w:val="16"/>
                <w:szCs w:val="16"/>
              </w:rPr>
            </w:pPr>
            <w:r w:rsidRPr="006C0BFA">
              <w:rPr>
                <w:sz w:val="16"/>
                <w:szCs w:val="16"/>
              </w:rPr>
              <w:t>11.4</w:t>
            </w:r>
          </w:p>
        </w:tc>
        <w:tc>
          <w:tcPr>
            <w:tcW w:w="6435" w:type="dxa"/>
            <w:tcBorders>
              <w:right w:val="single" w:sz="4" w:space="0" w:color="auto"/>
            </w:tcBorders>
            <w:shd w:val="clear" w:color="auto" w:fill="auto"/>
            <w:noWrap/>
            <w:vAlign w:val="bottom"/>
          </w:tcPr>
          <w:p w:rsidR="002E3A10" w:rsidRPr="006C0BFA" w:rsidRDefault="002E3A10" w:rsidP="002E3A10">
            <w:pPr>
              <w:rPr>
                <w:sz w:val="16"/>
                <w:szCs w:val="16"/>
              </w:rPr>
            </w:pPr>
            <w:r w:rsidRPr="006C0BFA">
              <w:rPr>
                <w:sz w:val="16"/>
                <w:szCs w:val="16"/>
              </w:rPr>
              <w:t>Diğer</w:t>
            </w:r>
          </w:p>
        </w:tc>
        <w:tc>
          <w:tcPr>
            <w:tcW w:w="1524" w:type="dxa"/>
            <w:tcBorders>
              <w:left w:val="single" w:sz="4" w:space="0" w:color="auto"/>
              <w:right w:val="single" w:sz="4" w:space="0" w:color="auto"/>
            </w:tcBorders>
            <w:shd w:val="clear" w:color="auto" w:fill="auto"/>
            <w:noWrap/>
            <w:vAlign w:val="bottom"/>
          </w:tcPr>
          <w:p w:rsidR="002E3A10" w:rsidRPr="006C0BFA" w:rsidRDefault="00DC0991" w:rsidP="002E3A10">
            <w:pPr>
              <w:jc w:val="right"/>
              <w:rPr>
                <w:sz w:val="16"/>
                <w:szCs w:val="16"/>
              </w:rPr>
            </w:pPr>
            <w:r w:rsidRPr="006C0BFA">
              <w:rPr>
                <w:sz w:val="16"/>
                <w:szCs w:val="16"/>
              </w:rPr>
              <w:t>40.814</w:t>
            </w:r>
          </w:p>
        </w:tc>
        <w:tc>
          <w:tcPr>
            <w:tcW w:w="1610" w:type="dxa"/>
            <w:tcBorders>
              <w:left w:val="single" w:sz="4" w:space="0" w:color="auto"/>
              <w:right w:val="single" w:sz="4" w:space="0" w:color="auto"/>
            </w:tcBorders>
            <w:shd w:val="clear" w:color="auto" w:fill="auto"/>
            <w:noWrap/>
            <w:vAlign w:val="bottom"/>
          </w:tcPr>
          <w:p w:rsidR="002E3A10" w:rsidRPr="006C0BFA" w:rsidRDefault="002E3A10" w:rsidP="002E3A10">
            <w:pPr>
              <w:jc w:val="right"/>
              <w:rPr>
                <w:bCs/>
                <w:sz w:val="16"/>
                <w:szCs w:val="16"/>
              </w:rPr>
            </w:pPr>
            <w:r w:rsidRPr="006C0BFA">
              <w:rPr>
                <w:bCs/>
                <w:sz w:val="16"/>
                <w:szCs w:val="16"/>
              </w:rPr>
              <w:t>45.008</w:t>
            </w:r>
          </w:p>
        </w:tc>
      </w:tr>
      <w:tr w:rsidR="002E3A10" w:rsidRPr="006C0BFA" w:rsidTr="0049527C">
        <w:trPr>
          <w:trHeight w:val="113"/>
        </w:trPr>
        <w:tc>
          <w:tcPr>
            <w:tcW w:w="526" w:type="dxa"/>
            <w:tcBorders>
              <w:left w:val="single" w:sz="4" w:space="0" w:color="auto"/>
            </w:tcBorders>
            <w:shd w:val="clear" w:color="auto" w:fill="auto"/>
            <w:noWrap/>
            <w:vAlign w:val="bottom"/>
          </w:tcPr>
          <w:p w:rsidR="002E3A10" w:rsidRPr="006C0BFA" w:rsidRDefault="002E3A10" w:rsidP="002E3A10">
            <w:pPr>
              <w:jc w:val="both"/>
              <w:rPr>
                <w:b/>
                <w:bCs/>
                <w:sz w:val="16"/>
                <w:szCs w:val="16"/>
              </w:rPr>
            </w:pPr>
            <w:r w:rsidRPr="006C0BFA">
              <w:rPr>
                <w:b/>
                <w:bCs/>
                <w:sz w:val="16"/>
                <w:szCs w:val="16"/>
              </w:rPr>
              <w:t> </w:t>
            </w:r>
          </w:p>
        </w:tc>
        <w:tc>
          <w:tcPr>
            <w:tcW w:w="6435" w:type="dxa"/>
            <w:tcBorders>
              <w:right w:val="single" w:sz="4" w:space="0" w:color="auto"/>
            </w:tcBorders>
            <w:shd w:val="clear" w:color="auto" w:fill="auto"/>
            <w:noWrap/>
            <w:vAlign w:val="bottom"/>
          </w:tcPr>
          <w:p w:rsidR="002E3A10" w:rsidRPr="006C0BFA" w:rsidRDefault="002E3A10" w:rsidP="002E3A10">
            <w:pPr>
              <w:jc w:val="both"/>
              <w:rPr>
                <w:b/>
                <w:bCs/>
                <w:sz w:val="16"/>
                <w:szCs w:val="16"/>
              </w:rPr>
            </w:pPr>
            <w:r w:rsidRPr="006C0BFA">
              <w:rPr>
                <w:b/>
                <w:bCs/>
                <w:sz w:val="16"/>
                <w:szCs w:val="16"/>
              </w:rPr>
              <w:t> </w:t>
            </w:r>
          </w:p>
        </w:tc>
        <w:tc>
          <w:tcPr>
            <w:tcW w:w="1524" w:type="dxa"/>
            <w:tcBorders>
              <w:left w:val="single" w:sz="4" w:space="0" w:color="auto"/>
              <w:right w:val="single" w:sz="4" w:space="0" w:color="auto"/>
            </w:tcBorders>
            <w:shd w:val="clear" w:color="auto" w:fill="auto"/>
            <w:noWrap/>
            <w:vAlign w:val="bottom"/>
          </w:tcPr>
          <w:p w:rsidR="002E3A10" w:rsidRPr="006C0BFA" w:rsidRDefault="002E3A10" w:rsidP="002E3A10">
            <w:pPr>
              <w:jc w:val="right"/>
              <w:rPr>
                <w:sz w:val="16"/>
                <w:szCs w:val="16"/>
              </w:rPr>
            </w:pPr>
          </w:p>
        </w:tc>
        <w:tc>
          <w:tcPr>
            <w:tcW w:w="1610" w:type="dxa"/>
            <w:tcBorders>
              <w:left w:val="single" w:sz="4" w:space="0" w:color="auto"/>
              <w:right w:val="single" w:sz="4" w:space="0" w:color="auto"/>
            </w:tcBorders>
            <w:shd w:val="clear" w:color="auto" w:fill="auto"/>
            <w:noWrap/>
            <w:vAlign w:val="bottom"/>
          </w:tcPr>
          <w:p w:rsidR="002E3A10" w:rsidRPr="006C0BFA" w:rsidRDefault="002E3A10" w:rsidP="002E3A10">
            <w:pPr>
              <w:jc w:val="right"/>
              <w:rPr>
                <w:b/>
                <w:bCs/>
                <w:sz w:val="16"/>
                <w:szCs w:val="16"/>
              </w:rPr>
            </w:pPr>
          </w:p>
        </w:tc>
      </w:tr>
      <w:tr w:rsidR="002E3A10" w:rsidRPr="006C0BFA" w:rsidTr="0049527C">
        <w:trPr>
          <w:trHeight w:val="113"/>
        </w:trPr>
        <w:tc>
          <w:tcPr>
            <w:tcW w:w="526" w:type="dxa"/>
            <w:tcBorders>
              <w:left w:val="single" w:sz="4" w:space="0" w:color="auto"/>
              <w:bottom w:val="single" w:sz="4" w:space="0" w:color="auto"/>
            </w:tcBorders>
            <w:shd w:val="clear" w:color="auto" w:fill="auto"/>
            <w:noWrap/>
          </w:tcPr>
          <w:p w:rsidR="002E3A10" w:rsidRPr="006C0BFA" w:rsidRDefault="002E3A10" w:rsidP="002E3A10">
            <w:pPr>
              <w:jc w:val="both"/>
              <w:rPr>
                <w:b/>
                <w:bCs/>
                <w:sz w:val="16"/>
                <w:szCs w:val="16"/>
              </w:rPr>
            </w:pPr>
            <w:r w:rsidRPr="006C0BFA">
              <w:rPr>
                <w:b/>
                <w:bCs/>
                <w:sz w:val="16"/>
                <w:szCs w:val="16"/>
              </w:rPr>
              <w:t>XII.</w:t>
            </w:r>
          </w:p>
        </w:tc>
        <w:tc>
          <w:tcPr>
            <w:tcW w:w="6435" w:type="dxa"/>
            <w:tcBorders>
              <w:bottom w:val="single" w:sz="4" w:space="0" w:color="auto"/>
              <w:right w:val="single" w:sz="4" w:space="0" w:color="auto"/>
            </w:tcBorders>
            <w:shd w:val="clear" w:color="auto" w:fill="auto"/>
            <w:vAlign w:val="bottom"/>
          </w:tcPr>
          <w:p w:rsidR="002E3A10" w:rsidRPr="006C0BFA" w:rsidRDefault="002E3A10" w:rsidP="002E3A10">
            <w:pPr>
              <w:jc w:val="both"/>
              <w:rPr>
                <w:b/>
                <w:bCs/>
                <w:sz w:val="16"/>
                <w:szCs w:val="16"/>
              </w:rPr>
            </w:pPr>
            <w:r w:rsidRPr="006C0BFA">
              <w:rPr>
                <w:b/>
                <w:bCs/>
                <w:sz w:val="16"/>
                <w:szCs w:val="16"/>
              </w:rPr>
              <w:t>DÖNEME İLİŞKİN MUHASEBELEŞTİRİLEN TOPLAM KÂR/ZARAR (X±XI)</w:t>
            </w:r>
          </w:p>
        </w:tc>
        <w:tc>
          <w:tcPr>
            <w:tcW w:w="1524" w:type="dxa"/>
            <w:tcBorders>
              <w:left w:val="single" w:sz="4" w:space="0" w:color="auto"/>
              <w:bottom w:val="single" w:sz="4" w:space="0" w:color="auto"/>
              <w:right w:val="single" w:sz="4" w:space="0" w:color="auto"/>
            </w:tcBorders>
            <w:shd w:val="clear" w:color="auto" w:fill="auto"/>
            <w:noWrap/>
            <w:vAlign w:val="bottom"/>
          </w:tcPr>
          <w:p w:rsidR="002E3A10" w:rsidRPr="006C0BFA" w:rsidRDefault="00DC0991" w:rsidP="002E3A10">
            <w:pPr>
              <w:jc w:val="right"/>
              <w:rPr>
                <w:b/>
                <w:sz w:val="16"/>
                <w:szCs w:val="16"/>
              </w:rPr>
            </w:pPr>
            <w:r w:rsidRPr="006C0BFA">
              <w:rPr>
                <w:b/>
                <w:sz w:val="16"/>
                <w:szCs w:val="16"/>
              </w:rPr>
              <w:t>41.080</w:t>
            </w:r>
          </w:p>
        </w:tc>
        <w:tc>
          <w:tcPr>
            <w:tcW w:w="1610" w:type="dxa"/>
            <w:tcBorders>
              <w:left w:val="single" w:sz="4" w:space="0" w:color="auto"/>
              <w:bottom w:val="single" w:sz="4" w:space="0" w:color="auto"/>
              <w:right w:val="single" w:sz="4" w:space="0" w:color="auto"/>
            </w:tcBorders>
            <w:shd w:val="clear" w:color="auto" w:fill="auto"/>
            <w:noWrap/>
            <w:vAlign w:val="bottom"/>
          </w:tcPr>
          <w:p w:rsidR="002E3A10" w:rsidRPr="006C0BFA" w:rsidRDefault="002E3A10" w:rsidP="002E3A10">
            <w:pPr>
              <w:jc w:val="right"/>
              <w:rPr>
                <w:b/>
                <w:bCs/>
                <w:sz w:val="16"/>
                <w:szCs w:val="16"/>
              </w:rPr>
            </w:pPr>
            <w:r w:rsidRPr="006C0BFA">
              <w:rPr>
                <w:b/>
                <w:bCs/>
                <w:sz w:val="16"/>
                <w:szCs w:val="16"/>
              </w:rPr>
              <w:t>43.286</w:t>
            </w:r>
          </w:p>
        </w:tc>
      </w:tr>
    </w:tbl>
    <w:p w:rsidR="00931026" w:rsidRPr="006C0BFA" w:rsidRDefault="00931026">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8B2CE4" w:rsidRPr="006C0BFA" w:rsidRDefault="008B2CE4">
      <w:pPr>
        <w:rPr>
          <w:b/>
          <w:sz w:val="22"/>
          <w:szCs w:val="22"/>
          <w:lang w:val="tr-TR"/>
        </w:rPr>
        <w:sectPr w:rsidR="008B2CE4" w:rsidRPr="006C0BFA" w:rsidSect="008B2CE4">
          <w:headerReference w:type="default" r:id="rId27"/>
          <w:pgSz w:w="11906" w:h="16838" w:code="9"/>
          <w:pgMar w:top="1134" w:right="709" w:bottom="363" w:left="1134" w:header="851" w:footer="680" w:gutter="0"/>
          <w:cols w:space="720"/>
          <w:docGrid w:linePitch="360"/>
        </w:sectPr>
      </w:pPr>
    </w:p>
    <w:tbl>
      <w:tblPr>
        <w:tblW w:w="15808" w:type="dxa"/>
        <w:tblLook w:val="0000" w:firstRow="0" w:lastRow="0" w:firstColumn="0" w:lastColumn="0" w:noHBand="0" w:noVBand="0"/>
      </w:tblPr>
      <w:tblGrid>
        <w:gridCol w:w="560"/>
        <w:gridCol w:w="2230"/>
        <w:gridCol w:w="581"/>
        <w:gridCol w:w="663"/>
        <w:gridCol w:w="700"/>
        <w:gridCol w:w="682"/>
        <w:gridCol w:w="570"/>
        <w:gridCol w:w="623"/>
        <w:gridCol w:w="643"/>
        <w:gridCol w:w="793"/>
        <w:gridCol w:w="669"/>
        <w:gridCol w:w="663"/>
        <w:gridCol w:w="743"/>
        <w:gridCol w:w="775"/>
        <w:gridCol w:w="602"/>
        <w:gridCol w:w="883"/>
        <w:gridCol w:w="628"/>
        <w:gridCol w:w="743"/>
        <w:gridCol w:w="753"/>
        <w:gridCol w:w="551"/>
        <w:gridCol w:w="753"/>
      </w:tblGrid>
      <w:tr w:rsidR="00086DEE" w:rsidRPr="006C0BFA" w:rsidTr="00B64367">
        <w:trPr>
          <w:trHeight w:val="132"/>
        </w:trPr>
        <w:tc>
          <w:tcPr>
            <w:tcW w:w="560" w:type="dxa"/>
            <w:tcBorders>
              <w:top w:val="single" w:sz="4" w:space="0" w:color="auto"/>
              <w:bottom w:val="single" w:sz="4" w:space="0" w:color="auto"/>
            </w:tcBorders>
            <w:shd w:val="clear" w:color="auto" w:fill="auto"/>
            <w:noWrap/>
            <w:vAlign w:val="bottom"/>
          </w:tcPr>
          <w:p w:rsidR="00086DEE" w:rsidRPr="006C0BFA" w:rsidRDefault="00086DEE" w:rsidP="006A3D70">
            <w:pPr>
              <w:ind w:left="-94"/>
              <w:jc w:val="both"/>
              <w:rPr>
                <w:b/>
                <w:bCs/>
                <w:sz w:val="12"/>
                <w:szCs w:val="12"/>
              </w:rPr>
            </w:pPr>
          </w:p>
        </w:tc>
        <w:tc>
          <w:tcPr>
            <w:tcW w:w="2230" w:type="dxa"/>
            <w:tcBorders>
              <w:top w:val="single" w:sz="4" w:space="0" w:color="auto"/>
              <w:bottom w:val="single" w:sz="4" w:space="0" w:color="auto"/>
            </w:tcBorders>
            <w:shd w:val="clear" w:color="auto" w:fill="auto"/>
            <w:noWrap/>
            <w:vAlign w:val="bottom"/>
          </w:tcPr>
          <w:p w:rsidR="00086DEE" w:rsidRPr="006C0BFA" w:rsidRDefault="00086DEE" w:rsidP="006A3D70">
            <w:pPr>
              <w:ind w:left="-108"/>
              <w:rPr>
                <w:b/>
                <w:bCs/>
                <w:sz w:val="12"/>
                <w:szCs w:val="12"/>
              </w:rPr>
            </w:pPr>
            <w:r w:rsidRPr="006C0BFA">
              <w:rPr>
                <w:b/>
                <w:bCs/>
                <w:sz w:val="12"/>
                <w:szCs w:val="12"/>
              </w:rPr>
              <w:t>ÖZKAYNAK KALEMLERİNDEKİ DEĞİŞİKLİKLER</w:t>
            </w:r>
          </w:p>
        </w:tc>
        <w:tc>
          <w:tcPr>
            <w:tcW w:w="581" w:type="dxa"/>
            <w:tcBorders>
              <w:top w:val="single" w:sz="4" w:space="0" w:color="auto"/>
              <w:bottom w:val="single" w:sz="4" w:space="0" w:color="auto"/>
            </w:tcBorders>
            <w:shd w:val="clear" w:color="auto" w:fill="auto"/>
            <w:noWrap/>
            <w:vAlign w:val="bottom"/>
          </w:tcPr>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r w:rsidRPr="006C0BFA">
              <w:rPr>
                <w:b/>
                <w:bCs/>
                <w:sz w:val="12"/>
                <w:szCs w:val="12"/>
              </w:rPr>
              <w:t>Dipnot</w:t>
            </w:r>
          </w:p>
          <w:p w:rsidR="00086DEE" w:rsidRPr="006C0BFA" w:rsidRDefault="00086DEE" w:rsidP="006A3D70">
            <w:pPr>
              <w:ind w:left="-128"/>
              <w:jc w:val="right"/>
              <w:rPr>
                <w:b/>
                <w:bCs/>
                <w:sz w:val="12"/>
                <w:szCs w:val="12"/>
              </w:rPr>
            </w:pPr>
            <w:r w:rsidRPr="006C0BFA">
              <w:rPr>
                <w:b/>
                <w:bCs/>
                <w:sz w:val="12"/>
                <w:szCs w:val="12"/>
              </w:rPr>
              <w:t>(Beşinci</w:t>
            </w:r>
          </w:p>
          <w:p w:rsidR="00086DEE" w:rsidRPr="006C0BFA" w:rsidRDefault="00086DEE" w:rsidP="006A3D70">
            <w:pPr>
              <w:ind w:left="-128"/>
              <w:jc w:val="right"/>
              <w:rPr>
                <w:b/>
                <w:bCs/>
                <w:sz w:val="12"/>
                <w:szCs w:val="12"/>
              </w:rPr>
            </w:pPr>
            <w:r w:rsidRPr="006C0BFA">
              <w:rPr>
                <w:b/>
                <w:bCs/>
                <w:sz w:val="12"/>
                <w:szCs w:val="12"/>
              </w:rPr>
              <w:t>Bölüm)</w:t>
            </w:r>
          </w:p>
        </w:tc>
        <w:tc>
          <w:tcPr>
            <w:tcW w:w="663" w:type="dxa"/>
            <w:tcBorders>
              <w:top w:val="single" w:sz="4" w:space="0" w:color="auto"/>
              <w:bottom w:val="single" w:sz="4" w:space="0" w:color="auto"/>
            </w:tcBorders>
            <w:shd w:val="clear" w:color="auto" w:fill="auto"/>
            <w:noWrap/>
            <w:vAlign w:val="bottom"/>
          </w:tcPr>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r w:rsidRPr="006C0BFA">
              <w:rPr>
                <w:b/>
                <w:bCs/>
                <w:sz w:val="12"/>
                <w:szCs w:val="12"/>
              </w:rPr>
              <w:t>Ödenmiş</w:t>
            </w:r>
          </w:p>
          <w:p w:rsidR="00086DEE" w:rsidRPr="006C0BFA" w:rsidRDefault="00086DEE" w:rsidP="006A3D70">
            <w:pPr>
              <w:ind w:left="-128"/>
              <w:jc w:val="right"/>
              <w:rPr>
                <w:b/>
                <w:bCs/>
                <w:sz w:val="12"/>
                <w:szCs w:val="12"/>
              </w:rPr>
            </w:pPr>
            <w:r w:rsidRPr="006C0BFA">
              <w:rPr>
                <w:b/>
                <w:bCs/>
                <w:sz w:val="12"/>
                <w:szCs w:val="12"/>
              </w:rPr>
              <w:t>Sermaye</w:t>
            </w:r>
          </w:p>
        </w:tc>
        <w:tc>
          <w:tcPr>
            <w:tcW w:w="700" w:type="dxa"/>
            <w:tcBorders>
              <w:top w:val="single" w:sz="4" w:space="0" w:color="auto"/>
              <w:bottom w:val="single" w:sz="4" w:space="0" w:color="auto"/>
            </w:tcBorders>
            <w:shd w:val="clear" w:color="auto" w:fill="auto"/>
            <w:noWrap/>
            <w:vAlign w:val="bottom"/>
          </w:tcPr>
          <w:p w:rsidR="00086DEE" w:rsidRPr="006C0BFA" w:rsidRDefault="00086DEE" w:rsidP="006A3D70">
            <w:pPr>
              <w:ind w:left="-128"/>
              <w:jc w:val="right"/>
              <w:rPr>
                <w:b/>
                <w:bCs/>
                <w:sz w:val="12"/>
                <w:szCs w:val="12"/>
              </w:rPr>
            </w:pPr>
            <w:r w:rsidRPr="006C0BFA">
              <w:rPr>
                <w:b/>
                <w:bCs/>
                <w:sz w:val="12"/>
                <w:szCs w:val="12"/>
              </w:rPr>
              <w:t>Ödenmiş Sermaye Enf. Düzeltme Farkı</w:t>
            </w:r>
          </w:p>
        </w:tc>
        <w:tc>
          <w:tcPr>
            <w:tcW w:w="682" w:type="dxa"/>
            <w:tcBorders>
              <w:top w:val="single" w:sz="4" w:space="0" w:color="auto"/>
              <w:bottom w:val="single" w:sz="4" w:space="0" w:color="auto"/>
            </w:tcBorders>
            <w:shd w:val="clear" w:color="auto" w:fill="auto"/>
            <w:noWrap/>
            <w:vAlign w:val="bottom"/>
          </w:tcPr>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r w:rsidRPr="006C0BFA">
              <w:rPr>
                <w:b/>
                <w:bCs/>
                <w:sz w:val="12"/>
                <w:szCs w:val="12"/>
              </w:rPr>
              <w:t>Hisse Senedi</w:t>
            </w:r>
          </w:p>
          <w:p w:rsidR="00086DEE" w:rsidRPr="006C0BFA" w:rsidRDefault="00086DEE" w:rsidP="006A3D70">
            <w:pPr>
              <w:ind w:left="-128"/>
              <w:jc w:val="right"/>
              <w:rPr>
                <w:b/>
                <w:bCs/>
                <w:sz w:val="12"/>
                <w:szCs w:val="12"/>
              </w:rPr>
            </w:pPr>
            <w:r w:rsidRPr="006C0BFA">
              <w:rPr>
                <w:b/>
                <w:bCs/>
                <w:sz w:val="12"/>
                <w:szCs w:val="12"/>
              </w:rPr>
              <w:t>İhraç</w:t>
            </w:r>
          </w:p>
          <w:p w:rsidR="00086DEE" w:rsidRPr="006C0BFA" w:rsidRDefault="00086DEE" w:rsidP="006A3D70">
            <w:pPr>
              <w:ind w:left="-128"/>
              <w:jc w:val="right"/>
              <w:rPr>
                <w:b/>
                <w:bCs/>
                <w:sz w:val="12"/>
                <w:szCs w:val="12"/>
              </w:rPr>
            </w:pPr>
            <w:r w:rsidRPr="006C0BFA">
              <w:rPr>
                <w:b/>
                <w:bCs/>
                <w:sz w:val="12"/>
                <w:szCs w:val="12"/>
              </w:rPr>
              <w:t>Primleri</w:t>
            </w:r>
          </w:p>
        </w:tc>
        <w:tc>
          <w:tcPr>
            <w:tcW w:w="570" w:type="dxa"/>
            <w:tcBorders>
              <w:top w:val="single" w:sz="4" w:space="0" w:color="auto"/>
              <w:bottom w:val="single" w:sz="4" w:space="0" w:color="auto"/>
            </w:tcBorders>
            <w:shd w:val="clear" w:color="auto" w:fill="auto"/>
            <w:noWrap/>
            <w:vAlign w:val="bottom"/>
          </w:tcPr>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r w:rsidRPr="006C0BFA">
              <w:rPr>
                <w:b/>
                <w:bCs/>
                <w:sz w:val="12"/>
                <w:szCs w:val="12"/>
              </w:rPr>
              <w:t>Hisse Senedi</w:t>
            </w:r>
          </w:p>
          <w:p w:rsidR="00086DEE" w:rsidRPr="006C0BFA" w:rsidRDefault="00086DEE" w:rsidP="006A3D70">
            <w:pPr>
              <w:ind w:left="-128"/>
              <w:jc w:val="right"/>
              <w:rPr>
                <w:b/>
                <w:bCs/>
                <w:sz w:val="12"/>
                <w:szCs w:val="12"/>
              </w:rPr>
            </w:pPr>
            <w:r w:rsidRPr="006C0BFA">
              <w:rPr>
                <w:b/>
                <w:bCs/>
                <w:sz w:val="12"/>
                <w:szCs w:val="12"/>
              </w:rPr>
              <w:t>İptal</w:t>
            </w:r>
          </w:p>
          <w:p w:rsidR="00086DEE" w:rsidRPr="006C0BFA" w:rsidRDefault="00086DEE" w:rsidP="006A3D70">
            <w:pPr>
              <w:ind w:left="-128"/>
              <w:jc w:val="right"/>
              <w:rPr>
                <w:b/>
                <w:bCs/>
                <w:sz w:val="12"/>
                <w:szCs w:val="12"/>
              </w:rPr>
            </w:pPr>
            <w:r w:rsidRPr="006C0BFA">
              <w:rPr>
                <w:b/>
                <w:bCs/>
                <w:sz w:val="12"/>
                <w:szCs w:val="12"/>
              </w:rPr>
              <w:t>Karları</w:t>
            </w:r>
          </w:p>
        </w:tc>
        <w:tc>
          <w:tcPr>
            <w:tcW w:w="623" w:type="dxa"/>
            <w:tcBorders>
              <w:top w:val="single" w:sz="4" w:space="0" w:color="auto"/>
              <w:bottom w:val="single" w:sz="4" w:space="0" w:color="auto"/>
            </w:tcBorders>
            <w:shd w:val="clear" w:color="auto" w:fill="auto"/>
            <w:noWrap/>
            <w:vAlign w:val="bottom"/>
          </w:tcPr>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r w:rsidRPr="006C0BFA">
              <w:rPr>
                <w:b/>
                <w:bCs/>
                <w:sz w:val="12"/>
                <w:szCs w:val="12"/>
              </w:rPr>
              <w:t>Yasal</w:t>
            </w:r>
          </w:p>
          <w:p w:rsidR="00086DEE" w:rsidRPr="006C0BFA" w:rsidRDefault="00086DEE" w:rsidP="006A3D70">
            <w:pPr>
              <w:ind w:left="-128"/>
              <w:jc w:val="right"/>
              <w:rPr>
                <w:b/>
                <w:bCs/>
                <w:sz w:val="12"/>
                <w:szCs w:val="12"/>
              </w:rPr>
            </w:pPr>
            <w:r w:rsidRPr="006C0BFA">
              <w:rPr>
                <w:b/>
                <w:bCs/>
                <w:sz w:val="12"/>
                <w:szCs w:val="12"/>
              </w:rPr>
              <w:t>Yedek</w:t>
            </w:r>
          </w:p>
          <w:p w:rsidR="00086DEE" w:rsidRPr="006C0BFA" w:rsidRDefault="00086DEE" w:rsidP="006A3D70">
            <w:pPr>
              <w:ind w:left="-128"/>
              <w:jc w:val="right"/>
              <w:rPr>
                <w:b/>
                <w:bCs/>
                <w:sz w:val="12"/>
                <w:szCs w:val="12"/>
              </w:rPr>
            </w:pPr>
            <w:r w:rsidRPr="006C0BFA">
              <w:rPr>
                <w:b/>
                <w:bCs/>
                <w:sz w:val="12"/>
                <w:szCs w:val="12"/>
              </w:rPr>
              <w:t>Akçeler</w:t>
            </w:r>
          </w:p>
        </w:tc>
        <w:tc>
          <w:tcPr>
            <w:tcW w:w="643" w:type="dxa"/>
            <w:tcBorders>
              <w:top w:val="single" w:sz="4" w:space="0" w:color="auto"/>
              <w:bottom w:val="single" w:sz="4" w:space="0" w:color="auto"/>
            </w:tcBorders>
            <w:shd w:val="clear" w:color="auto" w:fill="auto"/>
            <w:noWrap/>
            <w:vAlign w:val="bottom"/>
          </w:tcPr>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r w:rsidRPr="006C0BFA">
              <w:rPr>
                <w:b/>
                <w:bCs/>
                <w:sz w:val="12"/>
                <w:szCs w:val="12"/>
              </w:rPr>
              <w:t xml:space="preserve">Statü </w:t>
            </w:r>
          </w:p>
          <w:p w:rsidR="00086DEE" w:rsidRPr="006C0BFA" w:rsidRDefault="00086DEE" w:rsidP="006A3D70">
            <w:pPr>
              <w:ind w:left="-128"/>
              <w:jc w:val="right"/>
              <w:rPr>
                <w:b/>
                <w:bCs/>
                <w:sz w:val="12"/>
                <w:szCs w:val="12"/>
              </w:rPr>
            </w:pPr>
            <w:r w:rsidRPr="006C0BFA">
              <w:rPr>
                <w:b/>
                <w:bCs/>
                <w:sz w:val="12"/>
                <w:szCs w:val="12"/>
              </w:rPr>
              <w:t>Yedekleri</w:t>
            </w:r>
          </w:p>
        </w:tc>
        <w:tc>
          <w:tcPr>
            <w:tcW w:w="793" w:type="dxa"/>
            <w:tcBorders>
              <w:top w:val="single" w:sz="4" w:space="0" w:color="auto"/>
              <w:bottom w:val="single" w:sz="4" w:space="0" w:color="auto"/>
            </w:tcBorders>
            <w:shd w:val="clear" w:color="auto" w:fill="auto"/>
            <w:noWrap/>
            <w:vAlign w:val="bottom"/>
          </w:tcPr>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r w:rsidRPr="006C0BFA">
              <w:rPr>
                <w:b/>
                <w:bCs/>
                <w:sz w:val="12"/>
                <w:szCs w:val="12"/>
              </w:rPr>
              <w:t xml:space="preserve">Olağanüstü </w:t>
            </w:r>
          </w:p>
          <w:p w:rsidR="00086DEE" w:rsidRPr="006C0BFA" w:rsidRDefault="00086DEE" w:rsidP="006A3D70">
            <w:pPr>
              <w:ind w:left="-128"/>
              <w:jc w:val="right"/>
              <w:rPr>
                <w:b/>
                <w:bCs/>
                <w:sz w:val="12"/>
                <w:szCs w:val="12"/>
              </w:rPr>
            </w:pPr>
            <w:r w:rsidRPr="006C0BFA">
              <w:rPr>
                <w:b/>
                <w:bCs/>
                <w:sz w:val="12"/>
                <w:szCs w:val="12"/>
              </w:rPr>
              <w:t>Yedek Akçe</w:t>
            </w:r>
          </w:p>
        </w:tc>
        <w:tc>
          <w:tcPr>
            <w:tcW w:w="669" w:type="dxa"/>
            <w:tcBorders>
              <w:top w:val="single" w:sz="4" w:space="0" w:color="auto"/>
              <w:bottom w:val="single" w:sz="4" w:space="0" w:color="auto"/>
            </w:tcBorders>
            <w:shd w:val="clear" w:color="auto" w:fill="auto"/>
            <w:noWrap/>
            <w:vAlign w:val="bottom"/>
          </w:tcPr>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r w:rsidRPr="006C0BFA">
              <w:rPr>
                <w:b/>
                <w:bCs/>
                <w:sz w:val="12"/>
                <w:szCs w:val="12"/>
              </w:rPr>
              <w:t>Diğer</w:t>
            </w:r>
          </w:p>
          <w:p w:rsidR="00086DEE" w:rsidRPr="006C0BFA" w:rsidRDefault="00086DEE" w:rsidP="006A3D70">
            <w:pPr>
              <w:ind w:left="-128"/>
              <w:jc w:val="right"/>
              <w:rPr>
                <w:b/>
                <w:bCs/>
                <w:sz w:val="12"/>
                <w:szCs w:val="12"/>
              </w:rPr>
            </w:pPr>
            <w:r w:rsidRPr="006C0BFA">
              <w:rPr>
                <w:b/>
                <w:bCs/>
                <w:sz w:val="12"/>
                <w:szCs w:val="12"/>
              </w:rPr>
              <w:t>Yedekler</w:t>
            </w:r>
          </w:p>
        </w:tc>
        <w:tc>
          <w:tcPr>
            <w:tcW w:w="663" w:type="dxa"/>
            <w:tcBorders>
              <w:top w:val="single" w:sz="4" w:space="0" w:color="auto"/>
              <w:bottom w:val="single" w:sz="4" w:space="0" w:color="auto"/>
            </w:tcBorders>
            <w:shd w:val="clear" w:color="auto" w:fill="auto"/>
            <w:noWrap/>
            <w:vAlign w:val="bottom"/>
          </w:tcPr>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r w:rsidRPr="006C0BFA">
              <w:rPr>
                <w:b/>
                <w:bCs/>
                <w:sz w:val="12"/>
                <w:szCs w:val="12"/>
              </w:rPr>
              <w:t>Dönem</w:t>
            </w:r>
          </w:p>
          <w:p w:rsidR="00086DEE" w:rsidRPr="006C0BFA" w:rsidRDefault="00086DEE" w:rsidP="006A3D70">
            <w:pPr>
              <w:ind w:left="-128"/>
              <w:jc w:val="right"/>
              <w:rPr>
                <w:b/>
                <w:bCs/>
                <w:sz w:val="12"/>
                <w:szCs w:val="12"/>
              </w:rPr>
            </w:pPr>
            <w:r w:rsidRPr="006C0BFA">
              <w:rPr>
                <w:b/>
                <w:bCs/>
                <w:sz w:val="12"/>
                <w:szCs w:val="12"/>
              </w:rPr>
              <w:t>Net Karı/</w:t>
            </w:r>
          </w:p>
          <w:p w:rsidR="00086DEE" w:rsidRPr="006C0BFA" w:rsidRDefault="00086DEE" w:rsidP="006A3D70">
            <w:pPr>
              <w:ind w:left="-128"/>
              <w:jc w:val="right"/>
              <w:rPr>
                <w:b/>
                <w:bCs/>
                <w:sz w:val="12"/>
                <w:szCs w:val="12"/>
              </w:rPr>
            </w:pPr>
            <w:r w:rsidRPr="006C0BFA">
              <w:rPr>
                <w:b/>
                <w:bCs/>
                <w:sz w:val="12"/>
                <w:szCs w:val="12"/>
              </w:rPr>
              <w:t>(Zararı)</w:t>
            </w:r>
          </w:p>
        </w:tc>
        <w:tc>
          <w:tcPr>
            <w:tcW w:w="743" w:type="dxa"/>
            <w:tcBorders>
              <w:top w:val="single" w:sz="4" w:space="0" w:color="auto"/>
              <w:bottom w:val="single" w:sz="4" w:space="0" w:color="auto"/>
            </w:tcBorders>
            <w:shd w:val="clear" w:color="auto" w:fill="auto"/>
            <w:noWrap/>
            <w:vAlign w:val="bottom"/>
          </w:tcPr>
          <w:p w:rsidR="00086DEE" w:rsidRPr="006C0BFA" w:rsidRDefault="00086DEE" w:rsidP="006A3D70">
            <w:pPr>
              <w:ind w:left="-128"/>
              <w:jc w:val="right"/>
              <w:rPr>
                <w:b/>
                <w:bCs/>
                <w:sz w:val="12"/>
                <w:szCs w:val="12"/>
              </w:rPr>
            </w:pPr>
            <w:r w:rsidRPr="006C0BFA">
              <w:rPr>
                <w:b/>
                <w:bCs/>
                <w:sz w:val="12"/>
                <w:szCs w:val="12"/>
              </w:rPr>
              <w:t>Geçmiş</w:t>
            </w:r>
          </w:p>
          <w:p w:rsidR="00086DEE" w:rsidRPr="006C0BFA" w:rsidRDefault="00086DEE" w:rsidP="006A3D70">
            <w:pPr>
              <w:ind w:left="-128"/>
              <w:jc w:val="right"/>
              <w:rPr>
                <w:b/>
                <w:bCs/>
                <w:sz w:val="12"/>
                <w:szCs w:val="12"/>
              </w:rPr>
            </w:pPr>
            <w:r w:rsidRPr="006C0BFA">
              <w:rPr>
                <w:b/>
                <w:bCs/>
                <w:sz w:val="12"/>
                <w:szCs w:val="12"/>
              </w:rPr>
              <w:t xml:space="preserve">Dönem </w:t>
            </w:r>
          </w:p>
          <w:p w:rsidR="00086DEE" w:rsidRPr="006C0BFA" w:rsidRDefault="00086DEE" w:rsidP="006A3D70">
            <w:pPr>
              <w:ind w:left="-128"/>
              <w:jc w:val="right"/>
              <w:rPr>
                <w:b/>
                <w:bCs/>
                <w:sz w:val="12"/>
                <w:szCs w:val="12"/>
              </w:rPr>
            </w:pPr>
            <w:r w:rsidRPr="006C0BFA">
              <w:rPr>
                <w:b/>
                <w:bCs/>
                <w:sz w:val="12"/>
                <w:szCs w:val="12"/>
              </w:rPr>
              <w:t>Karı /</w:t>
            </w:r>
          </w:p>
          <w:p w:rsidR="00086DEE" w:rsidRPr="006C0BFA" w:rsidRDefault="00086DEE" w:rsidP="006A3D70">
            <w:pPr>
              <w:ind w:left="-128"/>
              <w:jc w:val="right"/>
              <w:rPr>
                <w:b/>
                <w:bCs/>
                <w:sz w:val="12"/>
                <w:szCs w:val="12"/>
              </w:rPr>
            </w:pPr>
            <w:r w:rsidRPr="006C0BFA">
              <w:rPr>
                <w:b/>
                <w:bCs/>
                <w:sz w:val="12"/>
                <w:szCs w:val="12"/>
              </w:rPr>
              <w:t>(Zararı)</w:t>
            </w:r>
          </w:p>
        </w:tc>
        <w:tc>
          <w:tcPr>
            <w:tcW w:w="775" w:type="dxa"/>
            <w:tcBorders>
              <w:top w:val="single" w:sz="4" w:space="0" w:color="auto"/>
              <w:bottom w:val="single" w:sz="4" w:space="0" w:color="auto"/>
            </w:tcBorders>
            <w:shd w:val="clear" w:color="auto" w:fill="auto"/>
            <w:noWrap/>
            <w:vAlign w:val="bottom"/>
          </w:tcPr>
          <w:p w:rsidR="00086DEE" w:rsidRPr="006C0BFA" w:rsidRDefault="00086DEE" w:rsidP="006A3D70">
            <w:pPr>
              <w:ind w:left="-128"/>
              <w:jc w:val="right"/>
              <w:rPr>
                <w:b/>
                <w:bCs/>
                <w:sz w:val="12"/>
                <w:szCs w:val="12"/>
              </w:rPr>
            </w:pPr>
            <w:r w:rsidRPr="006C0BFA">
              <w:rPr>
                <w:b/>
                <w:bCs/>
                <w:sz w:val="12"/>
                <w:szCs w:val="12"/>
              </w:rPr>
              <w:t>Menkul Değer. Değerleme Farkı</w:t>
            </w:r>
          </w:p>
        </w:tc>
        <w:tc>
          <w:tcPr>
            <w:tcW w:w="602" w:type="dxa"/>
            <w:tcBorders>
              <w:top w:val="single" w:sz="4" w:space="0" w:color="auto"/>
              <w:bottom w:val="single" w:sz="4" w:space="0" w:color="auto"/>
            </w:tcBorders>
            <w:vAlign w:val="bottom"/>
          </w:tcPr>
          <w:p w:rsidR="00086DEE" w:rsidRPr="006C0BFA" w:rsidRDefault="00086DEE" w:rsidP="006A3D70">
            <w:pPr>
              <w:ind w:left="-128"/>
              <w:jc w:val="right"/>
              <w:rPr>
                <w:b/>
                <w:bCs/>
                <w:sz w:val="12"/>
                <w:szCs w:val="12"/>
              </w:rPr>
            </w:pPr>
            <w:r w:rsidRPr="006C0BFA">
              <w:rPr>
                <w:b/>
                <w:bCs/>
                <w:sz w:val="12"/>
                <w:szCs w:val="12"/>
              </w:rPr>
              <w:t>Maddi ve Maddi Olmayan Duran Varlık YDF</w:t>
            </w:r>
          </w:p>
        </w:tc>
        <w:tc>
          <w:tcPr>
            <w:tcW w:w="883" w:type="dxa"/>
            <w:tcBorders>
              <w:top w:val="single" w:sz="4" w:space="0" w:color="auto"/>
              <w:bottom w:val="single" w:sz="4" w:space="0" w:color="auto"/>
            </w:tcBorders>
            <w:vAlign w:val="bottom"/>
          </w:tcPr>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r w:rsidRPr="006C0BFA">
              <w:rPr>
                <w:b/>
                <w:bCs/>
                <w:sz w:val="12"/>
                <w:szCs w:val="12"/>
              </w:rPr>
              <w:t>Ortaklıklardan</w:t>
            </w:r>
          </w:p>
          <w:p w:rsidR="00086DEE" w:rsidRPr="006C0BFA" w:rsidRDefault="00086DEE" w:rsidP="006A3D70">
            <w:pPr>
              <w:ind w:left="-128"/>
              <w:jc w:val="right"/>
              <w:rPr>
                <w:b/>
                <w:bCs/>
                <w:sz w:val="12"/>
                <w:szCs w:val="12"/>
              </w:rPr>
            </w:pPr>
            <w:r w:rsidRPr="006C0BFA">
              <w:rPr>
                <w:b/>
                <w:bCs/>
                <w:sz w:val="12"/>
                <w:szCs w:val="12"/>
              </w:rPr>
              <w:t>Bedelsiz</w:t>
            </w:r>
          </w:p>
          <w:p w:rsidR="00086DEE" w:rsidRPr="006C0BFA" w:rsidRDefault="00086DEE" w:rsidP="006A3D70">
            <w:pPr>
              <w:ind w:left="-128"/>
              <w:jc w:val="right"/>
              <w:rPr>
                <w:b/>
                <w:bCs/>
                <w:sz w:val="12"/>
                <w:szCs w:val="12"/>
              </w:rPr>
            </w:pPr>
            <w:r w:rsidRPr="006C0BFA">
              <w:rPr>
                <w:b/>
                <w:bCs/>
                <w:sz w:val="12"/>
                <w:szCs w:val="12"/>
              </w:rPr>
              <w:t>Hisse</w:t>
            </w:r>
          </w:p>
          <w:p w:rsidR="00086DEE" w:rsidRPr="006C0BFA" w:rsidRDefault="00086DEE" w:rsidP="006A3D70">
            <w:pPr>
              <w:ind w:left="-128"/>
              <w:jc w:val="right"/>
              <w:rPr>
                <w:b/>
                <w:bCs/>
                <w:sz w:val="12"/>
                <w:szCs w:val="12"/>
              </w:rPr>
            </w:pPr>
            <w:r w:rsidRPr="006C0BFA">
              <w:rPr>
                <w:b/>
                <w:bCs/>
                <w:sz w:val="12"/>
                <w:szCs w:val="12"/>
              </w:rPr>
              <w:t>Senetleri</w:t>
            </w:r>
          </w:p>
        </w:tc>
        <w:tc>
          <w:tcPr>
            <w:tcW w:w="628" w:type="dxa"/>
            <w:tcBorders>
              <w:top w:val="single" w:sz="4" w:space="0" w:color="auto"/>
              <w:bottom w:val="single" w:sz="4" w:space="0" w:color="auto"/>
            </w:tcBorders>
            <w:vAlign w:val="bottom"/>
          </w:tcPr>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r w:rsidRPr="006C0BFA">
              <w:rPr>
                <w:b/>
                <w:bCs/>
                <w:sz w:val="12"/>
                <w:szCs w:val="12"/>
              </w:rPr>
              <w:t>Riskten</w:t>
            </w:r>
          </w:p>
          <w:p w:rsidR="00086DEE" w:rsidRPr="006C0BFA" w:rsidRDefault="00086DEE" w:rsidP="006A3D70">
            <w:pPr>
              <w:ind w:left="-128"/>
              <w:jc w:val="right"/>
              <w:rPr>
                <w:b/>
                <w:bCs/>
                <w:sz w:val="12"/>
                <w:szCs w:val="12"/>
              </w:rPr>
            </w:pPr>
            <w:r w:rsidRPr="006C0BFA">
              <w:rPr>
                <w:b/>
                <w:bCs/>
                <w:sz w:val="12"/>
                <w:szCs w:val="12"/>
              </w:rPr>
              <w:t xml:space="preserve"> Korunma </w:t>
            </w:r>
          </w:p>
          <w:p w:rsidR="00086DEE" w:rsidRPr="006C0BFA" w:rsidRDefault="00086DEE" w:rsidP="006A3D70">
            <w:pPr>
              <w:ind w:left="-128"/>
              <w:jc w:val="right"/>
              <w:rPr>
                <w:b/>
                <w:bCs/>
                <w:sz w:val="12"/>
                <w:szCs w:val="12"/>
              </w:rPr>
            </w:pPr>
            <w:r w:rsidRPr="006C0BFA">
              <w:rPr>
                <w:b/>
                <w:bCs/>
                <w:sz w:val="12"/>
                <w:szCs w:val="12"/>
              </w:rPr>
              <w:t>Fonları</w:t>
            </w:r>
          </w:p>
        </w:tc>
        <w:tc>
          <w:tcPr>
            <w:tcW w:w="743" w:type="dxa"/>
            <w:tcBorders>
              <w:top w:val="single" w:sz="4" w:space="0" w:color="auto"/>
              <w:bottom w:val="single" w:sz="4" w:space="0" w:color="auto"/>
            </w:tcBorders>
            <w:vAlign w:val="bottom"/>
          </w:tcPr>
          <w:p w:rsidR="00086DEE" w:rsidRPr="006C0BFA" w:rsidRDefault="00BA2E2C" w:rsidP="006A3D70">
            <w:pPr>
              <w:ind w:left="-128"/>
              <w:jc w:val="right"/>
              <w:rPr>
                <w:b/>
                <w:bCs/>
                <w:sz w:val="12"/>
                <w:szCs w:val="12"/>
              </w:rPr>
            </w:pPr>
            <w:r w:rsidRPr="006C0BFA">
              <w:rPr>
                <w:b/>
                <w:bCs/>
                <w:sz w:val="12"/>
                <w:szCs w:val="12"/>
                <w:lang w:val="fr-FR"/>
              </w:rPr>
              <w:t xml:space="preserve">Satış A. / Durdurulan F. İlişkin Dur. V. Bir. </w:t>
            </w:r>
            <w:r w:rsidR="00086DEE" w:rsidRPr="006C0BFA">
              <w:rPr>
                <w:b/>
                <w:bCs/>
                <w:sz w:val="12"/>
                <w:szCs w:val="12"/>
              </w:rPr>
              <w:t>Değ F.</w:t>
            </w:r>
          </w:p>
        </w:tc>
        <w:tc>
          <w:tcPr>
            <w:tcW w:w="753" w:type="dxa"/>
            <w:tcBorders>
              <w:top w:val="single" w:sz="4" w:space="0" w:color="auto"/>
              <w:bottom w:val="single" w:sz="4" w:space="0" w:color="auto"/>
            </w:tcBorders>
            <w:shd w:val="clear" w:color="auto" w:fill="auto"/>
            <w:noWrap/>
            <w:vAlign w:val="bottom"/>
          </w:tcPr>
          <w:p w:rsidR="00086DEE" w:rsidRPr="006C0BFA" w:rsidRDefault="00086DEE" w:rsidP="006A3D70">
            <w:pPr>
              <w:ind w:left="-128"/>
              <w:jc w:val="right"/>
              <w:rPr>
                <w:b/>
                <w:bCs/>
                <w:sz w:val="12"/>
                <w:szCs w:val="12"/>
              </w:rPr>
            </w:pPr>
            <w:r w:rsidRPr="006C0BFA">
              <w:rPr>
                <w:b/>
                <w:bCs/>
                <w:sz w:val="12"/>
                <w:szCs w:val="12"/>
              </w:rPr>
              <w:t>Azı nlık payları haric Toplam</w:t>
            </w:r>
          </w:p>
          <w:p w:rsidR="00086DEE" w:rsidRPr="006C0BFA" w:rsidRDefault="00086DEE" w:rsidP="006A3D70">
            <w:pPr>
              <w:ind w:left="-128"/>
              <w:jc w:val="right"/>
              <w:rPr>
                <w:b/>
                <w:bCs/>
                <w:sz w:val="12"/>
                <w:szCs w:val="12"/>
              </w:rPr>
            </w:pPr>
            <w:r w:rsidRPr="006C0BFA">
              <w:rPr>
                <w:b/>
                <w:bCs/>
                <w:sz w:val="12"/>
                <w:szCs w:val="12"/>
              </w:rPr>
              <w:t>Özkaynak</w:t>
            </w:r>
          </w:p>
        </w:tc>
        <w:tc>
          <w:tcPr>
            <w:tcW w:w="551" w:type="dxa"/>
            <w:tcBorders>
              <w:top w:val="single" w:sz="4" w:space="0" w:color="auto"/>
              <w:bottom w:val="single" w:sz="4" w:space="0" w:color="auto"/>
            </w:tcBorders>
          </w:tcPr>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p>
          <w:p w:rsidR="00086DEE" w:rsidRPr="006C0BFA" w:rsidRDefault="00086DEE" w:rsidP="006A3D70">
            <w:pPr>
              <w:ind w:left="-128"/>
              <w:jc w:val="right"/>
              <w:rPr>
                <w:b/>
                <w:bCs/>
                <w:sz w:val="12"/>
                <w:szCs w:val="12"/>
              </w:rPr>
            </w:pPr>
            <w:r w:rsidRPr="006C0BFA">
              <w:rPr>
                <w:b/>
                <w:bCs/>
                <w:sz w:val="12"/>
                <w:szCs w:val="12"/>
              </w:rPr>
              <w:t>Azınlık Payları</w:t>
            </w:r>
          </w:p>
        </w:tc>
        <w:tc>
          <w:tcPr>
            <w:tcW w:w="753" w:type="dxa"/>
            <w:tcBorders>
              <w:top w:val="single" w:sz="4" w:space="0" w:color="auto"/>
              <w:bottom w:val="single" w:sz="4" w:space="0" w:color="auto"/>
            </w:tcBorders>
            <w:vAlign w:val="bottom"/>
          </w:tcPr>
          <w:p w:rsidR="00086DEE" w:rsidRPr="006C0BFA" w:rsidRDefault="00086DEE" w:rsidP="006A3D70">
            <w:pPr>
              <w:ind w:left="-128"/>
              <w:jc w:val="right"/>
              <w:rPr>
                <w:b/>
                <w:bCs/>
                <w:sz w:val="12"/>
                <w:szCs w:val="12"/>
              </w:rPr>
            </w:pPr>
            <w:r w:rsidRPr="006C0BFA">
              <w:rPr>
                <w:b/>
                <w:bCs/>
                <w:sz w:val="12"/>
                <w:szCs w:val="12"/>
              </w:rPr>
              <w:t>Toplam</w:t>
            </w:r>
          </w:p>
          <w:p w:rsidR="00086DEE" w:rsidRPr="006C0BFA" w:rsidRDefault="00086DEE" w:rsidP="006A3D70">
            <w:pPr>
              <w:ind w:left="-128"/>
              <w:jc w:val="right"/>
              <w:rPr>
                <w:b/>
                <w:bCs/>
                <w:sz w:val="12"/>
                <w:szCs w:val="12"/>
              </w:rPr>
            </w:pPr>
            <w:r w:rsidRPr="006C0BFA">
              <w:rPr>
                <w:b/>
                <w:bCs/>
                <w:sz w:val="12"/>
                <w:szCs w:val="12"/>
              </w:rPr>
              <w:t>Özkaynak</w:t>
            </w:r>
          </w:p>
        </w:tc>
      </w:tr>
      <w:tr w:rsidR="00086DEE" w:rsidRPr="006C0BFA" w:rsidTr="00B64367">
        <w:trPr>
          <w:trHeight w:val="132"/>
        </w:trPr>
        <w:tc>
          <w:tcPr>
            <w:tcW w:w="560" w:type="dxa"/>
            <w:tcBorders>
              <w:top w:val="single" w:sz="4" w:space="0" w:color="auto"/>
            </w:tcBorders>
            <w:shd w:val="clear" w:color="auto" w:fill="auto"/>
            <w:noWrap/>
            <w:vAlign w:val="bottom"/>
          </w:tcPr>
          <w:p w:rsidR="00086DEE" w:rsidRPr="006C0BFA" w:rsidRDefault="00086DEE" w:rsidP="006A3D70">
            <w:pPr>
              <w:ind w:left="-94"/>
              <w:jc w:val="both"/>
              <w:rPr>
                <w:b/>
                <w:bCs/>
                <w:sz w:val="12"/>
                <w:szCs w:val="12"/>
              </w:rPr>
            </w:pPr>
          </w:p>
        </w:tc>
        <w:tc>
          <w:tcPr>
            <w:tcW w:w="2230" w:type="dxa"/>
            <w:tcBorders>
              <w:top w:val="single" w:sz="4" w:space="0" w:color="auto"/>
            </w:tcBorders>
            <w:shd w:val="clear" w:color="auto" w:fill="auto"/>
            <w:noWrap/>
            <w:vAlign w:val="bottom"/>
          </w:tcPr>
          <w:p w:rsidR="00086DEE" w:rsidRPr="006C0BFA" w:rsidRDefault="00086DEE" w:rsidP="006A3D70">
            <w:pPr>
              <w:ind w:left="-108"/>
              <w:jc w:val="both"/>
              <w:rPr>
                <w:b/>
                <w:bCs/>
                <w:sz w:val="12"/>
                <w:szCs w:val="12"/>
              </w:rPr>
            </w:pPr>
          </w:p>
        </w:tc>
        <w:tc>
          <w:tcPr>
            <w:tcW w:w="581" w:type="dxa"/>
            <w:tcBorders>
              <w:top w:val="single" w:sz="4" w:space="0" w:color="auto"/>
            </w:tcBorders>
            <w:shd w:val="clear" w:color="auto" w:fill="auto"/>
            <w:noWrap/>
            <w:vAlign w:val="bottom"/>
          </w:tcPr>
          <w:p w:rsidR="00086DEE" w:rsidRPr="006C0BFA" w:rsidRDefault="00086DEE" w:rsidP="006A3D70">
            <w:pPr>
              <w:ind w:left="-128" w:right="-120"/>
              <w:jc w:val="right"/>
              <w:rPr>
                <w:b/>
                <w:bCs/>
                <w:sz w:val="12"/>
                <w:szCs w:val="12"/>
              </w:rPr>
            </w:pPr>
          </w:p>
        </w:tc>
        <w:tc>
          <w:tcPr>
            <w:tcW w:w="663" w:type="dxa"/>
            <w:tcBorders>
              <w:top w:val="single" w:sz="4" w:space="0" w:color="auto"/>
            </w:tcBorders>
            <w:shd w:val="clear" w:color="auto" w:fill="auto"/>
            <w:noWrap/>
            <w:vAlign w:val="bottom"/>
          </w:tcPr>
          <w:p w:rsidR="00086DEE" w:rsidRPr="006C0BFA" w:rsidRDefault="00086DEE" w:rsidP="006A3D70">
            <w:pPr>
              <w:ind w:left="-128" w:right="-120"/>
              <w:jc w:val="right"/>
              <w:rPr>
                <w:sz w:val="12"/>
                <w:szCs w:val="12"/>
              </w:rPr>
            </w:pPr>
          </w:p>
        </w:tc>
        <w:tc>
          <w:tcPr>
            <w:tcW w:w="700" w:type="dxa"/>
            <w:tcBorders>
              <w:top w:val="single" w:sz="4" w:space="0" w:color="auto"/>
            </w:tcBorders>
            <w:shd w:val="clear" w:color="auto" w:fill="auto"/>
            <w:noWrap/>
            <w:vAlign w:val="bottom"/>
          </w:tcPr>
          <w:p w:rsidR="00086DEE" w:rsidRPr="006C0BFA" w:rsidRDefault="00086DEE" w:rsidP="006A3D70">
            <w:pPr>
              <w:ind w:left="-128" w:right="-120"/>
              <w:jc w:val="right"/>
              <w:rPr>
                <w:sz w:val="12"/>
                <w:szCs w:val="12"/>
              </w:rPr>
            </w:pPr>
          </w:p>
        </w:tc>
        <w:tc>
          <w:tcPr>
            <w:tcW w:w="682" w:type="dxa"/>
            <w:tcBorders>
              <w:top w:val="single" w:sz="4" w:space="0" w:color="auto"/>
            </w:tcBorders>
            <w:shd w:val="clear" w:color="auto" w:fill="auto"/>
            <w:noWrap/>
            <w:vAlign w:val="bottom"/>
          </w:tcPr>
          <w:p w:rsidR="00086DEE" w:rsidRPr="006C0BFA" w:rsidRDefault="00086DEE" w:rsidP="006A3D70">
            <w:pPr>
              <w:ind w:left="-128" w:right="-120"/>
              <w:jc w:val="right"/>
              <w:rPr>
                <w:sz w:val="12"/>
                <w:szCs w:val="12"/>
              </w:rPr>
            </w:pPr>
          </w:p>
        </w:tc>
        <w:tc>
          <w:tcPr>
            <w:tcW w:w="570" w:type="dxa"/>
            <w:tcBorders>
              <w:top w:val="single" w:sz="4" w:space="0" w:color="auto"/>
            </w:tcBorders>
            <w:shd w:val="clear" w:color="auto" w:fill="auto"/>
            <w:noWrap/>
            <w:vAlign w:val="bottom"/>
          </w:tcPr>
          <w:p w:rsidR="00086DEE" w:rsidRPr="006C0BFA" w:rsidRDefault="00086DEE" w:rsidP="006A3D70">
            <w:pPr>
              <w:ind w:left="-128" w:right="-120"/>
              <w:jc w:val="right"/>
              <w:rPr>
                <w:sz w:val="12"/>
                <w:szCs w:val="12"/>
              </w:rPr>
            </w:pPr>
          </w:p>
        </w:tc>
        <w:tc>
          <w:tcPr>
            <w:tcW w:w="623" w:type="dxa"/>
            <w:tcBorders>
              <w:top w:val="single" w:sz="4" w:space="0" w:color="auto"/>
            </w:tcBorders>
            <w:shd w:val="clear" w:color="auto" w:fill="auto"/>
            <w:noWrap/>
            <w:vAlign w:val="bottom"/>
          </w:tcPr>
          <w:p w:rsidR="00086DEE" w:rsidRPr="006C0BFA" w:rsidRDefault="00086DEE" w:rsidP="006A3D70">
            <w:pPr>
              <w:ind w:left="-128" w:right="-120"/>
              <w:jc w:val="right"/>
              <w:rPr>
                <w:sz w:val="12"/>
                <w:szCs w:val="12"/>
              </w:rPr>
            </w:pPr>
          </w:p>
        </w:tc>
        <w:tc>
          <w:tcPr>
            <w:tcW w:w="643" w:type="dxa"/>
            <w:tcBorders>
              <w:top w:val="single" w:sz="4" w:space="0" w:color="auto"/>
            </w:tcBorders>
            <w:shd w:val="clear" w:color="auto" w:fill="auto"/>
            <w:noWrap/>
            <w:vAlign w:val="bottom"/>
          </w:tcPr>
          <w:p w:rsidR="00086DEE" w:rsidRPr="006C0BFA" w:rsidRDefault="00086DEE" w:rsidP="006A3D70">
            <w:pPr>
              <w:ind w:left="-128" w:right="-120"/>
              <w:jc w:val="right"/>
              <w:rPr>
                <w:sz w:val="12"/>
                <w:szCs w:val="12"/>
              </w:rPr>
            </w:pPr>
          </w:p>
        </w:tc>
        <w:tc>
          <w:tcPr>
            <w:tcW w:w="793" w:type="dxa"/>
            <w:tcBorders>
              <w:top w:val="single" w:sz="4" w:space="0" w:color="auto"/>
            </w:tcBorders>
            <w:shd w:val="clear" w:color="auto" w:fill="auto"/>
            <w:noWrap/>
            <w:vAlign w:val="bottom"/>
          </w:tcPr>
          <w:p w:rsidR="00086DEE" w:rsidRPr="006C0BFA" w:rsidRDefault="00086DEE" w:rsidP="006A3D70">
            <w:pPr>
              <w:ind w:left="-128" w:right="-120"/>
              <w:jc w:val="right"/>
              <w:rPr>
                <w:sz w:val="12"/>
                <w:szCs w:val="12"/>
              </w:rPr>
            </w:pPr>
          </w:p>
        </w:tc>
        <w:tc>
          <w:tcPr>
            <w:tcW w:w="669" w:type="dxa"/>
            <w:tcBorders>
              <w:top w:val="single" w:sz="4" w:space="0" w:color="auto"/>
            </w:tcBorders>
            <w:shd w:val="clear" w:color="auto" w:fill="auto"/>
            <w:noWrap/>
            <w:vAlign w:val="bottom"/>
          </w:tcPr>
          <w:p w:rsidR="00086DEE" w:rsidRPr="006C0BFA" w:rsidRDefault="00086DEE" w:rsidP="006A3D70">
            <w:pPr>
              <w:ind w:left="-128" w:right="-120"/>
              <w:jc w:val="right"/>
              <w:rPr>
                <w:sz w:val="12"/>
                <w:szCs w:val="12"/>
              </w:rPr>
            </w:pPr>
          </w:p>
        </w:tc>
        <w:tc>
          <w:tcPr>
            <w:tcW w:w="663" w:type="dxa"/>
            <w:tcBorders>
              <w:top w:val="single" w:sz="4" w:space="0" w:color="auto"/>
            </w:tcBorders>
            <w:shd w:val="clear" w:color="auto" w:fill="auto"/>
            <w:noWrap/>
            <w:vAlign w:val="bottom"/>
          </w:tcPr>
          <w:p w:rsidR="00086DEE" w:rsidRPr="006C0BFA" w:rsidRDefault="00086DEE" w:rsidP="006A3D70">
            <w:pPr>
              <w:ind w:left="-128" w:right="-120"/>
              <w:jc w:val="right"/>
              <w:rPr>
                <w:sz w:val="12"/>
                <w:szCs w:val="12"/>
              </w:rPr>
            </w:pPr>
          </w:p>
        </w:tc>
        <w:tc>
          <w:tcPr>
            <w:tcW w:w="743" w:type="dxa"/>
            <w:tcBorders>
              <w:top w:val="single" w:sz="4" w:space="0" w:color="auto"/>
            </w:tcBorders>
            <w:shd w:val="clear" w:color="auto" w:fill="auto"/>
            <w:noWrap/>
            <w:vAlign w:val="bottom"/>
          </w:tcPr>
          <w:p w:rsidR="00086DEE" w:rsidRPr="006C0BFA" w:rsidRDefault="00086DEE" w:rsidP="006A3D70">
            <w:pPr>
              <w:ind w:left="-128" w:right="-120"/>
              <w:jc w:val="right"/>
              <w:rPr>
                <w:sz w:val="12"/>
                <w:szCs w:val="12"/>
              </w:rPr>
            </w:pPr>
          </w:p>
        </w:tc>
        <w:tc>
          <w:tcPr>
            <w:tcW w:w="775" w:type="dxa"/>
            <w:tcBorders>
              <w:top w:val="single" w:sz="4" w:space="0" w:color="auto"/>
            </w:tcBorders>
            <w:shd w:val="clear" w:color="auto" w:fill="auto"/>
            <w:noWrap/>
            <w:vAlign w:val="bottom"/>
          </w:tcPr>
          <w:p w:rsidR="00086DEE" w:rsidRPr="006C0BFA" w:rsidRDefault="00086DEE" w:rsidP="006A3D70">
            <w:pPr>
              <w:ind w:left="-128" w:right="-120"/>
              <w:jc w:val="right"/>
              <w:rPr>
                <w:sz w:val="12"/>
                <w:szCs w:val="12"/>
              </w:rPr>
            </w:pPr>
          </w:p>
        </w:tc>
        <w:tc>
          <w:tcPr>
            <w:tcW w:w="602" w:type="dxa"/>
            <w:tcBorders>
              <w:top w:val="single" w:sz="4" w:space="0" w:color="auto"/>
            </w:tcBorders>
            <w:vAlign w:val="bottom"/>
          </w:tcPr>
          <w:p w:rsidR="00086DEE" w:rsidRPr="006C0BFA" w:rsidRDefault="00086DEE" w:rsidP="006A3D70">
            <w:pPr>
              <w:ind w:left="-128" w:right="-120"/>
              <w:jc w:val="right"/>
              <w:rPr>
                <w:sz w:val="12"/>
                <w:szCs w:val="12"/>
              </w:rPr>
            </w:pPr>
          </w:p>
        </w:tc>
        <w:tc>
          <w:tcPr>
            <w:tcW w:w="883" w:type="dxa"/>
            <w:tcBorders>
              <w:top w:val="single" w:sz="4" w:space="0" w:color="auto"/>
            </w:tcBorders>
            <w:vAlign w:val="bottom"/>
          </w:tcPr>
          <w:p w:rsidR="00086DEE" w:rsidRPr="006C0BFA" w:rsidRDefault="00086DEE" w:rsidP="006A3D70">
            <w:pPr>
              <w:ind w:left="-128" w:right="-120"/>
              <w:jc w:val="right"/>
              <w:rPr>
                <w:sz w:val="12"/>
                <w:szCs w:val="12"/>
              </w:rPr>
            </w:pPr>
          </w:p>
        </w:tc>
        <w:tc>
          <w:tcPr>
            <w:tcW w:w="628" w:type="dxa"/>
            <w:tcBorders>
              <w:top w:val="single" w:sz="4" w:space="0" w:color="auto"/>
            </w:tcBorders>
            <w:vAlign w:val="bottom"/>
          </w:tcPr>
          <w:p w:rsidR="00086DEE" w:rsidRPr="006C0BFA" w:rsidRDefault="00086DEE" w:rsidP="006A3D70">
            <w:pPr>
              <w:ind w:left="-128" w:right="-120"/>
              <w:jc w:val="right"/>
              <w:rPr>
                <w:sz w:val="12"/>
                <w:szCs w:val="12"/>
              </w:rPr>
            </w:pPr>
          </w:p>
        </w:tc>
        <w:tc>
          <w:tcPr>
            <w:tcW w:w="743" w:type="dxa"/>
            <w:tcBorders>
              <w:top w:val="single" w:sz="4" w:space="0" w:color="auto"/>
            </w:tcBorders>
            <w:vAlign w:val="bottom"/>
          </w:tcPr>
          <w:p w:rsidR="00086DEE" w:rsidRPr="006C0BFA" w:rsidRDefault="00086DEE" w:rsidP="006A3D70">
            <w:pPr>
              <w:ind w:left="-128" w:right="-120"/>
              <w:jc w:val="right"/>
              <w:rPr>
                <w:sz w:val="12"/>
                <w:szCs w:val="12"/>
              </w:rPr>
            </w:pPr>
          </w:p>
        </w:tc>
        <w:tc>
          <w:tcPr>
            <w:tcW w:w="753" w:type="dxa"/>
            <w:tcBorders>
              <w:top w:val="single" w:sz="4" w:space="0" w:color="auto"/>
            </w:tcBorders>
            <w:shd w:val="clear" w:color="auto" w:fill="auto"/>
            <w:noWrap/>
            <w:vAlign w:val="bottom"/>
          </w:tcPr>
          <w:p w:rsidR="00086DEE" w:rsidRPr="006C0BFA" w:rsidRDefault="00086DEE" w:rsidP="006A3D70">
            <w:pPr>
              <w:ind w:left="-128" w:right="-120"/>
              <w:jc w:val="right"/>
              <w:rPr>
                <w:sz w:val="12"/>
                <w:szCs w:val="12"/>
              </w:rPr>
            </w:pPr>
          </w:p>
        </w:tc>
        <w:tc>
          <w:tcPr>
            <w:tcW w:w="551" w:type="dxa"/>
            <w:tcBorders>
              <w:top w:val="single" w:sz="4" w:space="0" w:color="auto"/>
            </w:tcBorders>
          </w:tcPr>
          <w:p w:rsidR="00086DEE" w:rsidRPr="006C0BFA" w:rsidRDefault="00086DEE" w:rsidP="006A3D70">
            <w:pPr>
              <w:ind w:left="-128" w:right="-120"/>
              <w:jc w:val="right"/>
              <w:rPr>
                <w:sz w:val="12"/>
                <w:szCs w:val="12"/>
              </w:rPr>
            </w:pPr>
          </w:p>
        </w:tc>
        <w:tc>
          <w:tcPr>
            <w:tcW w:w="753" w:type="dxa"/>
            <w:tcBorders>
              <w:top w:val="single" w:sz="4" w:space="0" w:color="auto"/>
            </w:tcBorders>
            <w:vAlign w:val="bottom"/>
          </w:tcPr>
          <w:p w:rsidR="00086DEE" w:rsidRPr="006C0BFA" w:rsidRDefault="00086DEE" w:rsidP="006A3D70">
            <w:pPr>
              <w:ind w:left="-128" w:right="-120"/>
              <w:jc w:val="right"/>
              <w:rPr>
                <w:sz w:val="12"/>
                <w:szCs w:val="12"/>
              </w:rPr>
            </w:pPr>
          </w:p>
        </w:tc>
      </w:tr>
      <w:tr w:rsidR="00086DEE" w:rsidRPr="006C0BFA" w:rsidTr="00B64367">
        <w:trPr>
          <w:trHeight w:val="132"/>
        </w:trPr>
        <w:tc>
          <w:tcPr>
            <w:tcW w:w="560" w:type="dxa"/>
            <w:shd w:val="clear" w:color="auto" w:fill="auto"/>
            <w:noWrap/>
            <w:vAlign w:val="bottom"/>
          </w:tcPr>
          <w:p w:rsidR="00086DEE" w:rsidRPr="006C0BFA" w:rsidRDefault="00086DEE" w:rsidP="006A3D70">
            <w:pPr>
              <w:ind w:left="-94"/>
              <w:jc w:val="both"/>
              <w:rPr>
                <w:b/>
                <w:bCs/>
                <w:sz w:val="12"/>
                <w:szCs w:val="12"/>
              </w:rPr>
            </w:pPr>
          </w:p>
        </w:tc>
        <w:tc>
          <w:tcPr>
            <w:tcW w:w="2230" w:type="dxa"/>
            <w:shd w:val="clear" w:color="auto" w:fill="auto"/>
            <w:noWrap/>
            <w:vAlign w:val="bottom"/>
          </w:tcPr>
          <w:p w:rsidR="00086DEE" w:rsidRPr="006C0BFA" w:rsidRDefault="00086DEE" w:rsidP="006A3D70">
            <w:pPr>
              <w:ind w:left="-108"/>
              <w:jc w:val="center"/>
              <w:rPr>
                <w:b/>
                <w:bCs/>
                <w:sz w:val="12"/>
                <w:szCs w:val="12"/>
              </w:rPr>
            </w:pPr>
            <w:r w:rsidRPr="006C0BFA">
              <w:rPr>
                <w:b/>
                <w:bCs/>
                <w:sz w:val="12"/>
                <w:szCs w:val="12"/>
              </w:rPr>
              <w:t>ÖNCEKİ DÖNEM</w:t>
            </w:r>
          </w:p>
          <w:p w:rsidR="00086DEE" w:rsidRPr="006C0BFA" w:rsidRDefault="00086DEE" w:rsidP="00AB0E14">
            <w:pPr>
              <w:ind w:left="-108"/>
              <w:jc w:val="center"/>
              <w:rPr>
                <w:b/>
                <w:bCs/>
                <w:sz w:val="12"/>
                <w:szCs w:val="12"/>
              </w:rPr>
            </w:pPr>
            <w:r w:rsidRPr="006C0BFA">
              <w:rPr>
                <w:b/>
                <w:bCs/>
                <w:sz w:val="12"/>
                <w:szCs w:val="12"/>
              </w:rPr>
              <w:t>(01/01/201</w:t>
            </w:r>
            <w:r w:rsidR="00AB0E14" w:rsidRPr="006C0BFA">
              <w:rPr>
                <w:b/>
                <w:bCs/>
                <w:sz w:val="12"/>
                <w:szCs w:val="12"/>
              </w:rPr>
              <w:t>3</w:t>
            </w:r>
            <w:r w:rsidRPr="006C0BFA">
              <w:rPr>
                <w:b/>
                <w:bCs/>
                <w:sz w:val="12"/>
                <w:szCs w:val="12"/>
              </w:rPr>
              <w:t>-3</w:t>
            </w:r>
            <w:r w:rsidR="00AB0E14" w:rsidRPr="006C0BFA">
              <w:rPr>
                <w:b/>
                <w:bCs/>
                <w:sz w:val="12"/>
                <w:szCs w:val="12"/>
              </w:rPr>
              <w:t>1</w:t>
            </w:r>
            <w:r w:rsidRPr="006C0BFA">
              <w:rPr>
                <w:b/>
                <w:bCs/>
                <w:sz w:val="12"/>
                <w:szCs w:val="12"/>
              </w:rPr>
              <w:t>/0</w:t>
            </w:r>
            <w:r w:rsidR="00AB0E14" w:rsidRPr="006C0BFA">
              <w:rPr>
                <w:b/>
                <w:bCs/>
                <w:sz w:val="12"/>
                <w:szCs w:val="12"/>
              </w:rPr>
              <w:t>3/2013</w:t>
            </w:r>
            <w:r w:rsidRPr="006C0BFA">
              <w:rPr>
                <w:b/>
                <w:bCs/>
                <w:sz w:val="12"/>
                <w:szCs w:val="12"/>
              </w:rPr>
              <w:t>)</w:t>
            </w:r>
          </w:p>
        </w:tc>
        <w:tc>
          <w:tcPr>
            <w:tcW w:w="581" w:type="dxa"/>
            <w:shd w:val="clear" w:color="auto" w:fill="auto"/>
            <w:noWrap/>
            <w:vAlign w:val="bottom"/>
          </w:tcPr>
          <w:p w:rsidR="00086DEE" w:rsidRPr="006C0BFA" w:rsidRDefault="00086DEE" w:rsidP="006A3D70">
            <w:pPr>
              <w:ind w:left="-128" w:right="-120"/>
              <w:jc w:val="right"/>
              <w:rPr>
                <w:b/>
                <w:bCs/>
                <w:sz w:val="12"/>
                <w:szCs w:val="12"/>
              </w:rPr>
            </w:pPr>
          </w:p>
        </w:tc>
        <w:tc>
          <w:tcPr>
            <w:tcW w:w="663" w:type="dxa"/>
            <w:shd w:val="clear" w:color="auto" w:fill="auto"/>
            <w:noWrap/>
            <w:vAlign w:val="bottom"/>
          </w:tcPr>
          <w:p w:rsidR="00086DEE" w:rsidRPr="006C0BFA" w:rsidRDefault="00086DEE" w:rsidP="006A3D70">
            <w:pPr>
              <w:ind w:left="-128" w:right="-120"/>
              <w:jc w:val="right"/>
              <w:rPr>
                <w:sz w:val="12"/>
                <w:szCs w:val="12"/>
              </w:rPr>
            </w:pPr>
          </w:p>
        </w:tc>
        <w:tc>
          <w:tcPr>
            <w:tcW w:w="700" w:type="dxa"/>
            <w:shd w:val="clear" w:color="auto" w:fill="auto"/>
            <w:noWrap/>
            <w:vAlign w:val="bottom"/>
          </w:tcPr>
          <w:p w:rsidR="00086DEE" w:rsidRPr="006C0BFA" w:rsidRDefault="00086DEE" w:rsidP="006A3D70">
            <w:pPr>
              <w:ind w:left="-128" w:right="-120"/>
              <w:jc w:val="right"/>
              <w:rPr>
                <w:sz w:val="12"/>
                <w:szCs w:val="12"/>
              </w:rPr>
            </w:pPr>
          </w:p>
        </w:tc>
        <w:tc>
          <w:tcPr>
            <w:tcW w:w="682" w:type="dxa"/>
            <w:shd w:val="clear" w:color="auto" w:fill="auto"/>
            <w:noWrap/>
            <w:vAlign w:val="bottom"/>
          </w:tcPr>
          <w:p w:rsidR="00086DEE" w:rsidRPr="006C0BFA" w:rsidRDefault="00086DEE" w:rsidP="006A3D70">
            <w:pPr>
              <w:ind w:left="-128" w:right="-120"/>
              <w:jc w:val="right"/>
              <w:rPr>
                <w:sz w:val="12"/>
                <w:szCs w:val="12"/>
              </w:rPr>
            </w:pPr>
          </w:p>
        </w:tc>
        <w:tc>
          <w:tcPr>
            <w:tcW w:w="570" w:type="dxa"/>
            <w:shd w:val="clear" w:color="auto" w:fill="auto"/>
            <w:noWrap/>
            <w:vAlign w:val="bottom"/>
          </w:tcPr>
          <w:p w:rsidR="00086DEE" w:rsidRPr="006C0BFA" w:rsidRDefault="00086DEE" w:rsidP="006A3D70">
            <w:pPr>
              <w:ind w:left="-128" w:right="-120"/>
              <w:jc w:val="right"/>
              <w:rPr>
                <w:sz w:val="12"/>
                <w:szCs w:val="12"/>
              </w:rPr>
            </w:pPr>
          </w:p>
        </w:tc>
        <w:tc>
          <w:tcPr>
            <w:tcW w:w="623" w:type="dxa"/>
            <w:shd w:val="clear" w:color="auto" w:fill="auto"/>
            <w:noWrap/>
            <w:vAlign w:val="bottom"/>
          </w:tcPr>
          <w:p w:rsidR="00086DEE" w:rsidRPr="006C0BFA" w:rsidRDefault="00086DEE" w:rsidP="006A3D70">
            <w:pPr>
              <w:ind w:left="-128" w:right="-120"/>
              <w:jc w:val="right"/>
              <w:rPr>
                <w:sz w:val="12"/>
                <w:szCs w:val="12"/>
              </w:rPr>
            </w:pPr>
          </w:p>
        </w:tc>
        <w:tc>
          <w:tcPr>
            <w:tcW w:w="643" w:type="dxa"/>
            <w:shd w:val="clear" w:color="auto" w:fill="auto"/>
            <w:noWrap/>
            <w:vAlign w:val="bottom"/>
          </w:tcPr>
          <w:p w:rsidR="00086DEE" w:rsidRPr="006C0BFA" w:rsidRDefault="00086DEE" w:rsidP="006A3D70">
            <w:pPr>
              <w:ind w:left="-128" w:right="-120"/>
              <w:jc w:val="right"/>
              <w:rPr>
                <w:sz w:val="12"/>
                <w:szCs w:val="12"/>
              </w:rPr>
            </w:pPr>
          </w:p>
        </w:tc>
        <w:tc>
          <w:tcPr>
            <w:tcW w:w="793" w:type="dxa"/>
            <w:shd w:val="clear" w:color="auto" w:fill="auto"/>
            <w:noWrap/>
            <w:vAlign w:val="bottom"/>
          </w:tcPr>
          <w:p w:rsidR="00086DEE" w:rsidRPr="006C0BFA" w:rsidRDefault="00086DEE" w:rsidP="006A3D70">
            <w:pPr>
              <w:ind w:left="-128" w:right="-120"/>
              <w:jc w:val="right"/>
              <w:rPr>
                <w:sz w:val="12"/>
                <w:szCs w:val="12"/>
              </w:rPr>
            </w:pPr>
          </w:p>
        </w:tc>
        <w:tc>
          <w:tcPr>
            <w:tcW w:w="669" w:type="dxa"/>
            <w:shd w:val="clear" w:color="auto" w:fill="auto"/>
            <w:noWrap/>
            <w:vAlign w:val="bottom"/>
          </w:tcPr>
          <w:p w:rsidR="00086DEE" w:rsidRPr="006C0BFA" w:rsidRDefault="00086DEE" w:rsidP="006A3D70">
            <w:pPr>
              <w:ind w:left="-128" w:right="-120"/>
              <w:jc w:val="right"/>
              <w:rPr>
                <w:sz w:val="12"/>
                <w:szCs w:val="12"/>
              </w:rPr>
            </w:pPr>
          </w:p>
        </w:tc>
        <w:tc>
          <w:tcPr>
            <w:tcW w:w="663" w:type="dxa"/>
            <w:shd w:val="clear" w:color="auto" w:fill="auto"/>
            <w:noWrap/>
            <w:vAlign w:val="bottom"/>
          </w:tcPr>
          <w:p w:rsidR="00086DEE" w:rsidRPr="006C0BFA" w:rsidRDefault="00086DEE" w:rsidP="006A3D70">
            <w:pPr>
              <w:ind w:left="-128" w:right="-120"/>
              <w:jc w:val="right"/>
              <w:rPr>
                <w:sz w:val="12"/>
                <w:szCs w:val="12"/>
              </w:rPr>
            </w:pPr>
          </w:p>
        </w:tc>
        <w:tc>
          <w:tcPr>
            <w:tcW w:w="743" w:type="dxa"/>
            <w:shd w:val="clear" w:color="auto" w:fill="auto"/>
            <w:noWrap/>
            <w:vAlign w:val="bottom"/>
          </w:tcPr>
          <w:p w:rsidR="00086DEE" w:rsidRPr="006C0BFA" w:rsidRDefault="00086DEE" w:rsidP="006A3D70">
            <w:pPr>
              <w:ind w:left="-128" w:right="-120"/>
              <w:jc w:val="right"/>
              <w:rPr>
                <w:sz w:val="12"/>
                <w:szCs w:val="12"/>
              </w:rPr>
            </w:pPr>
          </w:p>
        </w:tc>
        <w:tc>
          <w:tcPr>
            <w:tcW w:w="775" w:type="dxa"/>
            <w:shd w:val="clear" w:color="auto" w:fill="auto"/>
            <w:noWrap/>
            <w:vAlign w:val="bottom"/>
          </w:tcPr>
          <w:p w:rsidR="00086DEE" w:rsidRPr="006C0BFA" w:rsidRDefault="00086DEE" w:rsidP="006A3D70">
            <w:pPr>
              <w:ind w:left="-128" w:right="-120"/>
              <w:jc w:val="right"/>
              <w:rPr>
                <w:sz w:val="12"/>
                <w:szCs w:val="12"/>
              </w:rPr>
            </w:pPr>
          </w:p>
        </w:tc>
        <w:tc>
          <w:tcPr>
            <w:tcW w:w="602" w:type="dxa"/>
            <w:vAlign w:val="bottom"/>
          </w:tcPr>
          <w:p w:rsidR="00086DEE" w:rsidRPr="006C0BFA" w:rsidRDefault="00086DEE" w:rsidP="006A3D70">
            <w:pPr>
              <w:ind w:left="-128" w:right="-120"/>
              <w:jc w:val="right"/>
              <w:rPr>
                <w:sz w:val="12"/>
                <w:szCs w:val="12"/>
              </w:rPr>
            </w:pPr>
          </w:p>
        </w:tc>
        <w:tc>
          <w:tcPr>
            <w:tcW w:w="883" w:type="dxa"/>
            <w:vAlign w:val="bottom"/>
          </w:tcPr>
          <w:p w:rsidR="00086DEE" w:rsidRPr="006C0BFA" w:rsidRDefault="00086DEE" w:rsidP="006A3D70">
            <w:pPr>
              <w:ind w:left="-128" w:right="-120"/>
              <w:jc w:val="right"/>
              <w:rPr>
                <w:sz w:val="12"/>
                <w:szCs w:val="12"/>
              </w:rPr>
            </w:pPr>
          </w:p>
        </w:tc>
        <w:tc>
          <w:tcPr>
            <w:tcW w:w="628" w:type="dxa"/>
            <w:vAlign w:val="bottom"/>
          </w:tcPr>
          <w:p w:rsidR="00086DEE" w:rsidRPr="006C0BFA" w:rsidRDefault="00086DEE" w:rsidP="006A3D70">
            <w:pPr>
              <w:ind w:left="-128" w:right="-120"/>
              <w:jc w:val="right"/>
              <w:rPr>
                <w:sz w:val="12"/>
                <w:szCs w:val="12"/>
              </w:rPr>
            </w:pPr>
          </w:p>
        </w:tc>
        <w:tc>
          <w:tcPr>
            <w:tcW w:w="743" w:type="dxa"/>
            <w:vAlign w:val="bottom"/>
          </w:tcPr>
          <w:p w:rsidR="00086DEE" w:rsidRPr="006C0BFA" w:rsidRDefault="00086DEE" w:rsidP="006A3D70">
            <w:pPr>
              <w:ind w:left="-128" w:right="-120"/>
              <w:jc w:val="right"/>
              <w:rPr>
                <w:sz w:val="12"/>
                <w:szCs w:val="12"/>
              </w:rPr>
            </w:pPr>
          </w:p>
        </w:tc>
        <w:tc>
          <w:tcPr>
            <w:tcW w:w="753" w:type="dxa"/>
            <w:shd w:val="clear" w:color="auto" w:fill="auto"/>
            <w:noWrap/>
            <w:vAlign w:val="bottom"/>
          </w:tcPr>
          <w:p w:rsidR="00086DEE" w:rsidRPr="006C0BFA" w:rsidRDefault="00086DEE" w:rsidP="006A3D70">
            <w:pPr>
              <w:ind w:left="-128" w:right="-120"/>
              <w:jc w:val="right"/>
              <w:rPr>
                <w:sz w:val="12"/>
                <w:szCs w:val="12"/>
              </w:rPr>
            </w:pPr>
          </w:p>
        </w:tc>
        <w:tc>
          <w:tcPr>
            <w:tcW w:w="551" w:type="dxa"/>
          </w:tcPr>
          <w:p w:rsidR="00086DEE" w:rsidRPr="006C0BFA" w:rsidRDefault="00086DEE" w:rsidP="006A3D70">
            <w:pPr>
              <w:ind w:left="-128" w:right="-120"/>
              <w:jc w:val="right"/>
              <w:rPr>
                <w:sz w:val="12"/>
                <w:szCs w:val="12"/>
              </w:rPr>
            </w:pPr>
          </w:p>
        </w:tc>
        <w:tc>
          <w:tcPr>
            <w:tcW w:w="753" w:type="dxa"/>
            <w:vAlign w:val="bottom"/>
          </w:tcPr>
          <w:p w:rsidR="00086DEE" w:rsidRPr="006C0BFA" w:rsidRDefault="00086DEE" w:rsidP="006A3D70">
            <w:pPr>
              <w:ind w:left="-128" w:right="-120"/>
              <w:jc w:val="right"/>
              <w:rPr>
                <w:sz w:val="12"/>
                <w:szCs w:val="12"/>
              </w:rPr>
            </w:pPr>
          </w:p>
        </w:tc>
      </w:tr>
      <w:tr w:rsidR="002E3A10" w:rsidRPr="006C0BFA" w:rsidTr="004A4009">
        <w:trPr>
          <w:trHeight w:val="132"/>
        </w:trPr>
        <w:tc>
          <w:tcPr>
            <w:tcW w:w="560" w:type="dxa"/>
            <w:shd w:val="clear" w:color="auto" w:fill="auto"/>
            <w:noWrap/>
            <w:vAlign w:val="bottom"/>
          </w:tcPr>
          <w:p w:rsidR="002E3A10" w:rsidRPr="006C0BFA" w:rsidRDefault="002E3A10" w:rsidP="002E3A10">
            <w:pPr>
              <w:rPr>
                <w:b/>
                <w:sz w:val="12"/>
                <w:szCs w:val="12"/>
              </w:rPr>
            </w:pPr>
            <w:bookmarkStart w:id="2" w:name="OLE_LINK23"/>
            <w:bookmarkStart w:id="3" w:name="OLE_LINK24"/>
            <w:bookmarkStart w:id="4" w:name="_Hlk173298876"/>
            <w:r w:rsidRPr="006C0BFA">
              <w:rPr>
                <w:b/>
                <w:bCs/>
                <w:sz w:val="12"/>
                <w:szCs w:val="12"/>
              </w:rPr>
              <w:t>I.</w:t>
            </w:r>
          </w:p>
        </w:tc>
        <w:tc>
          <w:tcPr>
            <w:tcW w:w="2230" w:type="dxa"/>
            <w:shd w:val="clear" w:color="auto" w:fill="auto"/>
            <w:noWrap/>
            <w:vAlign w:val="bottom"/>
          </w:tcPr>
          <w:p w:rsidR="002E3A10" w:rsidRPr="006C0BFA" w:rsidRDefault="002E3A10" w:rsidP="002E3A10">
            <w:pPr>
              <w:rPr>
                <w:b/>
                <w:sz w:val="12"/>
                <w:szCs w:val="12"/>
              </w:rPr>
            </w:pPr>
            <w:r w:rsidRPr="006C0BFA">
              <w:rPr>
                <w:b/>
                <w:sz w:val="12"/>
                <w:szCs w:val="12"/>
              </w:rPr>
              <w:t>Dönem Başı Bakiyesi</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900.000</w:t>
            </w:r>
          </w:p>
        </w:tc>
        <w:tc>
          <w:tcPr>
            <w:tcW w:w="700"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3.307</w:t>
            </w:r>
          </w:p>
        </w:tc>
        <w:tc>
          <w:tcPr>
            <w:tcW w:w="570"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76.753</w:t>
            </w:r>
          </w:p>
        </w:tc>
        <w:tc>
          <w:tcPr>
            <w:tcW w:w="64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1.162.885</w:t>
            </w:r>
          </w:p>
        </w:tc>
        <w:tc>
          <w:tcPr>
            <w:tcW w:w="669"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3</w:t>
            </w:r>
          </w:p>
        </w:tc>
        <w:tc>
          <w:tcPr>
            <w:tcW w:w="66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190.392</w:t>
            </w:r>
          </w:p>
        </w:tc>
        <w:tc>
          <w:tcPr>
            <w:tcW w:w="775"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7.853</w:t>
            </w:r>
          </w:p>
        </w:tc>
        <w:tc>
          <w:tcPr>
            <w:tcW w:w="602" w:type="dxa"/>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8.080</w:t>
            </w:r>
          </w:p>
        </w:tc>
        <w:tc>
          <w:tcPr>
            <w:tcW w:w="883" w:type="dxa"/>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628" w:type="dxa"/>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743" w:type="dxa"/>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2.349.273</w:t>
            </w:r>
          </w:p>
        </w:tc>
        <w:tc>
          <w:tcPr>
            <w:tcW w:w="551" w:type="dxa"/>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753" w:type="dxa"/>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2.349.273</w:t>
            </w:r>
          </w:p>
        </w:tc>
      </w:tr>
      <w:tr w:rsidR="002E3A10" w:rsidRPr="006C0BFA" w:rsidTr="004A4009">
        <w:trPr>
          <w:trHeight w:val="132"/>
        </w:trPr>
        <w:tc>
          <w:tcPr>
            <w:tcW w:w="560" w:type="dxa"/>
            <w:shd w:val="clear" w:color="auto" w:fill="auto"/>
            <w:noWrap/>
            <w:vAlign w:val="bottom"/>
          </w:tcPr>
          <w:p w:rsidR="002E3A10" w:rsidRPr="006C0BFA" w:rsidRDefault="002E3A10" w:rsidP="002E3A10">
            <w:pPr>
              <w:rPr>
                <w:b/>
                <w:bCs/>
                <w:sz w:val="12"/>
                <w:szCs w:val="12"/>
              </w:rPr>
            </w:pPr>
            <w:r w:rsidRPr="006C0BFA">
              <w:rPr>
                <w:b/>
                <w:bCs/>
                <w:sz w:val="12"/>
                <w:szCs w:val="12"/>
              </w:rPr>
              <w:t>II.</w:t>
            </w:r>
          </w:p>
        </w:tc>
        <w:tc>
          <w:tcPr>
            <w:tcW w:w="2230" w:type="dxa"/>
            <w:shd w:val="clear" w:color="auto" w:fill="FFFFFF"/>
            <w:noWrap/>
            <w:vAlign w:val="bottom"/>
          </w:tcPr>
          <w:p w:rsidR="002E3A10" w:rsidRPr="006C0BFA" w:rsidRDefault="002E3A10" w:rsidP="002E3A10">
            <w:pPr>
              <w:rPr>
                <w:b/>
                <w:sz w:val="12"/>
                <w:szCs w:val="12"/>
              </w:rPr>
            </w:pPr>
            <w:r w:rsidRPr="006C0BFA">
              <w:rPr>
                <w:b/>
                <w:sz w:val="12"/>
                <w:szCs w:val="12"/>
              </w:rPr>
              <w:t>TMS 8 Uyarınca Yapılan Düzeltmeler</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vAlign w:val="bottom"/>
          </w:tcPr>
          <w:p w:rsidR="002E3A10" w:rsidRPr="006C0BFA" w:rsidRDefault="002E3A10" w:rsidP="002E3A10">
            <w:pPr>
              <w:rPr>
                <w:b/>
                <w:bCs/>
                <w:sz w:val="12"/>
                <w:szCs w:val="12"/>
              </w:rPr>
            </w:pPr>
            <w:r w:rsidRPr="006C0BFA">
              <w:rPr>
                <w:b/>
                <w:bCs/>
                <w:sz w:val="12"/>
                <w:szCs w:val="12"/>
              </w:rPr>
              <w:t>2.1</w:t>
            </w:r>
          </w:p>
        </w:tc>
        <w:tc>
          <w:tcPr>
            <w:tcW w:w="2230" w:type="dxa"/>
            <w:shd w:val="clear" w:color="auto" w:fill="auto"/>
            <w:noWrap/>
            <w:vAlign w:val="bottom"/>
          </w:tcPr>
          <w:p w:rsidR="002E3A10" w:rsidRPr="006C0BFA" w:rsidRDefault="002E3A10" w:rsidP="002E3A10">
            <w:pPr>
              <w:rPr>
                <w:sz w:val="12"/>
                <w:szCs w:val="12"/>
              </w:rPr>
            </w:pPr>
            <w:r w:rsidRPr="006C0BFA">
              <w:rPr>
                <w:sz w:val="12"/>
                <w:szCs w:val="12"/>
              </w:rPr>
              <w:t>Hataların Düzeltilmesinin Etkisi</w:t>
            </w:r>
          </w:p>
        </w:tc>
        <w:tc>
          <w:tcPr>
            <w:tcW w:w="581" w:type="dxa"/>
            <w:shd w:val="clear" w:color="auto" w:fill="auto"/>
            <w:noWrap/>
            <w:vAlign w:val="bottom"/>
          </w:tcPr>
          <w:p w:rsidR="002E3A10" w:rsidRPr="006C0BFA" w:rsidRDefault="002E3A10" w:rsidP="002E3A10">
            <w:pPr>
              <w:ind w:left="-128" w:right="-120"/>
              <w:jc w:val="right"/>
              <w:rPr>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537D41" w:rsidRPr="006C0BFA" w:rsidTr="004A4009">
        <w:trPr>
          <w:trHeight w:val="132"/>
        </w:trPr>
        <w:tc>
          <w:tcPr>
            <w:tcW w:w="560" w:type="dxa"/>
            <w:shd w:val="clear" w:color="auto" w:fill="auto"/>
            <w:noWrap/>
            <w:vAlign w:val="bottom"/>
          </w:tcPr>
          <w:p w:rsidR="00537D41" w:rsidRPr="006C0BFA" w:rsidRDefault="00537D41" w:rsidP="002E3A10">
            <w:pPr>
              <w:rPr>
                <w:b/>
                <w:sz w:val="12"/>
                <w:szCs w:val="12"/>
              </w:rPr>
            </w:pPr>
            <w:r w:rsidRPr="006C0BFA">
              <w:rPr>
                <w:b/>
                <w:sz w:val="12"/>
                <w:szCs w:val="12"/>
              </w:rPr>
              <w:t xml:space="preserve">2.2. </w:t>
            </w:r>
          </w:p>
        </w:tc>
        <w:tc>
          <w:tcPr>
            <w:tcW w:w="2230" w:type="dxa"/>
            <w:shd w:val="clear" w:color="auto" w:fill="auto"/>
            <w:noWrap/>
            <w:vAlign w:val="bottom"/>
          </w:tcPr>
          <w:p w:rsidR="00537D41" w:rsidRPr="006C0BFA" w:rsidRDefault="00537D41" w:rsidP="002E3A10">
            <w:pPr>
              <w:rPr>
                <w:sz w:val="12"/>
                <w:szCs w:val="12"/>
              </w:rPr>
            </w:pPr>
            <w:r w:rsidRPr="006C0BFA">
              <w:rPr>
                <w:sz w:val="12"/>
                <w:szCs w:val="12"/>
              </w:rPr>
              <w:t>Muhasebe Politikalarında Yapılan Değişikliklerin Etkisi</w:t>
            </w:r>
          </w:p>
        </w:tc>
        <w:tc>
          <w:tcPr>
            <w:tcW w:w="581" w:type="dxa"/>
            <w:shd w:val="clear" w:color="auto" w:fill="auto"/>
            <w:noWrap/>
            <w:vAlign w:val="bottom"/>
          </w:tcPr>
          <w:p w:rsidR="00537D41" w:rsidRPr="006C0BFA" w:rsidRDefault="00537D41" w:rsidP="002E3A10">
            <w:pPr>
              <w:ind w:left="-128" w:right="-120"/>
              <w:jc w:val="right"/>
              <w:rPr>
                <w:b/>
                <w:sz w:val="12"/>
                <w:szCs w:val="12"/>
              </w:rPr>
            </w:pPr>
          </w:p>
        </w:tc>
        <w:tc>
          <w:tcPr>
            <w:tcW w:w="663" w:type="dxa"/>
            <w:shd w:val="clear" w:color="auto" w:fill="auto"/>
            <w:noWrap/>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700" w:type="dxa"/>
            <w:shd w:val="clear" w:color="auto" w:fill="auto"/>
            <w:noWrap/>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682" w:type="dxa"/>
            <w:shd w:val="clear" w:color="auto" w:fill="auto"/>
            <w:noWrap/>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570" w:type="dxa"/>
            <w:shd w:val="clear" w:color="auto" w:fill="auto"/>
            <w:noWrap/>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623" w:type="dxa"/>
            <w:shd w:val="clear" w:color="auto" w:fill="auto"/>
            <w:noWrap/>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643" w:type="dxa"/>
            <w:shd w:val="clear" w:color="auto" w:fill="auto"/>
            <w:noWrap/>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793" w:type="dxa"/>
            <w:shd w:val="clear" w:color="auto" w:fill="auto"/>
            <w:noWrap/>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669" w:type="dxa"/>
            <w:shd w:val="clear" w:color="auto" w:fill="auto"/>
            <w:noWrap/>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663" w:type="dxa"/>
            <w:shd w:val="clear" w:color="auto" w:fill="auto"/>
            <w:noWrap/>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743" w:type="dxa"/>
            <w:shd w:val="clear" w:color="auto" w:fill="auto"/>
            <w:noWrap/>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775" w:type="dxa"/>
            <w:shd w:val="clear" w:color="auto" w:fill="auto"/>
            <w:noWrap/>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602" w:type="dxa"/>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883" w:type="dxa"/>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628" w:type="dxa"/>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743" w:type="dxa"/>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753" w:type="dxa"/>
            <w:shd w:val="clear" w:color="auto" w:fill="auto"/>
            <w:noWrap/>
            <w:vAlign w:val="bottom"/>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551" w:type="dxa"/>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c>
          <w:tcPr>
            <w:tcW w:w="753" w:type="dxa"/>
          </w:tcPr>
          <w:p w:rsidR="00537D41" w:rsidRPr="006C0BFA" w:rsidRDefault="00537D41" w:rsidP="002E3A10">
            <w:pPr>
              <w:ind w:left="-104"/>
              <w:jc w:val="right"/>
              <w:rPr>
                <w:b/>
                <w:bCs/>
                <w:sz w:val="12"/>
                <w:szCs w:val="12"/>
                <w:lang w:val="tr-TR" w:eastAsia="tr-TR"/>
              </w:rPr>
            </w:pPr>
            <w:r w:rsidRPr="006C0BFA">
              <w:rPr>
                <w:b/>
                <w:bCs/>
                <w:sz w:val="12"/>
                <w:szCs w:val="12"/>
                <w:lang w:val="tr-TR" w:eastAsia="tr-TR"/>
              </w:rPr>
              <w:t>-</w:t>
            </w:r>
          </w:p>
        </w:tc>
      </w:tr>
      <w:tr w:rsidR="002E3A10" w:rsidRPr="006C0BFA" w:rsidTr="004A4009">
        <w:trPr>
          <w:trHeight w:val="132"/>
        </w:trPr>
        <w:tc>
          <w:tcPr>
            <w:tcW w:w="560" w:type="dxa"/>
            <w:shd w:val="clear" w:color="auto" w:fill="auto"/>
            <w:noWrap/>
            <w:vAlign w:val="bottom"/>
          </w:tcPr>
          <w:p w:rsidR="002E3A10" w:rsidRPr="006C0BFA" w:rsidRDefault="002E3A10" w:rsidP="002E3A10">
            <w:pPr>
              <w:rPr>
                <w:b/>
                <w:sz w:val="12"/>
                <w:szCs w:val="12"/>
              </w:rPr>
            </w:pPr>
            <w:r w:rsidRPr="006C0BFA">
              <w:rPr>
                <w:b/>
                <w:sz w:val="12"/>
                <w:szCs w:val="12"/>
              </w:rPr>
              <w:t>III.</w:t>
            </w:r>
          </w:p>
        </w:tc>
        <w:tc>
          <w:tcPr>
            <w:tcW w:w="2230" w:type="dxa"/>
            <w:shd w:val="clear" w:color="auto" w:fill="auto"/>
            <w:noWrap/>
            <w:vAlign w:val="bottom"/>
          </w:tcPr>
          <w:p w:rsidR="002E3A10" w:rsidRPr="006C0BFA" w:rsidRDefault="002E3A10" w:rsidP="002E3A10">
            <w:pPr>
              <w:rPr>
                <w:b/>
                <w:sz w:val="12"/>
                <w:szCs w:val="12"/>
              </w:rPr>
            </w:pPr>
            <w:r w:rsidRPr="006C0BFA">
              <w:rPr>
                <w:b/>
                <w:sz w:val="12"/>
                <w:szCs w:val="12"/>
              </w:rPr>
              <w:t>Yeni Bakiye (I+II)</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900.000</w:t>
            </w:r>
          </w:p>
        </w:tc>
        <w:tc>
          <w:tcPr>
            <w:tcW w:w="700"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3.307</w:t>
            </w:r>
          </w:p>
        </w:tc>
        <w:tc>
          <w:tcPr>
            <w:tcW w:w="570"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76.753</w:t>
            </w:r>
          </w:p>
        </w:tc>
        <w:tc>
          <w:tcPr>
            <w:tcW w:w="64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1.162.885</w:t>
            </w:r>
          </w:p>
        </w:tc>
        <w:tc>
          <w:tcPr>
            <w:tcW w:w="669"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3</w:t>
            </w:r>
          </w:p>
        </w:tc>
        <w:tc>
          <w:tcPr>
            <w:tcW w:w="66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190.392</w:t>
            </w:r>
          </w:p>
        </w:tc>
        <w:tc>
          <w:tcPr>
            <w:tcW w:w="775"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7.853</w:t>
            </w:r>
          </w:p>
        </w:tc>
        <w:tc>
          <w:tcPr>
            <w:tcW w:w="602" w:type="dxa"/>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8.080</w:t>
            </w:r>
          </w:p>
        </w:tc>
        <w:tc>
          <w:tcPr>
            <w:tcW w:w="883" w:type="dxa"/>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628" w:type="dxa"/>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743" w:type="dxa"/>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2.349.273</w:t>
            </w:r>
          </w:p>
        </w:tc>
        <w:tc>
          <w:tcPr>
            <w:tcW w:w="551" w:type="dxa"/>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w:t>
            </w:r>
          </w:p>
        </w:tc>
        <w:tc>
          <w:tcPr>
            <w:tcW w:w="753" w:type="dxa"/>
          </w:tcPr>
          <w:p w:rsidR="002E3A10" w:rsidRPr="006C0BFA" w:rsidRDefault="002E3A10" w:rsidP="002E3A10">
            <w:pPr>
              <w:ind w:left="-104"/>
              <w:jc w:val="right"/>
              <w:rPr>
                <w:b/>
                <w:bCs/>
                <w:sz w:val="12"/>
                <w:szCs w:val="12"/>
                <w:lang w:val="tr-TR" w:eastAsia="tr-TR"/>
              </w:rPr>
            </w:pPr>
            <w:r w:rsidRPr="006C0BFA">
              <w:rPr>
                <w:b/>
                <w:bCs/>
                <w:sz w:val="12"/>
                <w:szCs w:val="12"/>
                <w:lang w:val="tr-TR" w:eastAsia="tr-TR"/>
              </w:rPr>
              <w:t>2.349.273</w:t>
            </w:r>
          </w:p>
        </w:tc>
      </w:tr>
      <w:tr w:rsidR="002E3A10" w:rsidRPr="006C0BFA" w:rsidTr="004A4009">
        <w:trPr>
          <w:trHeight w:val="132"/>
        </w:trPr>
        <w:tc>
          <w:tcPr>
            <w:tcW w:w="560" w:type="dxa"/>
            <w:shd w:val="clear" w:color="auto" w:fill="auto"/>
            <w:noWrap/>
          </w:tcPr>
          <w:p w:rsidR="002E3A10" w:rsidRPr="006C0BFA" w:rsidRDefault="002E3A10" w:rsidP="002E3A10">
            <w:pPr>
              <w:rPr>
                <w:b/>
                <w:sz w:val="12"/>
                <w:szCs w:val="12"/>
              </w:rPr>
            </w:pPr>
          </w:p>
        </w:tc>
        <w:tc>
          <w:tcPr>
            <w:tcW w:w="2230" w:type="dxa"/>
            <w:shd w:val="clear" w:color="auto" w:fill="auto"/>
            <w:noWrap/>
            <w:vAlign w:val="bottom"/>
          </w:tcPr>
          <w:p w:rsidR="002E3A10" w:rsidRPr="006C0BFA" w:rsidRDefault="002E3A10" w:rsidP="002E3A10">
            <w:pPr>
              <w:rPr>
                <w:b/>
                <w:sz w:val="12"/>
                <w:szCs w:val="12"/>
              </w:rPr>
            </w:pPr>
            <w:r w:rsidRPr="006C0BFA">
              <w:rPr>
                <w:b/>
                <w:sz w:val="12"/>
                <w:szCs w:val="12"/>
              </w:rPr>
              <w:t>Dönem İçindeki Değişimler</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238"/>
        </w:trPr>
        <w:tc>
          <w:tcPr>
            <w:tcW w:w="560" w:type="dxa"/>
            <w:shd w:val="clear" w:color="auto" w:fill="auto"/>
            <w:noWrap/>
            <w:vAlign w:val="center"/>
          </w:tcPr>
          <w:p w:rsidR="002E3A10" w:rsidRPr="006C0BFA" w:rsidRDefault="002E3A10" w:rsidP="002E3A10">
            <w:pPr>
              <w:rPr>
                <w:b/>
                <w:bCs/>
                <w:sz w:val="12"/>
                <w:szCs w:val="12"/>
              </w:rPr>
            </w:pPr>
            <w:r w:rsidRPr="006C0BFA">
              <w:rPr>
                <w:b/>
                <w:bCs/>
                <w:sz w:val="12"/>
                <w:szCs w:val="12"/>
              </w:rPr>
              <w:t>IV.</w:t>
            </w:r>
          </w:p>
        </w:tc>
        <w:tc>
          <w:tcPr>
            <w:tcW w:w="2230" w:type="dxa"/>
            <w:shd w:val="clear" w:color="auto" w:fill="auto"/>
            <w:noWrap/>
            <w:vAlign w:val="center"/>
          </w:tcPr>
          <w:p w:rsidR="002E3A10" w:rsidRPr="006C0BFA" w:rsidRDefault="002E3A10" w:rsidP="002E3A10">
            <w:pPr>
              <w:rPr>
                <w:b/>
                <w:sz w:val="12"/>
                <w:szCs w:val="12"/>
              </w:rPr>
            </w:pPr>
            <w:r w:rsidRPr="006C0BFA">
              <w:rPr>
                <w:b/>
                <w:sz w:val="12"/>
                <w:szCs w:val="12"/>
              </w:rPr>
              <w:t xml:space="preserve">Birleşmeden Kaynaklanan Artış/Azalış </w:t>
            </w:r>
          </w:p>
        </w:tc>
        <w:tc>
          <w:tcPr>
            <w:tcW w:w="581" w:type="dxa"/>
            <w:shd w:val="clear" w:color="auto" w:fill="auto"/>
            <w:noWrap/>
            <w:vAlign w:val="center"/>
          </w:tcPr>
          <w:p w:rsidR="002E3A10" w:rsidRPr="006C0BFA" w:rsidRDefault="002E3A10" w:rsidP="002E3A10">
            <w:pPr>
              <w:ind w:left="-128" w:right="-120"/>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tcPr>
          <w:p w:rsidR="002E3A10" w:rsidRPr="006C0BFA" w:rsidRDefault="002E3A10" w:rsidP="002E3A10">
            <w:pPr>
              <w:rPr>
                <w:b/>
                <w:bCs/>
                <w:sz w:val="12"/>
                <w:szCs w:val="12"/>
              </w:rPr>
            </w:pPr>
            <w:r w:rsidRPr="006C0BFA">
              <w:rPr>
                <w:b/>
                <w:bCs/>
                <w:sz w:val="12"/>
                <w:szCs w:val="12"/>
              </w:rPr>
              <w:t>V.</w:t>
            </w:r>
          </w:p>
        </w:tc>
        <w:tc>
          <w:tcPr>
            <w:tcW w:w="2230" w:type="dxa"/>
            <w:shd w:val="clear" w:color="auto" w:fill="auto"/>
            <w:noWrap/>
            <w:vAlign w:val="bottom"/>
          </w:tcPr>
          <w:p w:rsidR="002E3A10" w:rsidRPr="006C0BFA" w:rsidRDefault="002E3A10" w:rsidP="002E3A10">
            <w:pPr>
              <w:rPr>
                <w:b/>
                <w:sz w:val="12"/>
                <w:szCs w:val="12"/>
              </w:rPr>
            </w:pPr>
            <w:r w:rsidRPr="006C0BFA">
              <w:rPr>
                <w:b/>
                <w:sz w:val="12"/>
                <w:szCs w:val="12"/>
              </w:rPr>
              <w:t>Menkul Değerler Değerleme Farkları</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(1.718)</w:t>
            </w:r>
          </w:p>
        </w:tc>
        <w:tc>
          <w:tcPr>
            <w:tcW w:w="602" w:type="dxa"/>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883" w:type="dxa"/>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628" w:type="dxa"/>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43" w:type="dxa"/>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5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(1.718)</w:t>
            </w:r>
          </w:p>
        </w:tc>
        <w:tc>
          <w:tcPr>
            <w:tcW w:w="551" w:type="dxa"/>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53" w:type="dxa"/>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(1.718)</w:t>
            </w:r>
          </w:p>
        </w:tc>
      </w:tr>
      <w:tr w:rsidR="002E3A10" w:rsidRPr="006C0BFA" w:rsidTr="004A4009">
        <w:trPr>
          <w:trHeight w:val="132"/>
        </w:trPr>
        <w:tc>
          <w:tcPr>
            <w:tcW w:w="560" w:type="dxa"/>
            <w:shd w:val="clear" w:color="auto" w:fill="auto"/>
            <w:noWrap/>
          </w:tcPr>
          <w:p w:rsidR="002E3A10" w:rsidRPr="006C0BFA" w:rsidRDefault="002E3A10" w:rsidP="002E3A10">
            <w:pPr>
              <w:rPr>
                <w:b/>
                <w:bCs/>
                <w:sz w:val="12"/>
                <w:szCs w:val="12"/>
              </w:rPr>
            </w:pPr>
            <w:r w:rsidRPr="006C0BFA">
              <w:rPr>
                <w:b/>
                <w:bCs/>
                <w:sz w:val="12"/>
                <w:szCs w:val="12"/>
              </w:rPr>
              <w:t>VI.</w:t>
            </w:r>
          </w:p>
        </w:tc>
        <w:tc>
          <w:tcPr>
            <w:tcW w:w="2230" w:type="dxa"/>
            <w:shd w:val="clear" w:color="auto" w:fill="auto"/>
            <w:noWrap/>
            <w:vAlign w:val="bottom"/>
          </w:tcPr>
          <w:p w:rsidR="002E3A10" w:rsidRPr="006C0BFA" w:rsidRDefault="002E3A10" w:rsidP="002E3A10">
            <w:pPr>
              <w:rPr>
                <w:b/>
                <w:sz w:val="12"/>
                <w:szCs w:val="12"/>
              </w:rPr>
            </w:pPr>
            <w:r w:rsidRPr="006C0BFA">
              <w:rPr>
                <w:b/>
                <w:sz w:val="12"/>
                <w:szCs w:val="12"/>
              </w:rPr>
              <w:t xml:space="preserve">Riskten Korunma Fonları (Etkin Kısım) </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tcPr>
          <w:p w:rsidR="002E3A10" w:rsidRPr="006C0BFA" w:rsidRDefault="002E3A10" w:rsidP="002E3A10">
            <w:pPr>
              <w:rPr>
                <w:bCs/>
                <w:sz w:val="12"/>
                <w:szCs w:val="12"/>
              </w:rPr>
            </w:pPr>
            <w:r w:rsidRPr="006C0BFA">
              <w:rPr>
                <w:bCs/>
                <w:sz w:val="12"/>
                <w:szCs w:val="12"/>
              </w:rPr>
              <w:t>6.1</w:t>
            </w:r>
          </w:p>
        </w:tc>
        <w:tc>
          <w:tcPr>
            <w:tcW w:w="2230" w:type="dxa"/>
            <w:shd w:val="clear" w:color="auto" w:fill="auto"/>
            <w:noWrap/>
            <w:vAlign w:val="bottom"/>
          </w:tcPr>
          <w:p w:rsidR="002E3A10" w:rsidRPr="006C0BFA" w:rsidRDefault="002E3A10" w:rsidP="002E3A10">
            <w:pPr>
              <w:rPr>
                <w:sz w:val="12"/>
                <w:szCs w:val="12"/>
              </w:rPr>
            </w:pPr>
            <w:r w:rsidRPr="006C0BFA">
              <w:rPr>
                <w:sz w:val="12"/>
                <w:szCs w:val="12"/>
              </w:rPr>
              <w:t>Nakit Akış Riskinden Korunma</w:t>
            </w:r>
          </w:p>
        </w:tc>
        <w:tc>
          <w:tcPr>
            <w:tcW w:w="581" w:type="dxa"/>
            <w:shd w:val="clear" w:color="auto" w:fill="auto"/>
            <w:noWrap/>
            <w:vAlign w:val="bottom"/>
          </w:tcPr>
          <w:p w:rsidR="002E3A10" w:rsidRPr="006C0BFA" w:rsidRDefault="002E3A10" w:rsidP="002E3A10">
            <w:pPr>
              <w:ind w:left="-128" w:right="-120"/>
              <w:jc w:val="right"/>
              <w:rPr>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290"/>
        </w:trPr>
        <w:tc>
          <w:tcPr>
            <w:tcW w:w="560" w:type="dxa"/>
            <w:shd w:val="clear" w:color="auto" w:fill="auto"/>
            <w:noWrap/>
          </w:tcPr>
          <w:p w:rsidR="002E3A10" w:rsidRPr="006C0BFA" w:rsidRDefault="002E3A10" w:rsidP="002E3A10">
            <w:pPr>
              <w:rPr>
                <w:bCs/>
                <w:sz w:val="12"/>
                <w:szCs w:val="12"/>
              </w:rPr>
            </w:pPr>
            <w:r w:rsidRPr="006C0BFA">
              <w:rPr>
                <w:bCs/>
                <w:sz w:val="12"/>
                <w:szCs w:val="12"/>
              </w:rPr>
              <w:t>6.2</w:t>
            </w:r>
          </w:p>
        </w:tc>
        <w:tc>
          <w:tcPr>
            <w:tcW w:w="2230" w:type="dxa"/>
            <w:shd w:val="clear" w:color="auto" w:fill="FFFFFF"/>
            <w:noWrap/>
          </w:tcPr>
          <w:p w:rsidR="002E3A10" w:rsidRPr="006C0BFA" w:rsidRDefault="002E3A10" w:rsidP="002E3A10">
            <w:pPr>
              <w:rPr>
                <w:sz w:val="12"/>
                <w:szCs w:val="12"/>
              </w:rPr>
            </w:pPr>
            <w:r w:rsidRPr="006C0BFA">
              <w:rPr>
                <w:sz w:val="12"/>
                <w:szCs w:val="12"/>
              </w:rPr>
              <w:t xml:space="preserve">Yurtdışındaki Net Yatırım Riskinden Korunma Amaçlı </w:t>
            </w:r>
          </w:p>
        </w:tc>
        <w:tc>
          <w:tcPr>
            <w:tcW w:w="581" w:type="dxa"/>
            <w:shd w:val="clear" w:color="auto" w:fill="auto"/>
            <w:noWrap/>
          </w:tcPr>
          <w:p w:rsidR="002E3A10" w:rsidRPr="006C0BFA" w:rsidRDefault="002E3A10" w:rsidP="002E3A10">
            <w:pPr>
              <w:ind w:left="-104"/>
              <w:jc w:val="right"/>
              <w:rPr>
                <w:bCs/>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tcPr>
          <w:p w:rsidR="002E3A10" w:rsidRPr="006C0BFA" w:rsidRDefault="002E3A10" w:rsidP="002E3A10">
            <w:pPr>
              <w:rPr>
                <w:b/>
                <w:bCs/>
                <w:sz w:val="12"/>
                <w:szCs w:val="12"/>
              </w:rPr>
            </w:pPr>
            <w:r w:rsidRPr="006C0BFA">
              <w:rPr>
                <w:b/>
                <w:bCs/>
                <w:sz w:val="12"/>
                <w:szCs w:val="12"/>
              </w:rPr>
              <w:t>VII</w:t>
            </w:r>
          </w:p>
        </w:tc>
        <w:tc>
          <w:tcPr>
            <w:tcW w:w="2230" w:type="dxa"/>
            <w:shd w:val="clear" w:color="auto" w:fill="FFFFFF"/>
            <w:noWrap/>
          </w:tcPr>
          <w:p w:rsidR="002E3A10" w:rsidRPr="006C0BFA" w:rsidRDefault="002E3A10" w:rsidP="002E3A10">
            <w:pPr>
              <w:rPr>
                <w:b/>
                <w:sz w:val="12"/>
                <w:szCs w:val="12"/>
              </w:rPr>
            </w:pPr>
            <w:r w:rsidRPr="006C0BFA">
              <w:rPr>
                <w:b/>
                <w:sz w:val="12"/>
                <w:szCs w:val="12"/>
              </w:rPr>
              <w:t>Maddi Duran Varlıklar Yeniden Değerleme Farkları</w:t>
            </w:r>
          </w:p>
        </w:tc>
        <w:tc>
          <w:tcPr>
            <w:tcW w:w="581" w:type="dxa"/>
            <w:shd w:val="clear" w:color="auto" w:fill="auto"/>
            <w:noWrap/>
          </w:tcPr>
          <w:p w:rsidR="002E3A10" w:rsidRPr="006C0BFA" w:rsidRDefault="002E3A10" w:rsidP="002E3A10">
            <w:pPr>
              <w:ind w:left="-104"/>
              <w:jc w:val="right"/>
              <w:rPr>
                <w:b/>
                <w:bCs/>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tcPr>
          <w:p w:rsidR="002E3A10" w:rsidRPr="006C0BFA" w:rsidRDefault="002E3A10" w:rsidP="002E3A10">
            <w:pPr>
              <w:rPr>
                <w:b/>
                <w:bCs/>
                <w:sz w:val="12"/>
                <w:szCs w:val="12"/>
              </w:rPr>
            </w:pPr>
            <w:r w:rsidRPr="006C0BFA">
              <w:rPr>
                <w:b/>
                <w:bCs/>
                <w:sz w:val="12"/>
                <w:szCs w:val="12"/>
              </w:rPr>
              <w:t>VIII</w:t>
            </w:r>
          </w:p>
        </w:tc>
        <w:tc>
          <w:tcPr>
            <w:tcW w:w="2230" w:type="dxa"/>
            <w:shd w:val="clear" w:color="auto" w:fill="auto"/>
            <w:noWrap/>
            <w:vAlign w:val="bottom"/>
          </w:tcPr>
          <w:p w:rsidR="002E3A10" w:rsidRPr="006C0BFA" w:rsidRDefault="002E3A10" w:rsidP="002E3A10">
            <w:pPr>
              <w:rPr>
                <w:b/>
                <w:sz w:val="12"/>
                <w:szCs w:val="12"/>
              </w:rPr>
            </w:pPr>
            <w:r w:rsidRPr="006C0BFA">
              <w:rPr>
                <w:b/>
                <w:sz w:val="12"/>
                <w:szCs w:val="12"/>
              </w:rPr>
              <w:t>Maddi Olmayan Duran Varlıklar Yeniden Değerleme Farkları</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tcPr>
          <w:p w:rsidR="002E3A10" w:rsidRPr="006C0BFA" w:rsidRDefault="002E3A10" w:rsidP="002E3A10">
            <w:pPr>
              <w:rPr>
                <w:b/>
                <w:bCs/>
                <w:sz w:val="12"/>
                <w:szCs w:val="12"/>
              </w:rPr>
            </w:pPr>
            <w:r w:rsidRPr="006C0BFA">
              <w:rPr>
                <w:b/>
                <w:bCs/>
                <w:sz w:val="12"/>
                <w:szCs w:val="12"/>
              </w:rPr>
              <w:t>IX</w:t>
            </w:r>
          </w:p>
        </w:tc>
        <w:tc>
          <w:tcPr>
            <w:tcW w:w="2230" w:type="dxa"/>
            <w:shd w:val="clear" w:color="auto" w:fill="auto"/>
            <w:noWrap/>
            <w:vAlign w:val="bottom"/>
          </w:tcPr>
          <w:p w:rsidR="002E3A10" w:rsidRPr="006C0BFA" w:rsidRDefault="002E3A10" w:rsidP="002E3A10">
            <w:pPr>
              <w:rPr>
                <w:b/>
                <w:sz w:val="12"/>
                <w:szCs w:val="12"/>
              </w:rPr>
            </w:pPr>
            <w:r w:rsidRPr="006C0BFA">
              <w:rPr>
                <w:b/>
                <w:sz w:val="12"/>
                <w:szCs w:val="12"/>
              </w:rPr>
              <w:t xml:space="preserve">İştirakler, Bağlı Ort. Ve Birlikte Kontrol Edilen Ort.(İş Ort.) Bedelsiz HS  </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tcPr>
          <w:p w:rsidR="002E3A10" w:rsidRPr="006C0BFA" w:rsidRDefault="002E3A10" w:rsidP="002E3A10">
            <w:pPr>
              <w:rPr>
                <w:b/>
                <w:bCs/>
                <w:sz w:val="12"/>
                <w:szCs w:val="12"/>
              </w:rPr>
            </w:pPr>
            <w:r w:rsidRPr="006C0BFA">
              <w:rPr>
                <w:b/>
                <w:bCs/>
                <w:sz w:val="12"/>
                <w:szCs w:val="12"/>
              </w:rPr>
              <w:t>X</w:t>
            </w:r>
          </w:p>
        </w:tc>
        <w:tc>
          <w:tcPr>
            <w:tcW w:w="2230" w:type="dxa"/>
            <w:shd w:val="clear" w:color="auto" w:fill="auto"/>
            <w:noWrap/>
            <w:vAlign w:val="bottom"/>
          </w:tcPr>
          <w:p w:rsidR="002E3A10" w:rsidRPr="006C0BFA" w:rsidRDefault="002E3A10" w:rsidP="002E3A10">
            <w:pPr>
              <w:rPr>
                <w:b/>
                <w:sz w:val="12"/>
                <w:szCs w:val="12"/>
              </w:rPr>
            </w:pPr>
            <w:r w:rsidRPr="006C0BFA">
              <w:rPr>
                <w:b/>
                <w:sz w:val="12"/>
                <w:szCs w:val="12"/>
              </w:rPr>
              <w:t>Kur Farkları</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(6)</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(6)</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(6)</w:t>
            </w:r>
          </w:p>
        </w:tc>
      </w:tr>
      <w:tr w:rsidR="002E3A10" w:rsidRPr="006C0BFA" w:rsidTr="004A4009">
        <w:trPr>
          <w:trHeight w:val="132"/>
        </w:trPr>
        <w:tc>
          <w:tcPr>
            <w:tcW w:w="560" w:type="dxa"/>
            <w:shd w:val="clear" w:color="auto" w:fill="auto"/>
            <w:noWrap/>
          </w:tcPr>
          <w:p w:rsidR="002E3A10" w:rsidRPr="006C0BFA" w:rsidRDefault="002E3A10" w:rsidP="002E3A10">
            <w:pPr>
              <w:rPr>
                <w:b/>
                <w:bCs/>
                <w:sz w:val="12"/>
                <w:szCs w:val="12"/>
              </w:rPr>
            </w:pPr>
            <w:r w:rsidRPr="006C0BFA">
              <w:rPr>
                <w:b/>
                <w:bCs/>
                <w:sz w:val="12"/>
                <w:szCs w:val="12"/>
              </w:rPr>
              <w:t>XI.</w:t>
            </w:r>
          </w:p>
          <w:p w:rsidR="002E3A10" w:rsidRPr="006C0BFA" w:rsidRDefault="002E3A10" w:rsidP="002E3A10">
            <w:pPr>
              <w:rPr>
                <w:b/>
                <w:bCs/>
                <w:sz w:val="12"/>
                <w:szCs w:val="12"/>
              </w:rPr>
            </w:pPr>
          </w:p>
        </w:tc>
        <w:tc>
          <w:tcPr>
            <w:tcW w:w="2230" w:type="dxa"/>
            <w:shd w:val="clear" w:color="auto" w:fill="auto"/>
            <w:noWrap/>
            <w:vAlign w:val="bottom"/>
          </w:tcPr>
          <w:p w:rsidR="002E3A10" w:rsidRPr="006C0BFA" w:rsidRDefault="002E3A10" w:rsidP="002E3A10">
            <w:pPr>
              <w:rPr>
                <w:b/>
                <w:sz w:val="12"/>
                <w:szCs w:val="12"/>
              </w:rPr>
            </w:pPr>
            <w:r w:rsidRPr="006C0BFA">
              <w:rPr>
                <w:b/>
                <w:sz w:val="12"/>
                <w:szCs w:val="12"/>
              </w:rPr>
              <w:t>Varlıkların Elden Çıkarılmasından Kaynaklanan Değişiklik</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tcPr>
          <w:p w:rsidR="002E3A10" w:rsidRPr="006C0BFA" w:rsidRDefault="002E3A10" w:rsidP="002E3A10">
            <w:pPr>
              <w:rPr>
                <w:b/>
                <w:bCs/>
                <w:sz w:val="12"/>
                <w:szCs w:val="12"/>
              </w:rPr>
            </w:pPr>
          </w:p>
          <w:p w:rsidR="002E3A10" w:rsidRPr="006C0BFA" w:rsidRDefault="002E3A10" w:rsidP="002E3A10">
            <w:pPr>
              <w:rPr>
                <w:b/>
                <w:bCs/>
                <w:sz w:val="12"/>
                <w:szCs w:val="12"/>
              </w:rPr>
            </w:pPr>
            <w:r w:rsidRPr="006C0BFA">
              <w:rPr>
                <w:b/>
                <w:bCs/>
                <w:sz w:val="12"/>
                <w:szCs w:val="12"/>
              </w:rPr>
              <w:t>XII.</w:t>
            </w:r>
          </w:p>
        </w:tc>
        <w:tc>
          <w:tcPr>
            <w:tcW w:w="2230" w:type="dxa"/>
            <w:shd w:val="clear" w:color="auto" w:fill="auto"/>
            <w:noWrap/>
            <w:vAlign w:val="bottom"/>
          </w:tcPr>
          <w:p w:rsidR="002E3A10" w:rsidRPr="006C0BFA" w:rsidRDefault="002E3A10" w:rsidP="002E3A10">
            <w:pPr>
              <w:rPr>
                <w:b/>
                <w:sz w:val="12"/>
                <w:szCs w:val="12"/>
              </w:rPr>
            </w:pPr>
            <w:r w:rsidRPr="006C0BFA">
              <w:rPr>
                <w:b/>
                <w:sz w:val="12"/>
                <w:szCs w:val="12"/>
              </w:rPr>
              <w:t>Varlıkların Yeniden Sınıflandırılmasından Kaynaklanan Değişiklik</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tcPr>
          <w:p w:rsidR="002E3A10" w:rsidRPr="006C0BFA" w:rsidRDefault="002E3A10" w:rsidP="002E3A10">
            <w:pPr>
              <w:rPr>
                <w:b/>
                <w:bCs/>
                <w:sz w:val="12"/>
                <w:szCs w:val="12"/>
              </w:rPr>
            </w:pPr>
            <w:r w:rsidRPr="006C0BFA">
              <w:rPr>
                <w:b/>
                <w:bCs/>
                <w:sz w:val="12"/>
                <w:szCs w:val="12"/>
              </w:rPr>
              <w:t>XIII.</w:t>
            </w:r>
          </w:p>
          <w:p w:rsidR="002E3A10" w:rsidRPr="006C0BFA" w:rsidRDefault="002E3A10" w:rsidP="002E3A10">
            <w:pPr>
              <w:rPr>
                <w:b/>
                <w:bCs/>
                <w:sz w:val="12"/>
                <w:szCs w:val="12"/>
              </w:rPr>
            </w:pPr>
          </w:p>
        </w:tc>
        <w:tc>
          <w:tcPr>
            <w:tcW w:w="2230" w:type="dxa"/>
            <w:shd w:val="clear" w:color="auto" w:fill="auto"/>
            <w:noWrap/>
            <w:vAlign w:val="bottom"/>
          </w:tcPr>
          <w:p w:rsidR="002E3A10" w:rsidRPr="006C0BFA" w:rsidRDefault="002E3A10" w:rsidP="002E3A10">
            <w:pPr>
              <w:rPr>
                <w:b/>
                <w:sz w:val="12"/>
                <w:szCs w:val="12"/>
              </w:rPr>
            </w:pPr>
            <w:r w:rsidRPr="006C0BFA">
              <w:rPr>
                <w:b/>
                <w:sz w:val="12"/>
                <w:szCs w:val="12"/>
              </w:rPr>
              <w:t>İştirak Özkaynağındaki Değişikliklerin Banka Özkaynağına Etkisi</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vAlign w:val="bottom"/>
          </w:tcPr>
          <w:p w:rsidR="002E3A10" w:rsidRPr="006C0BFA" w:rsidRDefault="002E3A10" w:rsidP="002E3A10">
            <w:pPr>
              <w:rPr>
                <w:b/>
                <w:bCs/>
                <w:sz w:val="12"/>
                <w:szCs w:val="12"/>
              </w:rPr>
            </w:pPr>
            <w:r w:rsidRPr="006C0BFA">
              <w:rPr>
                <w:b/>
                <w:bCs/>
                <w:sz w:val="12"/>
                <w:szCs w:val="12"/>
              </w:rPr>
              <w:t>XIV</w:t>
            </w:r>
          </w:p>
        </w:tc>
        <w:tc>
          <w:tcPr>
            <w:tcW w:w="2230" w:type="dxa"/>
            <w:shd w:val="clear" w:color="auto" w:fill="auto"/>
            <w:noWrap/>
            <w:vAlign w:val="bottom"/>
          </w:tcPr>
          <w:p w:rsidR="002E3A10" w:rsidRPr="006C0BFA" w:rsidRDefault="002E3A10" w:rsidP="002E3A10">
            <w:pPr>
              <w:rPr>
                <w:b/>
                <w:sz w:val="12"/>
                <w:szCs w:val="12"/>
              </w:rPr>
            </w:pPr>
            <w:r w:rsidRPr="006C0BFA">
              <w:rPr>
                <w:b/>
                <w:sz w:val="12"/>
                <w:szCs w:val="12"/>
              </w:rPr>
              <w:t>Sermaye Artırımı</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vAlign w:val="bottom"/>
          </w:tcPr>
          <w:p w:rsidR="002E3A10" w:rsidRPr="006C0BFA" w:rsidRDefault="002E3A10" w:rsidP="002E3A10">
            <w:pPr>
              <w:rPr>
                <w:sz w:val="12"/>
                <w:szCs w:val="12"/>
              </w:rPr>
            </w:pPr>
            <w:r w:rsidRPr="006C0BFA">
              <w:rPr>
                <w:sz w:val="12"/>
                <w:szCs w:val="12"/>
              </w:rPr>
              <w:t>14.1</w:t>
            </w:r>
          </w:p>
        </w:tc>
        <w:tc>
          <w:tcPr>
            <w:tcW w:w="2230" w:type="dxa"/>
            <w:shd w:val="clear" w:color="auto" w:fill="FFFFFF"/>
            <w:noWrap/>
            <w:vAlign w:val="bottom"/>
          </w:tcPr>
          <w:p w:rsidR="002E3A10" w:rsidRPr="006C0BFA" w:rsidRDefault="002E3A10" w:rsidP="002E3A10">
            <w:pPr>
              <w:rPr>
                <w:sz w:val="12"/>
                <w:szCs w:val="12"/>
              </w:rPr>
            </w:pPr>
            <w:r w:rsidRPr="006C0BFA">
              <w:rPr>
                <w:sz w:val="12"/>
                <w:szCs w:val="12"/>
              </w:rPr>
              <w:t xml:space="preserve">Nakden </w:t>
            </w:r>
          </w:p>
        </w:tc>
        <w:tc>
          <w:tcPr>
            <w:tcW w:w="581" w:type="dxa"/>
            <w:shd w:val="clear" w:color="auto" w:fill="auto"/>
            <w:noWrap/>
            <w:vAlign w:val="bottom"/>
          </w:tcPr>
          <w:p w:rsidR="002E3A10" w:rsidRPr="006C0BFA" w:rsidRDefault="002E3A10" w:rsidP="002E3A10">
            <w:pPr>
              <w:ind w:left="-128" w:right="-120"/>
              <w:jc w:val="right"/>
              <w:rPr>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vAlign w:val="bottom"/>
          </w:tcPr>
          <w:p w:rsidR="002E3A10" w:rsidRPr="006C0BFA" w:rsidRDefault="002E3A10" w:rsidP="002E3A10">
            <w:pPr>
              <w:rPr>
                <w:sz w:val="12"/>
                <w:szCs w:val="12"/>
              </w:rPr>
            </w:pPr>
            <w:r w:rsidRPr="006C0BFA">
              <w:rPr>
                <w:sz w:val="12"/>
                <w:szCs w:val="12"/>
              </w:rPr>
              <w:t>14.2.</w:t>
            </w:r>
          </w:p>
        </w:tc>
        <w:tc>
          <w:tcPr>
            <w:tcW w:w="2230" w:type="dxa"/>
            <w:shd w:val="clear" w:color="auto" w:fill="auto"/>
            <w:noWrap/>
            <w:vAlign w:val="bottom"/>
          </w:tcPr>
          <w:p w:rsidR="002E3A10" w:rsidRPr="006C0BFA" w:rsidRDefault="002E3A10" w:rsidP="002E3A10">
            <w:pPr>
              <w:rPr>
                <w:sz w:val="12"/>
                <w:szCs w:val="12"/>
              </w:rPr>
            </w:pPr>
            <w:r w:rsidRPr="006C0BFA">
              <w:rPr>
                <w:sz w:val="12"/>
                <w:szCs w:val="12"/>
              </w:rPr>
              <w:t>İç Kaynaklardan</w:t>
            </w:r>
          </w:p>
        </w:tc>
        <w:tc>
          <w:tcPr>
            <w:tcW w:w="581" w:type="dxa"/>
            <w:shd w:val="clear" w:color="auto" w:fill="auto"/>
            <w:noWrap/>
            <w:vAlign w:val="bottom"/>
          </w:tcPr>
          <w:p w:rsidR="002E3A10" w:rsidRPr="006C0BFA" w:rsidRDefault="002E3A10" w:rsidP="002E3A10">
            <w:pPr>
              <w:ind w:left="-128" w:right="-120"/>
              <w:jc w:val="right"/>
              <w:rPr>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vAlign w:val="bottom"/>
          </w:tcPr>
          <w:p w:rsidR="002E3A10" w:rsidRPr="006C0BFA" w:rsidRDefault="002E3A10" w:rsidP="002E3A10">
            <w:pPr>
              <w:rPr>
                <w:b/>
                <w:bCs/>
                <w:sz w:val="12"/>
                <w:szCs w:val="12"/>
              </w:rPr>
            </w:pPr>
            <w:r w:rsidRPr="006C0BFA">
              <w:rPr>
                <w:b/>
                <w:bCs/>
                <w:sz w:val="12"/>
                <w:szCs w:val="12"/>
              </w:rPr>
              <w:t>XV.</w:t>
            </w:r>
          </w:p>
        </w:tc>
        <w:tc>
          <w:tcPr>
            <w:tcW w:w="2230" w:type="dxa"/>
            <w:shd w:val="clear" w:color="auto" w:fill="auto"/>
            <w:noWrap/>
            <w:vAlign w:val="bottom"/>
          </w:tcPr>
          <w:p w:rsidR="002E3A10" w:rsidRPr="006C0BFA" w:rsidRDefault="002E3A10" w:rsidP="002E3A10">
            <w:pPr>
              <w:rPr>
                <w:b/>
                <w:sz w:val="12"/>
                <w:szCs w:val="12"/>
              </w:rPr>
            </w:pPr>
            <w:r w:rsidRPr="006C0BFA">
              <w:rPr>
                <w:b/>
                <w:sz w:val="12"/>
                <w:szCs w:val="12"/>
              </w:rPr>
              <w:t>Hisse Senedi İhraç Primi</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vAlign w:val="bottom"/>
          </w:tcPr>
          <w:p w:rsidR="002E3A10" w:rsidRPr="006C0BFA" w:rsidRDefault="002E3A10" w:rsidP="002E3A10">
            <w:pPr>
              <w:rPr>
                <w:b/>
                <w:bCs/>
                <w:sz w:val="12"/>
                <w:szCs w:val="12"/>
              </w:rPr>
            </w:pPr>
            <w:r w:rsidRPr="006C0BFA">
              <w:rPr>
                <w:b/>
                <w:bCs/>
                <w:sz w:val="12"/>
                <w:szCs w:val="12"/>
              </w:rPr>
              <w:t>XVI.</w:t>
            </w:r>
          </w:p>
        </w:tc>
        <w:tc>
          <w:tcPr>
            <w:tcW w:w="2230" w:type="dxa"/>
            <w:shd w:val="clear" w:color="auto" w:fill="FFFFFF"/>
            <w:noWrap/>
            <w:vAlign w:val="bottom"/>
          </w:tcPr>
          <w:p w:rsidR="002E3A10" w:rsidRPr="006C0BFA" w:rsidRDefault="002E3A10" w:rsidP="002E3A10">
            <w:pPr>
              <w:rPr>
                <w:b/>
                <w:sz w:val="12"/>
                <w:szCs w:val="12"/>
              </w:rPr>
            </w:pPr>
            <w:r w:rsidRPr="006C0BFA">
              <w:rPr>
                <w:b/>
                <w:sz w:val="12"/>
                <w:szCs w:val="12"/>
              </w:rPr>
              <w:t>Hisse Senedi İptal Kârları</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tcPr>
          <w:p w:rsidR="002E3A10" w:rsidRPr="006C0BFA" w:rsidRDefault="002E3A10" w:rsidP="002E3A10">
            <w:pPr>
              <w:rPr>
                <w:b/>
                <w:bCs/>
                <w:sz w:val="12"/>
                <w:szCs w:val="12"/>
              </w:rPr>
            </w:pPr>
            <w:r w:rsidRPr="006C0BFA">
              <w:rPr>
                <w:b/>
                <w:bCs/>
                <w:sz w:val="12"/>
                <w:szCs w:val="12"/>
              </w:rPr>
              <w:t>XVII.</w:t>
            </w:r>
          </w:p>
          <w:p w:rsidR="002E3A10" w:rsidRPr="006C0BFA" w:rsidRDefault="002E3A10" w:rsidP="002E3A10">
            <w:pPr>
              <w:rPr>
                <w:b/>
                <w:bCs/>
                <w:sz w:val="12"/>
                <w:szCs w:val="12"/>
              </w:rPr>
            </w:pPr>
          </w:p>
        </w:tc>
        <w:tc>
          <w:tcPr>
            <w:tcW w:w="2230" w:type="dxa"/>
            <w:shd w:val="clear" w:color="auto" w:fill="FFFFFF"/>
            <w:noWrap/>
            <w:vAlign w:val="bottom"/>
          </w:tcPr>
          <w:p w:rsidR="002E3A10" w:rsidRPr="006C0BFA" w:rsidRDefault="002E3A10" w:rsidP="002E3A10">
            <w:pPr>
              <w:rPr>
                <w:b/>
                <w:sz w:val="12"/>
                <w:szCs w:val="12"/>
              </w:rPr>
            </w:pPr>
            <w:r w:rsidRPr="006C0BFA">
              <w:rPr>
                <w:b/>
                <w:sz w:val="12"/>
                <w:szCs w:val="12"/>
              </w:rPr>
              <w:t>Ödenmiş Sermaye Enflasyon Düzeltme Farkı</w:t>
            </w:r>
          </w:p>
        </w:tc>
        <w:tc>
          <w:tcPr>
            <w:tcW w:w="581" w:type="dxa"/>
            <w:shd w:val="clear" w:color="auto" w:fill="auto"/>
            <w:noWrap/>
            <w:vAlign w:val="bottom"/>
          </w:tcPr>
          <w:p w:rsidR="002E3A10" w:rsidRPr="006C0BFA" w:rsidRDefault="002E3A10" w:rsidP="002E3A10">
            <w:pPr>
              <w:ind w:left="-128" w:right="-120"/>
              <w:jc w:val="right"/>
              <w:rPr>
                <w:b/>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vAlign w:val="bottom"/>
          </w:tcPr>
          <w:p w:rsidR="002E3A10" w:rsidRPr="006C0BFA" w:rsidRDefault="002E3A10" w:rsidP="002E3A10">
            <w:pPr>
              <w:rPr>
                <w:b/>
                <w:bCs/>
                <w:sz w:val="12"/>
                <w:szCs w:val="12"/>
              </w:rPr>
            </w:pPr>
            <w:r w:rsidRPr="006C0BFA">
              <w:rPr>
                <w:b/>
                <w:bCs/>
                <w:sz w:val="12"/>
                <w:szCs w:val="12"/>
              </w:rPr>
              <w:t>XVIII.</w:t>
            </w:r>
          </w:p>
        </w:tc>
        <w:tc>
          <w:tcPr>
            <w:tcW w:w="2230" w:type="dxa"/>
            <w:shd w:val="clear" w:color="auto" w:fill="FFFFFF"/>
            <w:noWrap/>
            <w:vAlign w:val="bottom"/>
          </w:tcPr>
          <w:p w:rsidR="002E3A10" w:rsidRPr="001F766A" w:rsidRDefault="002E3A10" w:rsidP="002E3A10">
            <w:pPr>
              <w:rPr>
                <w:b/>
                <w:sz w:val="12"/>
                <w:szCs w:val="12"/>
              </w:rPr>
            </w:pPr>
            <w:r w:rsidRPr="001F766A">
              <w:rPr>
                <w:b/>
                <w:sz w:val="12"/>
                <w:szCs w:val="12"/>
              </w:rPr>
              <w:t>Diğer</w:t>
            </w:r>
          </w:p>
        </w:tc>
        <w:tc>
          <w:tcPr>
            <w:tcW w:w="581" w:type="dxa"/>
            <w:shd w:val="clear" w:color="auto" w:fill="auto"/>
            <w:noWrap/>
            <w:vAlign w:val="bottom"/>
          </w:tcPr>
          <w:p w:rsidR="002E3A10" w:rsidRPr="001F766A" w:rsidRDefault="002E3A10" w:rsidP="002E3A10">
            <w:pPr>
              <w:ind w:left="-128" w:right="-120"/>
              <w:jc w:val="right"/>
              <w:rPr>
                <w:b/>
                <w:sz w:val="12"/>
                <w:szCs w:val="12"/>
              </w:rPr>
            </w:pPr>
          </w:p>
        </w:tc>
        <w:tc>
          <w:tcPr>
            <w:tcW w:w="66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00"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682"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570"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623" w:type="dxa"/>
            <w:shd w:val="clear" w:color="auto" w:fill="auto"/>
            <w:noWrap/>
            <w:vAlign w:val="bottom"/>
          </w:tcPr>
          <w:p w:rsidR="002E3A10" w:rsidRPr="001F766A" w:rsidRDefault="002E3A10" w:rsidP="002E3A10">
            <w:pPr>
              <w:ind w:left="-104"/>
              <w:jc w:val="center"/>
              <w:rPr>
                <w:b/>
                <w:bCs/>
                <w:sz w:val="12"/>
                <w:szCs w:val="12"/>
                <w:lang w:val="tr-TR" w:eastAsia="tr-TR"/>
              </w:rPr>
            </w:pPr>
            <w:r w:rsidRPr="001F766A">
              <w:rPr>
                <w:b/>
                <w:bCs/>
                <w:sz w:val="12"/>
                <w:szCs w:val="12"/>
                <w:lang w:val="tr-TR" w:eastAsia="tr-TR"/>
              </w:rPr>
              <w:t xml:space="preserve">            -</w:t>
            </w:r>
          </w:p>
        </w:tc>
        <w:tc>
          <w:tcPr>
            <w:tcW w:w="64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9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669"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66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4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(2)</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(2)</w:t>
            </w:r>
          </w:p>
        </w:tc>
        <w:tc>
          <w:tcPr>
            <w:tcW w:w="551" w:type="dxa"/>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53" w:type="dxa"/>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(2)</w:t>
            </w:r>
          </w:p>
        </w:tc>
      </w:tr>
      <w:tr w:rsidR="002E3A10" w:rsidRPr="006C0BFA" w:rsidTr="004A4009">
        <w:trPr>
          <w:trHeight w:val="132"/>
        </w:trPr>
        <w:tc>
          <w:tcPr>
            <w:tcW w:w="560" w:type="dxa"/>
            <w:shd w:val="clear" w:color="auto" w:fill="auto"/>
            <w:noWrap/>
            <w:vAlign w:val="bottom"/>
          </w:tcPr>
          <w:p w:rsidR="002E3A10" w:rsidRPr="006C0BFA" w:rsidRDefault="002E3A10" w:rsidP="002E3A10">
            <w:pPr>
              <w:rPr>
                <w:b/>
                <w:bCs/>
                <w:sz w:val="12"/>
                <w:szCs w:val="12"/>
              </w:rPr>
            </w:pPr>
            <w:r w:rsidRPr="006C0BFA">
              <w:rPr>
                <w:b/>
                <w:bCs/>
                <w:sz w:val="12"/>
                <w:szCs w:val="12"/>
              </w:rPr>
              <w:t>XIX</w:t>
            </w:r>
          </w:p>
        </w:tc>
        <w:tc>
          <w:tcPr>
            <w:tcW w:w="2230" w:type="dxa"/>
            <w:shd w:val="clear" w:color="auto" w:fill="FFFFFF"/>
            <w:vAlign w:val="bottom"/>
          </w:tcPr>
          <w:p w:rsidR="002E3A10" w:rsidRPr="001F766A" w:rsidRDefault="002E3A10" w:rsidP="002E3A10">
            <w:pPr>
              <w:jc w:val="both"/>
              <w:rPr>
                <w:b/>
                <w:sz w:val="12"/>
                <w:szCs w:val="12"/>
              </w:rPr>
            </w:pPr>
            <w:r w:rsidRPr="001F766A">
              <w:rPr>
                <w:b/>
                <w:sz w:val="12"/>
                <w:szCs w:val="12"/>
              </w:rPr>
              <w:t>Dönem Net Kârı veya Zararı</w:t>
            </w:r>
          </w:p>
        </w:tc>
        <w:tc>
          <w:tcPr>
            <w:tcW w:w="581" w:type="dxa"/>
            <w:shd w:val="clear" w:color="auto" w:fill="auto"/>
            <w:noWrap/>
            <w:vAlign w:val="bottom"/>
          </w:tcPr>
          <w:p w:rsidR="002E3A10" w:rsidRPr="001F766A" w:rsidRDefault="002E3A10" w:rsidP="002E3A10">
            <w:pPr>
              <w:ind w:left="-128" w:right="-120"/>
              <w:jc w:val="right"/>
              <w:rPr>
                <w:b/>
                <w:sz w:val="12"/>
                <w:szCs w:val="12"/>
              </w:rPr>
            </w:pPr>
          </w:p>
        </w:tc>
        <w:tc>
          <w:tcPr>
            <w:tcW w:w="66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00"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682"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570"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62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64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9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669"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66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45.008</w:t>
            </w:r>
          </w:p>
        </w:tc>
        <w:tc>
          <w:tcPr>
            <w:tcW w:w="74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45.008</w:t>
            </w:r>
          </w:p>
        </w:tc>
        <w:tc>
          <w:tcPr>
            <w:tcW w:w="551" w:type="dxa"/>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53" w:type="dxa"/>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45.008</w:t>
            </w:r>
          </w:p>
        </w:tc>
      </w:tr>
      <w:tr w:rsidR="002E3A10" w:rsidRPr="006C0BFA" w:rsidTr="004A4009">
        <w:trPr>
          <w:trHeight w:val="132"/>
        </w:trPr>
        <w:tc>
          <w:tcPr>
            <w:tcW w:w="560" w:type="dxa"/>
            <w:shd w:val="clear" w:color="auto" w:fill="auto"/>
            <w:noWrap/>
            <w:vAlign w:val="bottom"/>
          </w:tcPr>
          <w:p w:rsidR="002E3A10" w:rsidRPr="006C0BFA" w:rsidRDefault="002E3A10" w:rsidP="002E3A10">
            <w:pPr>
              <w:ind w:right="-223"/>
              <w:rPr>
                <w:b/>
                <w:bCs/>
                <w:sz w:val="12"/>
                <w:szCs w:val="12"/>
              </w:rPr>
            </w:pPr>
            <w:r w:rsidRPr="006C0BFA">
              <w:rPr>
                <w:b/>
                <w:bCs/>
                <w:sz w:val="12"/>
                <w:szCs w:val="12"/>
              </w:rPr>
              <w:t>XX</w:t>
            </w:r>
          </w:p>
        </w:tc>
        <w:tc>
          <w:tcPr>
            <w:tcW w:w="2230" w:type="dxa"/>
            <w:shd w:val="clear" w:color="auto" w:fill="FFFFFF"/>
            <w:vAlign w:val="bottom"/>
          </w:tcPr>
          <w:p w:rsidR="002E3A10" w:rsidRPr="001F766A" w:rsidRDefault="002E3A10" w:rsidP="002E3A10">
            <w:pPr>
              <w:jc w:val="both"/>
              <w:rPr>
                <w:b/>
                <w:sz w:val="12"/>
                <w:szCs w:val="12"/>
              </w:rPr>
            </w:pPr>
            <w:r w:rsidRPr="001F766A">
              <w:rPr>
                <w:b/>
                <w:sz w:val="12"/>
                <w:szCs w:val="12"/>
              </w:rPr>
              <w:t>Kâr Dağıtımı</w:t>
            </w:r>
          </w:p>
        </w:tc>
        <w:tc>
          <w:tcPr>
            <w:tcW w:w="581" w:type="dxa"/>
            <w:shd w:val="clear" w:color="auto" w:fill="auto"/>
            <w:noWrap/>
            <w:vAlign w:val="bottom"/>
          </w:tcPr>
          <w:p w:rsidR="002E3A10" w:rsidRPr="001F766A" w:rsidRDefault="002E3A10" w:rsidP="002E3A10">
            <w:pPr>
              <w:ind w:left="-128" w:right="-120"/>
              <w:jc w:val="right"/>
              <w:rPr>
                <w:b/>
                <w:sz w:val="12"/>
                <w:szCs w:val="12"/>
              </w:rPr>
            </w:pPr>
          </w:p>
        </w:tc>
        <w:tc>
          <w:tcPr>
            <w:tcW w:w="66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00"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682"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570"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62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9.520</w:t>
            </w:r>
          </w:p>
        </w:tc>
        <w:tc>
          <w:tcPr>
            <w:tcW w:w="64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9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180.870</w:t>
            </w:r>
          </w:p>
        </w:tc>
        <w:tc>
          <w:tcPr>
            <w:tcW w:w="669" w:type="dxa"/>
            <w:shd w:val="clear" w:color="auto" w:fill="auto"/>
            <w:noWrap/>
            <w:vAlign w:val="bottom"/>
          </w:tcPr>
          <w:p w:rsidR="002E3A10" w:rsidRPr="001F766A" w:rsidRDefault="002E3A10" w:rsidP="002E3A10">
            <w:pPr>
              <w:ind w:left="-104"/>
              <w:jc w:val="right"/>
              <w:rPr>
                <w:b/>
                <w:bCs/>
                <w:sz w:val="12"/>
                <w:szCs w:val="12"/>
                <w:lang w:val="tr-TR" w:eastAsia="tr-TR"/>
              </w:rPr>
            </w:pPr>
          </w:p>
        </w:tc>
        <w:tc>
          <w:tcPr>
            <w:tcW w:w="66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w:t>
            </w:r>
          </w:p>
        </w:tc>
        <w:tc>
          <w:tcPr>
            <w:tcW w:w="743" w:type="dxa"/>
            <w:shd w:val="clear" w:color="auto" w:fill="auto"/>
            <w:noWrap/>
            <w:vAlign w:val="bottom"/>
          </w:tcPr>
          <w:p w:rsidR="002E3A10" w:rsidRPr="001F766A" w:rsidRDefault="002E3A10" w:rsidP="002E3A10">
            <w:pPr>
              <w:ind w:left="-104"/>
              <w:jc w:val="right"/>
              <w:rPr>
                <w:b/>
                <w:bCs/>
                <w:sz w:val="12"/>
                <w:szCs w:val="12"/>
                <w:lang w:val="tr-TR" w:eastAsia="tr-TR"/>
              </w:rPr>
            </w:pPr>
            <w:r w:rsidRPr="001F766A">
              <w:rPr>
                <w:b/>
                <w:bCs/>
                <w:sz w:val="12"/>
                <w:szCs w:val="12"/>
                <w:lang w:val="tr-TR" w:eastAsia="tr-TR"/>
              </w:rPr>
              <w:t>(190.390)</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vAlign w:val="bottom"/>
          </w:tcPr>
          <w:p w:rsidR="002E3A10" w:rsidRPr="006C0BFA" w:rsidRDefault="002E3A10" w:rsidP="002E3A10">
            <w:pPr>
              <w:rPr>
                <w:sz w:val="12"/>
                <w:szCs w:val="12"/>
              </w:rPr>
            </w:pPr>
            <w:r w:rsidRPr="006C0BFA">
              <w:rPr>
                <w:sz w:val="12"/>
                <w:szCs w:val="12"/>
              </w:rPr>
              <w:t>20.1</w:t>
            </w:r>
          </w:p>
        </w:tc>
        <w:tc>
          <w:tcPr>
            <w:tcW w:w="2230" w:type="dxa"/>
            <w:shd w:val="clear" w:color="auto" w:fill="FFFFFF"/>
            <w:vAlign w:val="bottom"/>
          </w:tcPr>
          <w:p w:rsidR="002E3A10" w:rsidRPr="006C0BFA" w:rsidRDefault="002E3A10" w:rsidP="002E3A10">
            <w:pPr>
              <w:jc w:val="both"/>
              <w:rPr>
                <w:sz w:val="12"/>
                <w:szCs w:val="12"/>
              </w:rPr>
            </w:pPr>
            <w:r w:rsidRPr="006C0BFA">
              <w:rPr>
                <w:sz w:val="12"/>
                <w:szCs w:val="12"/>
              </w:rPr>
              <w:t>Dağıtılan Temettü</w:t>
            </w:r>
          </w:p>
        </w:tc>
        <w:tc>
          <w:tcPr>
            <w:tcW w:w="581" w:type="dxa"/>
            <w:shd w:val="clear" w:color="auto" w:fill="auto"/>
            <w:noWrap/>
            <w:vAlign w:val="bottom"/>
          </w:tcPr>
          <w:p w:rsidR="002E3A10" w:rsidRPr="006C0BFA" w:rsidRDefault="002E3A10" w:rsidP="002E3A10">
            <w:pPr>
              <w:ind w:left="-128" w:right="-120"/>
              <w:jc w:val="right"/>
              <w:rPr>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vAlign w:val="bottom"/>
          </w:tcPr>
          <w:p w:rsidR="002E3A10" w:rsidRPr="006C0BFA" w:rsidRDefault="002E3A10" w:rsidP="002E3A10">
            <w:pPr>
              <w:rPr>
                <w:sz w:val="12"/>
                <w:szCs w:val="12"/>
              </w:rPr>
            </w:pPr>
            <w:r w:rsidRPr="006C0BFA">
              <w:rPr>
                <w:sz w:val="12"/>
                <w:szCs w:val="12"/>
              </w:rPr>
              <w:t>20.2</w:t>
            </w:r>
          </w:p>
        </w:tc>
        <w:tc>
          <w:tcPr>
            <w:tcW w:w="2230" w:type="dxa"/>
            <w:shd w:val="clear" w:color="auto" w:fill="FFFFFF"/>
            <w:vAlign w:val="bottom"/>
          </w:tcPr>
          <w:p w:rsidR="002E3A10" w:rsidRPr="006C0BFA" w:rsidRDefault="002E3A10" w:rsidP="002E3A10">
            <w:pPr>
              <w:jc w:val="both"/>
              <w:rPr>
                <w:sz w:val="12"/>
                <w:szCs w:val="12"/>
              </w:rPr>
            </w:pPr>
            <w:r w:rsidRPr="006C0BFA">
              <w:rPr>
                <w:sz w:val="12"/>
                <w:szCs w:val="12"/>
              </w:rPr>
              <w:t>Yedeklere Aktarılan Tutar</w:t>
            </w:r>
          </w:p>
        </w:tc>
        <w:tc>
          <w:tcPr>
            <w:tcW w:w="581" w:type="dxa"/>
            <w:shd w:val="clear" w:color="auto" w:fill="auto"/>
            <w:noWrap/>
            <w:vAlign w:val="bottom"/>
          </w:tcPr>
          <w:p w:rsidR="002E3A10" w:rsidRPr="006C0BFA" w:rsidRDefault="002E3A10" w:rsidP="002E3A10">
            <w:pPr>
              <w:ind w:left="-128" w:right="-120"/>
              <w:jc w:val="right"/>
              <w:rPr>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9.520</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180.870</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(190.390)</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2E3A10" w:rsidRPr="006C0BFA" w:rsidTr="004A4009">
        <w:trPr>
          <w:trHeight w:val="132"/>
        </w:trPr>
        <w:tc>
          <w:tcPr>
            <w:tcW w:w="560" w:type="dxa"/>
            <w:shd w:val="clear" w:color="auto" w:fill="auto"/>
            <w:noWrap/>
            <w:vAlign w:val="bottom"/>
          </w:tcPr>
          <w:p w:rsidR="002E3A10" w:rsidRPr="006C0BFA" w:rsidRDefault="002E3A10" w:rsidP="002E3A10">
            <w:pPr>
              <w:rPr>
                <w:sz w:val="12"/>
                <w:szCs w:val="12"/>
              </w:rPr>
            </w:pPr>
            <w:r w:rsidRPr="006C0BFA">
              <w:rPr>
                <w:sz w:val="12"/>
                <w:szCs w:val="12"/>
              </w:rPr>
              <w:t>20.3</w:t>
            </w:r>
          </w:p>
        </w:tc>
        <w:tc>
          <w:tcPr>
            <w:tcW w:w="2230" w:type="dxa"/>
            <w:shd w:val="clear" w:color="auto" w:fill="FFFFFF"/>
            <w:vAlign w:val="bottom"/>
          </w:tcPr>
          <w:p w:rsidR="002E3A10" w:rsidRPr="006C0BFA" w:rsidRDefault="002E3A10" w:rsidP="002E3A10">
            <w:pPr>
              <w:jc w:val="both"/>
              <w:rPr>
                <w:sz w:val="12"/>
                <w:szCs w:val="12"/>
              </w:rPr>
            </w:pPr>
            <w:r w:rsidRPr="006C0BFA">
              <w:rPr>
                <w:sz w:val="12"/>
                <w:szCs w:val="12"/>
              </w:rPr>
              <w:t>Diğer</w:t>
            </w:r>
          </w:p>
        </w:tc>
        <w:tc>
          <w:tcPr>
            <w:tcW w:w="581" w:type="dxa"/>
            <w:shd w:val="clear" w:color="auto" w:fill="auto"/>
            <w:noWrap/>
            <w:vAlign w:val="bottom"/>
          </w:tcPr>
          <w:p w:rsidR="002E3A10" w:rsidRPr="006C0BFA" w:rsidRDefault="002E3A10" w:rsidP="002E3A10">
            <w:pPr>
              <w:ind w:left="-128" w:right="-120"/>
              <w:jc w:val="right"/>
              <w:rPr>
                <w:sz w:val="12"/>
                <w:szCs w:val="12"/>
              </w:rPr>
            </w:pP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0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82"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70"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9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9"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6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75"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02"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88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628"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43" w:type="dxa"/>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shd w:val="clear" w:color="auto" w:fill="auto"/>
            <w:noWrap/>
            <w:vAlign w:val="bottom"/>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551"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c>
          <w:tcPr>
            <w:tcW w:w="753" w:type="dxa"/>
          </w:tcPr>
          <w:p w:rsidR="002E3A10" w:rsidRPr="006C0BFA" w:rsidRDefault="002E3A10" w:rsidP="002E3A10">
            <w:pPr>
              <w:ind w:left="-104"/>
              <w:jc w:val="right"/>
              <w:rPr>
                <w:bCs/>
                <w:sz w:val="12"/>
                <w:szCs w:val="12"/>
                <w:lang w:val="tr-TR" w:eastAsia="tr-TR"/>
              </w:rPr>
            </w:pPr>
            <w:r w:rsidRPr="006C0BFA">
              <w:rPr>
                <w:bCs/>
                <w:sz w:val="12"/>
                <w:szCs w:val="12"/>
                <w:lang w:val="tr-TR" w:eastAsia="tr-TR"/>
              </w:rPr>
              <w:t>-</w:t>
            </w:r>
          </w:p>
        </w:tc>
      </w:tr>
      <w:tr w:rsidR="0049527C" w:rsidRPr="006C0BFA" w:rsidTr="0058750A">
        <w:trPr>
          <w:trHeight w:val="132"/>
        </w:trPr>
        <w:tc>
          <w:tcPr>
            <w:tcW w:w="560" w:type="dxa"/>
            <w:shd w:val="clear" w:color="auto" w:fill="auto"/>
            <w:noWrap/>
            <w:vAlign w:val="bottom"/>
          </w:tcPr>
          <w:p w:rsidR="0049527C" w:rsidRPr="006C0BFA" w:rsidRDefault="0049527C" w:rsidP="006A3D70">
            <w:pPr>
              <w:ind w:left="-94"/>
              <w:jc w:val="both"/>
              <w:rPr>
                <w:b/>
                <w:bCs/>
                <w:sz w:val="12"/>
                <w:szCs w:val="12"/>
              </w:rPr>
            </w:pPr>
          </w:p>
        </w:tc>
        <w:tc>
          <w:tcPr>
            <w:tcW w:w="2230" w:type="dxa"/>
            <w:shd w:val="clear" w:color="auto" w:fill="FFFFFF"/>
            <w:noWrap/>
            <w:vAlign w:val="bottom"/>
          </w:tcPr>
          <w:p w:rsidR="0049527C" w:rsidRPr="006C0BFA" w:rsidRDefault="0049527C" w:rsidP="006A3D70">
            <w:pPr>
              <w:ind w:left="-108"/>
              <w:rPr>
                <w:sz w:val="12"/>
                <w:szCs w:val="12"/>
              </w:rPr>
            </w:pPr>
          </w:p>
        </w:tc>
        <w:tc>
          <w:tcPr>
            <w:tcW w:w="581" w:type="dxa"/>
            <w:shd w:val="clear" w:color="auto" w:fill="auto"/>
            <w:noWrap/>
            <w:vAlign w:val="bottom"/>
          </w:tcPr>
          <w:p w:rsidR="0049527C" w:rsidRPr="006C0BFA" w:rsidRDefault="0049527C" w:rsidP="006A3D70">
            <w:pPr>
              <w:ind w:left="-128" w:right="-120"/>
              <w:jc w:val="right"/>
              <w:rPr>
                <w:sz w:val="12"/>
                <w:szCs w:val="12"/>
              </w:rPr>
            </w:pPr>
          </w:p>
        </w:tc>
        <w:tc>
          <w:tcPr>
            <w:tcW w:w="663" w:type="dxa"/>
            <w:shd w:val="clear" w:color="auto" w:fill="auto"/>
            <w:noWrap/>
            <w:vAlign w:val="bottom"/>
          </w:tcPr>
          <w:p w:rsidR="0049527C" w:rsidRPr="006C0BFA" w:rsidRDefault="0049527C" w:rsidP="0058750A">
            <w:pPr>
              <w:jc w:val="right"/>
              <w:rPr>
                <w:sz w:val="12"/>
                <w:szCs w:val="12"/>
              </w:rPr>
            </w:pPr>
          </w:p>
        </w:tc>
        <w:tc>
          <w:tcPr>
            <w:tcW w:w="700" w:type="dxa"/>
            <w:shd w:val="clear" w:color="auto" w:fill="auto"/>
            <w:noWrap/>
            <w:vAlign w:val="bottom"/>
          </w:tcPr>
          <w:p w:rsidR="0049527C" w:rsidRPr="006C0BFA" w:rsidRDefault="0049527C" w:rsidP="0058750A">
            <w:pPr>
              <w:jc w:val="right"/>
              <w:rPr>
                <w:sz w:val="12"/>
                <w:szCs w:val="12"/>
              </w:rPr>
            </w:pPr>
          </w:p>
        </w:tc>
        <w:tc>
          <w:tcPr>
            <w:tcW w:w="682" w:type="dxa"/>
            <w:shd w:val="clear" w:color="auto" w:fill="auto"/>
            <w:noWrap/>
            <w:vAlign w:val="bottom"/>
          </w:tcPr>
          <w:p w:rsidR="0049527C" w:rsidRPr="006C0BFA" w:rsidRDefault="0049527C" w:rsidP="0058750A">
            <w:pPr>
              <w:jc w:val="right"/>
              <w:rPr>
                <w:sz w:val="12"/>
                <w:szCs w:val="12"/>
              </w:rPr>
            </w:pPr>
          </w:p>
        </w:tc>
        <w:tc>
          <w:tcPr>
            <w:tcW w:w="570" w:type="dxa"/>
            <w:shd w:val="clear" w:color="auto" w:fill="auto"/>
            <w:noWrap/>
            <w:vAlign w:val="bottom"/>
          </w:tcPr>
          <w:p w:rsidR="0049527C" w:rsidRPr="006C0BFA" w:rsidRDefault="0049527C" w:rsidP="0058750A">
            <w:pPr>
              <w:jc w:val="right"/>
              <w:rPr>
                <w:sz w:val="12"/>
                <w:szCs w:val="12"/>
              </w:rPr>
            </w:pPr>
          </w:p>
        </w:tc>
        <w:tc>
          <w:tcPr>
            <w:tcW w:w="623" w:type="dxa"/>
            <w:shd w:val="clear" w:color="auto" w:fill="auto"/>
            <w:noWrap/>
            <w:vAlign w:val="bottom"/>
          </w:tcPr>
          <w:p w:rsidR="0049527C" w:rsidRPr="006C0BFA" w:rsidRDefault="0049527C" w:rsidP="0058750A">
            <w:pPr>
              <w:jc w:val="right"/>
              <w:rPr>
                <w:sz w:val="12"/>
                <w:szCs w:val="12"/>
              </w:rPr>
            </w:pPr>
          </w:p>
        </w:tc>
        <w:tc>
          <w:tcPr>
            <w:tcW w:w="643" w:type="dxa"/>
            <w:shd w:val="clear" w:color="auto" w:fill="auto"/>
            <w:noWrap/>
            <w:vAlign w:val="bottom"/>
          </w:tcPr>
          <w:p w:rsidR="0049527C" w:rsidRPr="006C0BFA" w:rsidRDefault="0049527C" w:rsidP="0058750A">
            <w:pPr>
              <w:jc w:val="right"/>
              <w:rPr>
                <w:sz w:val="12"/>
                <w:szCs w:val="12"/>
              </w:rPr>
            </w:pPr>
          </w:p>
        </w:tc>
        <w:tc>
          <w:tcPr>
            <w:tcW w:w="793" w:type="dxa"/>
            <w:shd w:val="clear" w:color="auto" w:fill="auto"/>
            <w:noWrap/>
            <w:vAlign w:val="bottom"/>
          </w:tcPr>
          <w:p w:rsidR="0049527C" w:rsidRPr="006C0BFA" w:rsidRDefault="0049527C" w:rsidP="0058750A">
            <w:pPr>
              <w:jc w:val="right"/>
              <w:rPr>
                <w:sz w:val="12"/>
                <w:szCs w:val="12"/>
              </w:rPr>
            </w:pPr>
          </w:p>
        </w:tc>
        <w:tc>
          <w:tcPr>
            <w:tcW w:w="669" w:type="dxa"/>
            <w:shd w:val="clear" w:color="auto" w:fill="auto"/>
            <w:noWrap/>
            <w:vAlign w:val="bottom"/>
          </w:tcPr>
          <w:p w:rsidR="0049527C" w:rsidRPr="006C0BFA" w:rsidRDefault="0049527C" w:rsidP="0058750A">
            <w:pPr>
              <w:jc w:val="right"/>
              <w:rPr>
                <w:sz w:val="12"/>
                <w:szCs w:val="12"/>
              </w:rPr>
            </w:pPr>
          </w:p>
        </w:tc>
        <w:tc>
          <w:tcPr>
            <w:tcW w:w="663" w:type="dxa"/>
            <w:shd w:val="clear" w:color="auto" w:fill="auto"/>
            <w:noWrap/>
            <w:vAlign w:val="bottom"/>
          </w:tcPr>
          <w:p w:rsidR="0049527C" w:rsidRPr="006C0BFA" w:rsidRDefault="0049527C" w:rsidP="0058750A">
            <w:pPr>
              <w:jc w:val="right"/>
              <w:rPr>
                <w:sz w:val="12"/>
                <w:szCs w:val="12"/>
              </w:rPr>
            </w:pPr>
          </w:p>
        </w:tc>
        <w:tc>
          <w:tcPr>
            <w:tcW w:w="743" w:type="dxa"/>
            <w:shd w:val="clear" w:color="auto" w:fill="auto"/>
            <w:noWrap/>
            <w:vAlign w:val="bottom"/>
          </w:tcPr>
          <w:p w:rsidR="0049527C" w:rsidRPr="006C0BFA" w:rsidRDefault="0049527C" w:rsidP="0058750A">
            <w:pPr>
              <w:jc w:val="right"/>
              <w:rPr>
                <w:sz w:val="12"/>
                <w:szCs w:val="12"/>
              </w:rPr>
            </w:pPr>
          </w:p>
        </w:tc>
        <w:tc>
          <w:tcPr>
            <w:tcW w:w="775" w:type="dxa"/>
            <w:shd w:val="clear" w:color="auto" w:fill="auto"/>
            <w:noWrap/>
            <w:vAlign w:val="bottom"/>
          </w:tcPr>
          <w:p w:rsidR="0049527C" w:rsidRPr="006C0BFA" w:rsidRDefault="0049527C" w:rsidP="0058750A">
            <w:pPr>
              <w:jc w:val="right"/>
              <w:rPr>
                <w:sz w:val="12"/>
                <w:szCs w:val="12"/>
              </w:rPr>
            </w:pPr>
          </w:p>
        </w:tc>
        <w:tc>
          <w:tcPr>
            <w:tcW w:w="602" w:type="dxa"/>
            <w:vAlign w:val="bottom"/>
          </w:tcPr>
          <w:p w:rsidR="0049527C" w:rsidRPr="006C0BFA" w:rsidRDefault="0049527C" w:rsidP="0058750A">
            <w:pPr>
              <w:jc w:val="right"/>
              <w:rPr>
                <w:sz w:val="12"/>
                <w:szCs w:val="12"/>
              </w:rPr>
            </w:pPr>
          </w:p>
        </w:tc>
        <w:tc>
          <w:tcPr>
            <w:tcW w:w="883" w:type="dxa"/>
            <w:vAlign w:val="bottom"/>
          </w:tcPr>
          <w:p w:rsidR="0049527C" w:rsidRPr="006C0BFA" w:rsidRDefault="0049527C" w:rsidP="0058750A">
            <w:pPr>
              <w:jc w:val="right"/>
              <w:rPr>
                <w:sz w:val="12"/>
                <w:szCs w:val="12"/>
              </w:rPr>
            </w:pPr>
          </w:p>
        </w:tc>
        <w:tc>
          <w:tcPr>
            <w:tcW w:w="628" w:type="dxa"/>
            <w:vAlign w:val="bottom"/>
          </w:tcPr>
          <w:p w:rsidR="0049527C" w:rsidRPr="006C0BFA" w:rsidRDefault="0049527C" w:rsidP="0058750A">
            <w:pPr>
              <w:jc w:val="right"/>
              <w:rPr>
                <w:sz w:val="12"/>
                <w:szCs w:val="12"/>
              </w:rPr>
            </w:pPr>
          </w:p>
        </w:tc>
        <w:tc>
          <w:tcPr>
            <w:tcW w:w="743" w:type="dxa"/>
            <w:vAlign w:val="bottom"/>
          </w:tcPr>
          <w:p w:rsidR="0049527C" w:rsidRPr="006C0BFA" w:rsidRDefault="0049527C" w:rsidP="0058750A">
            <w:pPr>
              <w:jc w:val="right"/>
              <w:rPr>
                <w:sz w:val="12"/>
                <w:szCs w:val="12"/>
              </w:rPr>
            </w:pPr>
          </w:p>
        </w:tc>
        <w:tc>
          <w:tcPr>
            <w:tcW w:w="753" w:type="dxa"/>
            <w:shd w:val="clear" w:color="auto" w:fill="auto"/>
            <w:noWrap/>
            <w:vAlign w:val="bottom"/>
          </w:tcPr>
          <w:p w:rsidR="0049527C" w:rsidRPr="006C0BFA" w:rsidRDefault="0049527C" w:rsidP="0058750A">
            <w:pPr>
              <w:jc w:val="right"/>
              <w:rPr>
                <w:sz w:val="12"/>
                <w:szCs w:val="12"/>
              </w:rPr>
            </w:pPr>
          </w:p>
        </w:tc>
        <w:tc>
          <w:tcPr>
            <w:tcW w:w="551" w:type="dxa"/>
            <w:vAlign w:val="bottom"/>
          </w:tcPr>
          <w:p w:rsidR="0049527C" w:rsidRPr="006C0BFA" w:rsidRDefault="0049527C" w:rsidP="0058750A">
            <w:pPr>
              <w:jc w:val="right"/>
              <w:rPr>
                <w:sz w:val="12"/>
                <w:szCs w:val="12"/>
              </w:rPr>
            </w:pPr>
          </w:p>
        </w:tc>
        <w:tc>
          <w:tcPr>
            <w:tcW w:w="753" w:type="dxa"/>
            <w:vAlign w:val="bottom"/>
          </w:tcPr>
          <w:p w:rsidR="0049527C" w:rsidRPr="006C0BFA" w:rsidRDefault="0049527C" w:rsidP="0058750A">
            <w:pPr>
              <w:jc w:val="right"/>
              <w:rPr>
                <w:sz w:val="12"/>
                <w:szCs w:val="12"/>
              </w:rPr>
            </w:pPr>
          </w:p>
        </w:tc>
      </w:tr>
      <w:tr w:rsidR="0055178A" w:rsidRPr="006C0BFA" w:rsidTr="004A4009">
        <w:trPr>
          <w:trHeight w:val="132"/>
        </w:trPr>
        <w:tc>
          <w:tcPr>
            <w:tcW w:w="560" w:type="dxa"/>
            <w:tcBorders>
              <w:top w:val="single" w:sz="4" w:space="0" w:color="auto"/>
              <w:bottom w:val="double" w:sz="4" w:space="0" w:color="auto"/>
            </w:tcBorders>
            <w:shd w:val="clear" w:color="auto" w:fill="auto"/>
            <w:noWrap/>
            <w:vAlign w:val="bottom"/>
          </w:tcPr>
          <w:p w:rsidR="0055178A" w:rsidRPr="006C0BFA" w:rsidRDefault="0055178A" w:rsidP="0055178A">
            <w:pPr>
              <w:ind w:left="-94"/>
              <w:jc w:val="both"/>
              <w:rPr>
                <w:b/>
                <w:bCs/>
                <w:sz w:val="12"/>
                <w:szCs w:val="12"/>
              </w:rPr>
            </w:pPr>
          </w:p>
        </w:tc>
        <w:tc>
          <w:tcPr>
            <w:tcW w:w="2230" w:type="dxa"/>
            <w:tcBorders>
              <w:top w:val="single" w:sz="4" w:space="0" w:color="auto"/>
              <w:bottom w:val="double" w:sz="4" w:space="0" w:color="auto"/>
            </w:tcBorders>
            <w:shd w:val="clear" w:color="auto" w:fill="auto"/>
            <w:noWrap/>
            <w:vAlign w:val="bottom"/>
          </w:tcPr>
          <w:p w:rsidR="0055178A" w:rsidRPr="006C0BFA" w:rsidRDefault="0055178A" w:rsidP="0055178A">
            <w:pPr>
              <w:ind w:left="-108"/>
              <w:rPr>
                <w:b/>
                <w:bCs/>
                <w:sz w:val="12"/>
                <w:szCs w:val="12"/>
              </w:rPr>
            </w:pPr>
            <w:r w:rsidRPr="006C0BFA">
              <w:rPr>
                <w:b/>
                <w:bCs/>
                <w:sz w:val="12"/>
                <w:szCs w:val="12"/>
              </w:rPr>
              <w:t>Dönem sonu bakiyesi (I+II+III+…+XVI+XVII+XVIII)</w:t>
            </w:r>
          </w:p>
        </w:tc>
        <w:tc>
          <w:tcPr>
            <w:tcW w:w="581" w:type="dxa"/>
            <w:tcBorders>
              <w:top w:val="single" w:sz="4" w:space="0" w:color="auto"/>
              <w:bottom w:val="double" w:sz="4" w:space="0" w:color="auto"/>
            </w:tcBorders>
            <w:shd w:val="clear" w:color="auto" w:fill="auto"/>
            <w:noWrap/>
            <w:vAlign w:val="bottom"/>
          </w:tcPr>
          <w:p w:rsidR="0055178A" w:rsidRPr="006C0BFA" w:rsidRDefault="0055178A" w:rsidP="0055178A">
            <w:pPr>
              <w:ind w:left="-128" w:right="-120"/>
              <w:jc w:val="right"/>
              <w:rPr>
                <w:b/>
                <w:bCs/>
                <w:sz w:val="12"/>
                <w:szCs w:val="12"/>
              </w:rPr>
            </w:pPr>
          </w:p>
        </w:tc>
        <w:tc>
          <w:tcPr>
            <w:tcW w:w="663" w:type="dxa"/>
            <w:tcBorders>
              <w:top w:val="single" w:sz="4" w:space="0" w:color="auto"/>
              <w:bottom w:val="double" w:sz="4" w:space="0" w:color="auto"/>
            </w:tcBorders>
            <w:shd w:val="clear" w:color="auto" w:fill="auto"/>
            <w:noWrap/>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900.000</w:t>
            </w:r>
          </w:p>
        </w:tc>
        <w:tc>
          <w:tcPr>
            <w:tcW w:w="700" w:type="dxa"/>
            <w:tcBorders>
              <w:top w:val="single" w:sz="4" w:space="0" w:color="auto"/>
              <w:bottom w:val="double" w:sz="4" w:space="0" w:color="auto"/>
            </w:tcBorders>
            <w:shd w:val="clear" w:color="auto" w:fill="auto"/>
            <w:noWrap/>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w:t>
            </w:r>
          </w:p>
        </w:tc>
        <w:tc>
          <w:tcPr>
            <w:tcW w:w="682" w:type="dxa"/>
            <w:tcBorders>
              <w:top w:val="single" w:sz="4" w:space="0" w:color="auto"/>
              <w:bottom w:val="double" w:sz="4" w:space="0" w:color="auto"/>
            </w:tcBorders>
            <w:shd w:val="clear" w:color="auto" w:fill="auto"/>
            <w:noWrap/>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3.307</w:t>
            </w:r>
          </w:p>
        </w:tc>
        <w:tc>
          <w:tcPr>
            <w:tcW w:w="570" w:type="dxa"/>
            <w:tcBorders>
              <w:top w:val="single" w:sz="4" w:space="0" w:color="auto"/>
              <w:bottom w:val="double" w:sz="4" w:space="0" w:color="auto"/>
            </w:tcBorders>
            <w:shd w:val="clear" w:color="auto" w:fill="auto"/>
            <w:noWrap/>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w:t>
            </w:r>
          </w:p>
        </w:tc>
        <w:tc>
          <w:tcPr>
            <w:tcW w:w="623" w:type="dxa"/>
            <w:tcBorders>
              <w:top w:val="single" w:sz="4" w:space="0" w:color="auto"/>
              <w:bottom w:val="double" w:sz="4" w:space="0" w:color="auto"/>
            </w:tcBorders>
            <w:shd w:val="clear" w:color="auto" w:fill="auto"/>
            <w:noWrap/>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86.273</w:t>
            </w:r>
          </w:p>
        </w:tc>
        <w:tc>
          <w:tcPr>
            <w:tcW w:w="643" w:type="dxa"/>
            <w:tcBorders>
              <w:top w:val="single" w:sz="4" w:space="0" w:color="auto"/>
              <w:bottom w:val="double" w:sz="4" w:space="0" w:color="auto"/>
            </w:tcBorders>
            <w:shd w:val="clear" w:color="auto" w:fill="auto"/>
            <w:noWrap/>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w:t>
            </w:r>
          </w:p>
        </w:tc>
        <w:tc>
          <w:tcPr>
            <w:tcW w:w="793" w:type="dxa"/>
            <w:tcBorders>
              <w:top w:val="single" w:sz="4" w:space="0" w:color="auto"/>
              <w:bottom w:val="double" w:sz="4" w:space="0" w:color="auto"/>
            </w:tcBorders>
            <w:shd w:val="clear" w:color="auto" w:fill="auto"/>
            <w:noWrap/>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1.343.755</w:t>
            </w:r>
          </w:p>
        </w:tc>
        <w:tc>
          <w:tcPr>
            <w:tcW w:w="669" w:type="dxa"/>
            <w:tcBorders>
              <w:top w:val="single" w:sz="4" w:space="0" w:color="auto"/>
              <w:bottom w:val="double" w:sz="4" w:space="0" w:color="auto"/>
            </w:tcBorders>
            <w:shd w:val="clear" w:color="auto" w:fill="auto"/>
            <w:noWrap/>
            <w:vAlign w:val="bottom"/>
          </w:tcPr>
          <w:p w:rsidR="0055178A" w:rsidRPr="006C0BFA" w:rsidRDefault="0055178A" w:rsidP="0055178A">
            <w:pPr>
              <w:ind w:left="-104"/>
              <w:jc w:val="center"/>
              <w:rPr>
                <w:b/>
                <w:bCs/>
                <w:sz w:val="12"/>
                <w:szCs w:val="12"/>
                <w:lang w:val="tr-TR" w:eastAsia="tr-TR"/>
              </w:rPr>
            </w:pPr>
            <w:r w:rsidRPr="006C0BFA">
              <w:rPr>
                <w:b/>
                <w:bCs/>
                <w:sz w:val="12"/>
                <w:szCs w:val="12"/>
                <w:lang w:val="tr-TR" w:eastAsia="tr-TR"/>
              </w:rPr>
              <w:t xml:space="preserve">             (3)</w:t>
            </w:r>
          </w:p>
        </w:tc>
        <w:tc>
          <w:tcPr>
            <w:tcW w:w="663" w:type="dxa"/>
            <w:tcBorders>
              <w:top w:val="single" w:sz="4" w:space="0" w:color="auto"/>
              <w:bottom w:val="double" w:sz="4" w:space="0" w:color="auto"/>
            </w:tcBorders>
            <w:shd w:val="clear" w:color="auto" w:fill="auto"/>
            <w:noWrap/>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45.008</w:t>
            </w:r>
          </w:p>
        </w:tc>
        <w:tc>
          <w:tcPr>
            <w:tcW w:w="743" w:type="dxa"/>
            <w:tcBorders>
              <w:top w:val="single" w:sz="4" w:space="0" w:color="auto"/>
              <w:bottom w:val="double" w:sz="4" w:space="0" w:color="auto"/>
            </w:tcBorders>
            <w:shd w:val="clear" w:color="auto" w:fill="auto"/>
            <w:noWrap/>
            <w:vAlign w:val="bottom"/>
          </w:tcPr>
          <w:p w:rsidR="0055178A" w:rsidRPr="006C0BFA" w:rsidRDefault="0055178A" w:rsidP="0055178A">
            <w:pPr>
              <w:ind w:left="-104"/>
              <w:jc w:val="center"/>
              <w:rPr>
                <w:b/>
                <w:bCs/>
                <w:sz w:val="12"/>
                <w:szCs w:val="12"/>
                <w:lang w:val="tr-TR" w:eastAsia="tr-TR"/>
              </w:rPr>
            </w:pPr>
            <w:r w:rsidRPr="006C0BFA">
              <w:rPr>
                <w:b/>
                <w:bCs/>
                <w:sz w:val="12"/>
                <w:szCs w:val="12"/>
                <w:lang w:val="tr-TR" w:eastAsia="tr-TR"/>
              </w:rPr>
              <w:t xml:space="preserve">                   -</w:t>
            </w:r>
          </w:p>
        </w:tc>
        <w:tc>
          <w:tcPr>
            <w:tcW w:w="775" w:type="dxa"/>
            <w:tcBorders>
              <w:top w:val="single" w:sz="4" w:space="0" w:color="auto"/>
              <w:bottom w:val="double" w:sz="4" w:space="0" w:color="auto"/>
            </w:tcBorders>
            <w:shd w:val="clear" w:color="auto" w:fill="auto"/>
            <w:noWrap/>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6.135</w:t>
            </w:r>
          </w:p>
        </w:tc>
        <w:tc>
          <w:tcPr>
            <w:tcW w:w="602" w:type="dxa"/>
            <w:tcBorders>
              <w:top w:val="single" w:sz="4" w:space="0" w:color="auto"/>
              <w:bottom w:val="double" w:sz="4" w:space="0" w:color="auto"/>
            </w:tcBorders>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8.080</w:t>
            </w:r>
          </w:p>
        </w:tc>
        <w:tc>
          <w:tcPr>
            <w:tcW w:w="883" w:type="dxa"/>
            <w:tcBorders>
              <w:top w:val="single" w:sz="4" w:space="0" w:color="auto"/>
              <w:bottom w:val="double" w:sz="4" w:space="0" w:color="auto"/>
            </w:tcBorders>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w:t>
            </w:r>
          </w:p>
        </w:tc>
        <w:tc>
          <w:tcPr>
            <w:tcW w:w="628" w:type="dxa"/>
            <w:tcBorders>
              <w:top w:val="single" w:sz="4" w:space="0" w:color="auto"/>
              <w:bottom w:val="double" w:sz="4" w:space="0" w:color="auto"/>
            </w:tcBorders>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w:t>
            </w:r>
          </w:p>
        </w:tc>
        <w:tc>
          <w:tcPr>
            <w:tcW w:w="743" w:type="dxa"/>
            <w:tcBorders>
              <w:top w:val="single" w:sz="4" w:space="0" w:color="auto"/>
              <w:bottom w:val="double" w:sz="4" w:space="0" w:color="auto"/>
            </w:tcBorders>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w:t>
            </w:r>
          </w:p>
        </w:tc>
        <w:tc>
          <w:tcPr>
            <w:tcW w:w="753" w:type="dxa"/>
            <w:tcBorders>
              <w:top w:val="single" w:sz="4" w:space="0" w:color="auto"/>
              <w:bottom w:val="double" w:sz="4" w:space="0" w:color="auto"/>
            </w:tcBorders>
            <w:shd w:val="clear" w:color="auto" w:fill="auto"/>
            <w:noWrap/>
            <w:vAlign w:val="bottom"/>
          </w:tcPr>
          <w:p w:rsidR="0055178A" w:rsidRPr="006C0BFA" w:rsidRDefault="0055178A" w:rsidP="0055178A">
            <w:pPr>
              <w:ind w:left="-104"/>
              <w:jc w:val="right"/>
              <w:rPr>
                <w:b/>
                <w:bCs/>
                <w:sz w:val="12"/>
                <w:szCs w:val="12"/>
                <w:lang w:val="tr-TR" w:eastAsia="tr-TR"/>
              </w:rPr>
            </w:pPr>
            <w:r w:rsidRPr="006C0BFA">
              <w:rPr>
                <w:b/>
                <w:bCs/>
                <w:sz w:val="12"/>
                <w:szCs w:val="12"/>
                <w:lang w:val="tr-TR" w:eastAsia="tr-TR"/>
              </w:rPr>
              <w:t>2.392.555</w:t>
            </w:r>
          </w:p>
        </w:tc>
        <w:tc>
          <w:tcPr>
            <w:tcW w:w="551" w:type="dxa"/>
            <w:tcBorders>
              <w:top w:val="single" w:sz="4" w:space="0" w:color="auto"/>
              <w:bottom w:val="double" w:sz="4" w:space="0" w:color="auto"/>
            </w:tcBorders>
          </w:tcPr>
          <w:p w:rsidR="0055178A" w:rsidRPr="006C0BFA" w:rsidRDefault="0055178A" w:rsidP="0055178A">
            <w:pPr>
              <w:ind w:left="-104"/>
              <w:jc w:val="right"/>
              <w:rPr>
                <w:b/>
                <w:bCs/>
                <w:sz w:val="12"/>
                <w:szCs w:val="12"/>
                <w:lang w:val="tr-TR" w:eastAsia="tr-TR"/>
              </w:rPr>
            </w:pPr>
          </w:p>
          <w:p w:rsidR="0055178A" w:rsidRPr="006C0BFA" w:rsidRDefault="0055178A" w:rsidP="0055178A">
            <w:pPr>
              <w:ind w:left="-104"/>
              <w:jc w:val="right"/>
              <w:rPr>
                <w:b/>
                <w:bCs/>
                <w:sz w:val="12"/>
                <w:szCs w:val="12"/>
                <w:lang w:val="tr-TR" w:eastAsia="tr-TR"/>
              </w:rPr>
            </w:pPr>
            <w:r w:rsidRPr="006C0BFA">
              <w:rPr>
                <w:b/>
                <w:bCs/>
                <w:sz w:val="12"/>
                <w:szCs w:val="12"/>
                <w:lang w:val="tr-TR" w:eastAsia="tr-TR"/>
              </w:rPr>
              <w:t>-</w:t>
            </w:r>
          </w:p>
        </w:tc>
        <w:tc>
          <w:tcPr>
            <w:tcW w:w="753" w:type="dxa"/>
            <w:tcBorders>
              <w:top w:val="single" w:sz="4" w:space="0" w:color="auto"/>
              <w:bottom w:val="double" w:sz="4" w:space="0" w:color="auto"/>
            </w:tcBorders>
          </w:tcPr>
          <w:p w:rsidR="0055178A" w:rsidRPr="006C0BFA" w:rsidRDefault="0055178A" w:rsidP="0055178A">
            <w:pPr>
              <w:ind w:left="-104"/>
              <w:jc w:val="right"/>
              <w:rPr>
                <w:b/>
                <w:bCs/>
                <w:sz w:val="12"/>
                <w:szCs w:val="12"/>
                <w:lang w:val="tr-TR" w:eastAsia="tr-TR"/>
              </w:rPr>
            </w:pPr>
          </w:p>
          <w:p w:rsidR="0055178A" w:rsidRPr="006C0BFA" w:rsidRDefault="0055178A" w:rsidP="0055178A">
            <w:pPr>
              <w:ind w:left="-104"/>
              <w:jc w:val="right"/>
              <w:rPr>
                <w:b/>
                <w:bCs/>
                <w:sz w:val="12"/>
                <w:szCs w:val="12"/>
                <w:lang w:val="tr-TR" w:eastAsia="tr-TR"/>
              </w:rPr>
            </w:pPr>
            <w:r w:rsidRPr="006C0BFA">
              <w:rPr>
                <w:b/>
                <w:bCs/>
                <w:sz w:val="12"/>
                <w:szCs w:val="12"/>
                <w:lang w:val="tr-TR" w:eastAsia="tr-TR"/>
              </w:rPr>
              <w:t>2.392.555</w:t>
            </w:r>
          </w:p>
        </w:tc>
      </w:tr>
      <w:bookmarkEnd w:id="2"/>
      <w:bookmarkEnd w:id="3"/>
      <w:bookmarkEnd w:id="4"/>
    </w:tbl>
    <w:p w:rsidR="006E34F3" w:rsidRPr="006C0BFA" w:rsidRDefault="006E34F3">
      <w:pPr>
        <w:rPr>
          <w:b/>
          <w:sz w:val="22"/>
          <w:szCs w:val="22"/>
          <w:lang w:val="tr-TR"/>
        </w:rPr>
      </w:pPr>
    </w:p>
    <w:p w:rsidR="00086DEE" w:rsidRPr="006C0BFA" w:rsidRDefault="00086DEE">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pPr>
    </w:p>
    <w:p w:rsidR="00DB7F65" w:rsidRPr="006C0BFA" w:rsidRDefault="00DB7F65">
      <w:pPr>
        <w:rPr>
          <w:b/>
          <w:sz w:val="22"/>
          <w:szCs w:val="22"/>
          <w:lang w:val="tr-TR"/>
        </w:rPr>
        <w:sectPr w:rsidR="00DB7F65" w:rsidRPr="006C0BFA" w:rsidSect="008B2CE4">
          <w:headerReference w:type="default" r:id="rId28"/>
          <w:pgSz w:w="16838" w:h="11906" w:orient="landscape" w:code="9"/>
          <w:pgMar w:top="1134" w:right="1134" w:bottom="709" w:left="363" w:header="851" w:footer="680" w:gutter="0"/>
          <w:cols w:space="720"/>
          <w:docGrid w:linePitch="360"/>
        </w:sectPr>
      </w:pPr>
    </w:p>
    <w:tbl>
      <w:tblPr>
        <w:tblW w:w="16410" w:type="dxa"/>
        <w:tblLayout w:type="fixed"/>
        <w:tblLook w:val="0000" w:firstRow="0" w:lastRow="0" w:firstColumn="0" w:lastColumn="0" w:noHBand="0" w:noVBand="0"/>
      </w:tblPr>
      <w:tblGrid>
        <w:gridCol w:w="416"/>
        <w:gridCol w:w="2102"/>
        <w:gridCol w:w="567"/>
        <w:gridCol w:w="851"/>
        <w:gridCol w:w="708"/>
        <w:gridCol w:w="567"/>
        <w:gridCol w:w="567"/>
        <w:gridCol w:w="709"/>
        <w:gridCol w:w="709"/>
        <w:gridCol w:w="850"/>
        <w:gridCol w:w="709"/>
        <w:gridCol w:w="709"/>
        <w:gridCol w:w="850"/>
        <w:gridCol w:w="722"/>
        <w:gridCol w:w="749"/>
        <w:gridCol w:w="977"/>
        <w:gridCol w:w="641"/>
        <w:gridCol w:w="787"/>
        <w:gridCol w:w="802"/>
        <w:gridCol w:w="596"/>
        <w:gridCol w:w="822"/>
      </w:tblGrid>
      <w:tr w:rsidR="00BB412A" w:rsidRPr="006C0BFA" w:rsidTr="00BB412A">
        <w:trPr>
          <w:trHeight w:val="113"/>
        </w:trPr>
        <w:tc>
          <w:tcPr>
            <w:tcW w:w="416" w:type="dxa"/>
            <w:tcBorders>
              <w:top w:val="single" w:sz="4" w:space="0" w:color="auto"/>
              <w:bottom w:val="single" w:sz="4" w:space="0" w:color="auto"/>
            </w:tcBorders>
            <w:shd w:val="clear" w:color="auto" w:fill="auto"/>
            <w:noWrap/>
            <w:vAlign w:val="bottom"/>
          </w:tcPr>
          <w:p w:rsidR="000C2E87" w:rsidRPr="006C0BFA" w:rsidRDefault="000C2E87" w:rsidP="000C2E87">
            <w:pPr>
              <w:ind w:left="-94"/>
              <w:jc w:val="both"/>
              <w:rPr>
                <w:b/>
                <w:bCs/>
                <w:sz w:val="12"/>
                <w:szCs w:val="12"/>
                <w:lang w:val="tr-TR" w:eastAsia="tr-TR"/>
              </w:rPr>
            </w:pPr>
          </w:p>
        </w:tc>
        <w:tc>
          <w:tcPr>
            <w:tcW w:w="2102" w:type="dxa"/>
            <w:tcBorders>
              <w:top w:val="single" w:sz="4" w:space="0" w:color="auto"/>
              <w:bottom w:val="single" w:sz="4" w:space="0" w:color="auto"/>
            </w:tcBorders>
            <w:shd w:val="clear" w:color="auto" w:fill="auto"/>
            <w:noWrap/>
            <w:vAlign w:val="bottom"/>
          </w:tcPr>
          <w:p w:rsidR="000C2E87" w:rsidRPr="006C0BFA" w:rsidRDefault="00CC4D75" w:rsidP="000C2E87">
            <w:pPr>
              <w:ind w:left="-108"/>
              <w:rPr>
                <w:b/>
                <w:bCs/>
                <w:sz w:val="12"/>
                <w:szCs w:val="12"/>
                <w:lang w:val="tr-TR" w:eastAsia="tr-TR"/>
              </w:rPr>
            </w:pPr>
            <w:r w:rsidRPr="006C0BFA">
              <w:rPr>
                <w:b/>
                <w:bCs/>
                <w:sz w:val="12"/>
                <w:szCs w:val="12"/>
                <w:lang w:val="tr-TR" w:eastAsia="tr-TR"/>
              </w:rPr>
              <w:t>ÖZKAYNAK KALEMLERİNDEKİ DEĞİŞİKLİKLER</w:t>
            </w:r>
          </w:p>
        </w:tc>
        <w:tc>
          <w:tcPr>
            <w:tcW w:w="567" w:type="dxa"/>
            <w:tcBorders>
              <w:top w:val="single" w:sz="4" w:space="0" w:color="auto"/>
              <w:bottom w:val="single" w:sz="4" w:space="0" w:color="auto"/>
            </w:tcBorders>
            <w:shd w:val="clear" w:color="auto" w:fill="auto"/>
            <w:noWrap/>
            <w:vAlign w:val="bottom"/>
          </w:tcPr>
          <w:p w:rsidR="000C2E87" w:rsidRPr="006C0BFA" w:rsidRDefault="000C2E87" w:rsidP="000C2E87">
            <w:pPr>
              <w:ind w:left="-104"/>
              <w:jc w:val="center"/>
              <w:rPr>
                <w:b/>
                <w:bCs/>
                <w:sz w:val="12"/>
                <w:szCs w:val="12"/>
                <w:lang w:val="tr-TR" w:eastAsia="tr-TR"/>
              </w:rPr>
            </w:pPr>
          </w:p>
          <w:p w:rsidR="000C2E87" w:rsidRPr="006C0BFA" w:rsidRDefault="00CC4D75" w:rsidP="000C2E87">
            <w:pPr>
              <w:ind w:left="-104"/>
              <w:jc w:val="center"/>
              <w:rPr>
                <w:b/>
                <w:bCs/>
                <w:sz w:val="12"/>
                <w:szCs w:val="12"/>
                <w:lang w:val="tr-TR" w:eastAsia="tr-TR"/>
              </w:rPr>
            </w:pPr>
            <w:r w:rsidRPr="006C0BFA">
              <w:rPr>
                <w:b/>
                <w:bCs/>
                <w:sz w:val="12"/>
                <w:szCs w:val="12"/>
                <w:lang w:val="tr-TR" w:eastAsia="tr-TR"/>
              </w:rPr>
              <w:t>Dipnot</w:t>
            </w:r>
          </w:p>
          <w:p w:rsidR="000C2E87" w:rsidRPr="006C0BFA" w:rsidRDefault="00CC4D75" w:rsidP="000C2E87">
            <w:pPr>
              <w:ind w:left="-104"/>
              <w:jc w:val="center"/>
              <w:rPr>
                <w:b/>
                <w:bCs/>
                <w:sz w:val="12"/>
                <w:szCs w:val="12"/>
                <w:lang w:val="tr-TR" w:eastAsia="tr-TR"/>
              </w:rPr>
            </w:pPr>
            <w:r w:rsidRPr="006C0BFA">
              <w:rPr>
                <w:b/>
                <w:bCs/>
                <w:sz w:val="12"/>
                <w:szCs w:val="12"/>
                <w:lang w:val="tr-TR" w:eastAsia="tr-TR"/>
              </w:rPr>
              <w:t>(Beşinci</w:t>
            </w:r>
          </w:p>
          <w:p w:rsidR="000C2E87" w:rsidRPr="006C0BFA" w:rsidRDefault="00CC4D75" w:rsidP="000C2E87">
            <w:pPr>
              <w:ind w:left="-104"/>
              <w:jc w:val="center"/>
              <w:rPr>
                <w:b/>
                <w:bCs/>
                <w:sz w:val="12"/>
                <w:szCs w:val="12"/>
                <w:lang w:val="tr-TR" w:eastAsia="tr-TR"/>
              </w:rPr>
            </w:pPr>
            <w:r w:rsidRPr="006C0BFA">
              <w:rPr>
                <w:b/>
                <w:bCs/>
                <w:sz w:val="12"/>
                <w:szCs w:val="12"/>
                <w:lang w:val="tr-TR" w:eastAsia="tr-TR"/>
              </w:rPr>
              <w:t>Bölüm)</w:t>
            </w:r>
          </w:p>
        </w:tc>
        <w:tc>
          <w:tcPr>
            <w:tcW w:w="851" w:type="dxa"/>
            <w:tcBorders>
              <w:top w:val="single" w:sz="4" w:space="0" w:color="auto"/>
              <w:bottom w:val="single" w:sz="4" w:space="0" w:color="auto"/>
            </w:tcBorders>
            <w:shd w:val="clear" w:color="auto" w:fill="auto"/>
            <w:noWrap/>
            <w:vAlign w:val="bottom"/>
          </w:tcPr>
          <w:p w:rsidR="000C2E87" w:rsidRPr="006C0BFA" w:rsidRDefault="000C2E87" w:rsidP="000C2E87">
            <w:pPr>
              <w:ind w:left="-104"/>
              <w:jc w:val="right"/>
              <w:rPr>
                <w:b/>
                <w:bCs/>
                <w:sz w:val="12"/>
                <w:szCs w:val="12"/>
                <w:lang w:val="tr-TR" w:eastAsia="tr-TR"/>
              </w:rPr>
            </w:pPr>
          </w:p>
          <w:p w:rsidR="000C2E87" w:rsidRPr="006C0BFA" w:rsidRDefault="00CC4D75" w:rsidP="000C2E87">
            <w:pPr>
              <w:ind w:left="-104"/>
              <w:jc w:val="right"/>
              <w:rPr>
                <w:b/>
                <w:bCs/>
                <w:sz w:val="12"/>
                <w:szCs w:val="12"/>
                <w:lang w:val="tr-TR" w:eastAsia="tr-TR"/>
              </w:rPr>
            </w:pPr>
            <w:r w:rsidRPr="006C0BFA">
              <w:rPr>
                <w:b/>
                <w:bCs/>
                <w:sz w:val="12"/>
                <w:szCs w:val="12"/>
                <w:lang w:val="tr-TR" w:eastAsia="tr-TR"/>
              </w:rPr>
              <w:t>Ödenmiş</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Sermaye</w:t>
            </w:r>
          </w:p>
        </w:tc>
        <w:tc>
          <w:tcPr>
            <w:tcW w:w="708" w:type="dxa"/>
            <w:tcBorders>
              <w:top w:val="single" w:sz="4" w:space="0" w:color="auto"/>
              <w:bottom w:val="single" w:sz="4" w:space="0" w:color="auto"/>
            </w:tcBorders>
            <w:shd w:val="clear" w:color="auto" w:fill="auto"/>
            <w:noWrap/>
            <w:vAlign w:val="bottom"/>
          </w:tcPr>
          <w:p w:rsidR="000C2E87" w:rsidRPr="006C0BFA" w:rsidRDefault="00CC4D75" w:rsidP="000C2E87">
            <w:pPr>
              <w:ind w:left="-104"/>
              <w:jc w:val="right"/>
              <w:rPr>
                <w:b/>
                <w:bCs/>
                <w:sz w:val="12"/>
                <w:szCs w:val="12"/>
                <w:lang w:val="tr-TR" w:eastAsia="tr-TR"/>
              </w:rPr>
            </w:pPr>
            <w:r w:rsidRPr="006C0BFA">
              <w:rPr>
                <w:b/>
                <w:bCs/>
                <w:sz w:val="12"/>
                <w:szCs w:val="12"/>
                <w:lang w:val="tr-TR" w:eastAsia="tr-TR"/>
              </w:rPr>
              <w:t>Ödenmiş Sermaye Enf. Düzeltme Farkı</w:t>
            </w:r>
          </w:p>
        </w:tc>
        <w:tc>
          <w:tcPr>
            <w:tcW w:w="567" w:type="dxa"/>
            <w:tcBorders>
              <w:top w:val="single" w:sz="4" w:space="0" w:color="auto"/>
              <w:bottom w:val="single" w:sz="4" w:space="0" w:color="auto"/>
            </w:tcBorders>
            <w:shd w:val="clear" w:color="auto" w:fill="auto"/>
            <w:noWrap/>
            <w:vAlign w:val="bottom"/>
          </w:tcPr>
          <w:p w:rsidR="000C2E87" w:rsidRPr="006C0BFA" w:rsidRDefault="000C2E87" w:rsidP="000C2E87">
            <w:pPr>
              <w:ind w:left="-104"/>
              <w:jc w:val="right"/>
              <w:rPr>
                <w:b/>
                <w:bCs/>
                <w:sz w:val="12"/>
                <w:szCs w:val="12"/>
                <w:lang w:val="tr-TR" w:eastAsia="tr-TR"/>
              </w:rPr>
            </w:pPr>
          </w:p>
          <w:p w:rsidR="000C2E87" w:rsidRPr="006C0BFA" w:rsidRDefault="00CC4D75" w:rsidP="000C2E87">
            <w:pPr>
              <w:ind w:left="-104"/>
              <w:jc w:val="right"/>
              <w:rPr>
                <w:b/>
                <w:bCs/>
                <w:sz w:val="12"/>
                <w:szCs w:val="12"/>
                <w:lang w:val="tr-TR" w:eastAsia="tr-TR"/>
              </w:rPr>
            </w:pPr>
            <w:r w:rsidRPr="006C0BFA">
              <w:rPr>
                <w:b/>
                <w:bCs/>
                <w:sz w:val="12"/>
                <w:szCs w:val="12"/>
                <w:lang w:val="tr-TR" w:eastAsia="tr-TR"/>
              </w:rPr>
              <w:t>Hisse Senedi</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İhraç</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Primleri</w:t>
            </w:r>
          </w:p>
        </w:tc>
        <w:tc>
          <w:tcPr>
            <w:tcW w:w="567" w:type="dxa"/>
            <w:tcBorders>
              <w:top w:val="single" w:sz="4" w:space="0" w:color="auto"/>
              <w:bottom w:val="single" w:sz="4" w:space="0" w:color="auto"/>
            </w:tcBorders>
            <w:shd w:val="clear" w:color="auto" w:fill="auto"/>
            <w:noWrap/>
            <w:vAlign w:val="bottom"/>
          </w:tcPr>
          <w:p w:rsidR="000C2E87" w:rsidRPr="006C0BFA" w:rsidRDefault="000C2E87" w:rsidP="000C2E87">
            <w:pPr>
              <w:ind w:left="-104"/>
              <w:jc w:val="right"/>
              <w:rPr>
                <w:b/>
                <w:bCs/>
                <w:sz w:val="12"/>
                <w:szCs w:val="12"/>
                <w:lang w:val="tr-TR" w:eastAsia="tr-TR"/>
              </w:rPr>
            </w:pPr>
          </w:p>
          <w:p w:rsidR="000C2E87" w:rsidRPr="006C0BFA" w:rsidRDefault="00CC4D75" w:rsidP="000C2E87">
            <w:pPr>
              <w:ind w:left="-104"/>
              <w:jc w:val="right"/>
              <w:rPr>
                <w:b/>
                <w:bCs/>
                <w:sz w:val="12"/>
                <w:szCs w:val="12"/>
                <w:lang w:val="tr-TR" w:eastAsia="tr-TR"/>
              </w:rPr>
            </w:pPr>
            <w:r w:rsidRPr="006C0BFA">
              <w:rPr>
                <w:b/>
                <w:bCs/>
                <w:sz w:val="12"/>
                <w:szCs w:val="12"/>
                <w:lang w:val="tr-TR" w:eastAsia="tr-TR"/>
              </w:rPr>
              <w:t>Hisse Senedi</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İptal</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Karları</w:t>
            </w:r>
          </w:p>
        </w:tc>
        <w:tc>
          <w:tcPr>
            <w:tcW w:w="709" w:type="dxa"/>
            <w:tcBorders>
              <w:top w:val="single" w:sz="4" w:space="0" w:color="auto"/>
              <w:bottom w:val="single" w:sz="4" w:space="0" w:color="auto"/>
            </w:tcBorders>
            <w:shd w:val="clear" w:color="auto" w:fill="auto"/>
            <w:noWrap/>
            <w:vAlign w:val="bottom"/>
          </w:tcPr>
          <w:p w:rsidR="000C2E87" w:rsidRPr="006C0BFA" w:rsidRDefault="000C2E87" w:rsidP="000C2E87">
            <w:pPr>
              <w:ind w:left="-104"/>
              <w:jc w:val="right"/>
              <w:rPr>
                <w:b/>
                <w:bCs/>
                <w:sz w:val="12"/>
                <w:szCs w:val="12"/>
                <w:lang w:val="tr-TR" w:eastAsia="tr-TR"/>
              </w:rPr>
            </w:pPr>
          </w:p>
          <w:p w:rsidR="000C2E87" w:rsidRPr="006C0BFA" w:rsidRDefault="00CC4D75" w:rsidP="000C2E87">
            <w:pPr>
              <w:ind w:left="-104"/>
              <w:jc w:val="right"/>
              <w:rPr>
                <w:b/>
                <w:bCs/>
                <w:sz w:val="12"/>
                <w:szCs w:val="12"/>
                <w:lang w:val="tr-TR" w:eastAsia="tr-TR"/>
              </w:rPr>
            </w:pPr>
            <w:r w:rsidRPr="006C0BFA">
              <w:rPr>
                <w:b/>
                <w:bCs/>
                <w:sz w:val="12"/>
                <w:szCs w:val="12"/>
                <w:lang w:val="tr-TR" w:eastAsia="tr-TR"/>
              </w:rPr>
              <w:t>Yasal</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Yedek</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Akçeler</w:t>
            </w:r>
          </w:p>
        </w:tc>
        <w:tc>
          <w:tcPr>
            <w:tcW w:w="709" w:type="dxa"/>
            <w:tcBorders>
              <w:top w:val="single" w:sz="4" w:space="0" w:color="auto"/>
              <w:bottom w:val="single" w:sz="4" w:space="0" w:color="auto"/>
            </w:tcBorders>
            <w:shd w:val="clear" w:color="auto" w:fill="auto"/>
            <w:noWrap/>
            <w:vAlign w:val="bottom"/>
          </w:tcPr>
          <w:p w:rsidR="000C2E87" w:rsidRPr="006C0BFA" w:rsidRDefault="000C2E87" w:rsidP="000C2E87">
            <w:pPr>
              <w:ind w:left="-104"/>
              <w:jc w:val="right"/>
              <w:rPr>
                <w:b/>
                <w:bCs/>
                <w:sz w:val="12"/>
                <w:szCs w:val="12"/>
                <w:lang w:val="tr-TR" w:eastAsia="tr-TR"/>
              </w:rPr>
            </w:pPr>
          </w:p>
          <w:p w:rsidR="000C2E87" w:rsidRPr="006C0BFA" w:rsidRDefault="000C2E87" w:rsidP="000C2E87">
            <w:pPr>
              <w:ind w:left="-104"/>
              <w:jc w:val="right"/>
              <w:rPr>
                <w:b/>
                <w:bCs/>
                <w:sz w:val="12"/>
                <w:szCs w:val="12"/>
                <w:lang w:val="tr-TR" w:eastAsia="tr-TR"/>
              </w:rPr>
            </w:pPr>
          </w:p>
          <w:p w:rsidR="000C2E87" w:rsidRPr="006C0BFA" w:rsidRDefault="00CC4D75" w:rsidP="000C2E87">
            <w:pPr>
              <w:ind w:left="-104"/>
              <w:jc w:val="right"/>
              <w:rPr>
                <w:b/>
                <w:bCs/>
                <w:sz w:val="12"/>
                <w:szCs w:val="12"/>
                <w:lang w:val="tr-TR" w:eastAsia="tr-TR"/>
              </w:rPr>
            </w:pPr>
            <w:r w:rsidRPr="006C0BFA">
              <w:rPr>
                <w:b/>
                <w:bCs/>
                <w:sz w:val="12"/>
                <w:szCs w:val="12"/>
                <w:lang w:val="tr-TR" w:eastAsia="tr-TR"/>
              </w:rPr>
              <w:t>Statü Yedekleri</w:t>
            </w:r>
          </w:p>
        </w:tc>
        <w:tc>
          <w:tcPr>
            <w:tcW w:w="850" w:type="dxa"/>
            <w:tcBorders>
              <w:top w:val="single" w:sz="4" w:space="0" w:color="auto"/>
              <w:bottom w:val="single" w:sz="4" w:space="0" w:color="auto"/>
            </w:tcBorders>
            <w:shd w:val="clear" w:color="auto" w:fill="auto"/>
            <w:noWrap/>
            <w:vAlign w:val="bottom"/>
          </w:tcPr>
          <w:p w:rsidR="000C2E87" w:rsidRPr="006C0BFA" w:rsidRDefault="000C2E87" w:rsidP="000C2E87">
            <w:pPr>
              <w:ind w:left="-104"/>
              <w:jc w:val="right"/>
              <w:rPr>
                <w:b/>
                <w:bCs/>
                <w:sz w:val="12"/>
                <w:szCs w:val="12"/>
                <w:lang w:val="tr-TR" w:eastAsia="tr-TR"/>
              </w:rPr>
            </w:pPr>
          </w:p>
          <w:p w:rsidR="000C2E87" w:rsidRPr="006C0BFA" w:rsidRDefault="000C2E87" w:rsidP="000C2E87">
            <w:pPr>
              <w:ind w:left="-104"/>
              <w:jc w:val="right"/>
              <w:rPr>
                <w:b/>
                <w:bCs/>
                <w:sz w:val="12"/>
                <w:szCs w:val="12"/>
                <w:lang w:val="tr-TR" w:eastAsia="tr-TR"/>
              </w:rPr>
            </w:pPr>
          </w:p>
          <w:p w:rsidR="000C2E87" w:rsidRPr="006C0BFA" w:rsidRDefault="00CC4D75" w:rsidP="000C2E87">
            <w:pPr>
              <w:ind w:left="-104"/>
              <w:jc w:val="right"/>
              <w:rPr>
                <w:b/>
                <w:bCs/>
                <w:sz w:val="12"/>
                <w:szCs w:val="12"/>
                <w:lang w:val="tr-TR" w:eastAsia="tr-TR"/>
              </w:rPr>
            </w:pPr>
            <w:r w:rsidRPr="006C0BFA">
              <w:rPr>
                <w:b/>
                <w:bCs/>
                <w:sz w:val="12"/>
                <w:szCs w:val="12"/>
                <w:lang w:val="tr-TR" w:eastAsia="tr-TR"/>
              </w:rPr>
              <w:t>Olağanüstü Yedek Akçe</w:t>
            </w:r>
          </w:p>
        </w:tc>
        <w:tc>
          <w:tcPr>
            <w:tcW w:w="709" w:type="dxa"/>
            <w:tcBorders>
              <w:top w:val="single" w:sz="4" w:space="0" w:color="auto"/>
              <w:bottom w:val="single" w:sz="4" w:space="0" w:color="auto"/>
            </w:tcBorders>
            <w:shd w:val="clear" w:color="auto" w:fill="auto"/>
            <w:noWrap/>
            <w:vAlign w:val="bottom"/>
          </w:tcPr>
          <w:p w:rsidR="000C2E87" w:rsidRPr="006C0BFA" w:rsidRDefault="000C2E87" w:rsidP="000C2E87">
            <w:pPr>
              <w:ind w:left="-104"/>
              <w:jc w:val="right"/>
              <w:rPr>
                <w:b/>
                <w:bCs/>
                <w:sz w:val="12"/>
                <w:szCs w:val="12"/>
                <w:lang w:val="tr-TR" w:eastAsia="tr-TR"/>
              </w:rPr>
            </w:pPr>
          </w:p>
          <w:p w:rsidR="000C2E87" w:rsidRPr="006C0BFA" w:rsidRDefault="000C2E87" w:rsidP="000C2E87">
            <w:pPr>
              <w:ind w:left="-104"/>
              <w:jc w:val="right"/>
              <w:rPr>
                <w:b/>
                <w:bCs/>
                <w:sz w:val="12"/>
                <w:szCs w:val="12"/>
                <w:lang w:val="tr-TR" w:eastAsia="tr-TR"/>
              </w:rPr>
            </w:pPr>
          </w:p>
          <w:p w:rsidR="000C2E87" w:rsidRPr="006C0BFA" w:rsidRDefault="00CC4D75" w:rsidP="000C2E87">
            <w:pPr>
              <w:ind w:left="-104"/>
              <w:jc w:val="right"/>
              <w:rPr>
                <w:b/>
                <w:bCs/>
                <w:sz w:val="12"/>
                <w:szCs w:val="12"/>
                <w:lang w:val="tr-TR" w:eastAsia="tr-TR"/>
              </w:rPr>
            </w:pPr>
            <w:r w:rsidRPr="006C0BFA">
              <w:rPr>
                <w:b/>
                <w:bCs/>
                <w:sz w:val="12"/>
                <w:szCs w:val="12"/>
                <w:lang w:val="tr-TR" w:eastAsia="tr-TR"/>
              </w:rPr>
              <w:t>Diğer</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Yedekler</w:t>
            </w:r>
          </w:p>
        </w:tc>
        <w:tc>
          <w:tcPr>
            <w:tcW w:w="709" w:type="dxa"/>
            <w:tcBorders>
              <w:top w:val="single" w:sz="4" w:space="0" w:color="auto"/>
              <w:bottom w:val="single" w:sz="4" w:space="0" w:color="auto"/>
            </w:tcBorders>
            <w:shd w:val="clear" w:color="auto" w:fill="auto"/>
            <w:noWrap/>
            <w:vAlign w:val="bottom"/>
          </w:tcPr>
          <w:p w:rsidR="000C2E87" w:rsidRPr="006C0BFA" w:rsidRDefault="000C2E87" w:rsidP="000C2E87">
            <w:pPr>
              <w:ind w:left="-104"/>
              <w:jc w:val="right"/>
              <w:rPr>
                <w:b/>
                <w:bCs/>
                <w:sz w:val="12"/>
                <w:szCs w:val="12"/>
                <w:lang w:val="tr-TR" w:eastAsia="tr-TR"/>
              </w:rPr>
            </w:pPr>
          </w:p>
          <w:p w:rsidR="000C2E87" w:rsidRPr="006C0BFA" w:rsidRDefault="00CC4D75" w:rsidP="000C2E87">
            <w:pPr>
              <w:ind w:left="-104"/>
              <w:jc w:val="right"/>
              <w:rPr>
                <w:b/>
                <w:bCs/>
                <w:sz w:val="12"/>
                <w:szCs w:val="12"/>
                <w:lang w:val="tr-TR" w:eastAsia="tr-TR"/>
              </w:rPr>
            </w:pPr>
            <w:r w:rsidRPr="006C0BFA">
              <w:rPr>
                <w:b/>
                <w:bCs/>
                <w:sz w:val="12"/>
                <w:szCs w:val="12"/>
                <w:lang w:val="tr-TR" w:eastAsia="tr-TR"/>
              </w:rPr>
              <w:t>Dönem</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Net Karı/</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(Zararı)</w:t>
            </w:r>
          </w:p>
        </w:tc>
        <w:tc>
          <w:tcPr>
            <w:tcW w:w="850" w:type="dxa"/>
            <w:tcBorders>
              <w:top w:val="single" w:sz="4" w:space="0" w:color="auto"/>
              <w:bottom w:val="single" w:sz="4" w:space="0" w:color="auto"/>
            </w:tcBorders>
            <w:shd w:val="clear" w:color="auto" w:fill="auto"/>
            <w:noWrap/>
            <w:vAlign w:val="bottom"/>
          </w:tcPr>
          <w:p w:rsidR="000C2E87" w:rsidRPr="006C0BFA" w:rsidRDefault="00CC4D75" w:rsidP="000C2E87">
            <w:pPr>
              <w:ind w:left="-104"/>
              <w:jc w:val="right"/>
              <w:rPr>
                <w:b/>
                <w:bCs/>
                <w:sz w:val="12"/>
                <w:szCs w:val="12"/>
                <w:lang w:val="tr-TR" w:eastAsia="tr-TR"/>
              </w:rPr>
            </w:pPr>
            <w:r w:rsidRPr="006C0BFA">
              <w:rPr>
                <w:b/>
                <w:bCs/>
                <w:sz w:val="12"/>
                <w:szCs w:val="12"/>
                <w:lang w:val="tr-TR" w:eastAsia="tr-TR"/>
              </w:rPr>
              <w:t>Geçmiş</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Dönem Karı /</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(Zararı)</w:t>
            </w:r>
          </w:p>
        </w:tc>
        <w:tc>
          <w:tcPr>
            <w:tcW w:w="722" w:type="dxa"/>
            <w:tcBorders>
              <w:top w:val="single" w:sz="4" w:space="0" w:color="auto"/>
              <w:bottom w:val="single" w:sz="4" w:space="0" w:color="auto"/>
            </w:tcBorders>
            <w:shd w:val="clear" w:color="auto" w:fill="auto"/>
            <w:noWrap/>
            <w:vAlign w:val="bottom"/>
          </w:tcPr>
          <w:p w:rsidR="000C2E87" w:rsidRPr="006C0BFA" w:rsidRDefault="00CC4D75" w:rsidP="000C2E87">
            <w:pPr>
              <w:ind w:left="-104"/>
              <w:jc w:val="right"/>
              <w:rPr>
                <w:b/>
                <w:bCs/>
                <w:sz w:val="12"/>
                <w:szCs w:val="12"/>
                <w:lang w:val="tr-TR" w:eastAsia="tr-TR"/>
              </w:rPr>
            </w:pPr>
            <w:r w:rsidRPr="006C0BFA">
              <w:rPr>
                <w:b/>
                <w:bCs/>
                <w:sz w:val="12"/>
                <w:szCs w:val="12"/>
                <w:lang w:val="tr-TR" w:eastAsia="tr-TR"/>
              </w:rPr>
              <w:t>Menkul Değer. Değerleme Farkı</w:t>
            </w:r>
          </w:p>
        </w:tc>
        <w:tc>
          <w:tcPr>
            <w:tcW w:w="749" w:type="dxa"/>
            <w:tcBorders>
              <w:top w:val="single" w:sz="4" w:space="0" w:color="auto"/>
              <w:bottom w:val="single" w:sz="4" w:space="0" w:color="auto"/>
            </w:tcBorders>
            <w:vAlign w:val="bottom"/>
          </w:tcPr>
          <w:p w:rsidR="000C2E87" w:rsidRPr="006C0BFA" w:rsidRDefault="00CC4D75" w:rsidP="000C2E87">
            <w:pPr>
              <w:ind w:left="-104"/>
              <w:jc w:val="right"/>
              <w:rPr>
                <w:b/>
                <w:bCs/>
                <w:sz w:val="12"/>
                <w:szCs w:val="12"/>
                <w:lang w:val="tr-TR" w:eastAsia="tr-TR"/>
              </w:rPr>
            </w:pPr>
            <w:r w:rsidRPr="006C0BFA">
              <w:rPr>
                <w:b/>
                <w:bCs/>
                <w:sz w:val="12"/>
                <w:szCs w:val="12"/>
                <w:lang w:val="tr-TR" w:eastAsia="tr-TR"/>
              </w:rPr>
              <w:t>Maddi ve Maddi Olmayan Duran Varlık YDF</w:t>
            </w:r>
          </w:p>
        </w:tc>
        <w:tc>
          <w:tcPr>
            <w:tcW w:w="977" w:type="dxa"/>
            <w:tcBorders>
              <w:top w:val="single" w:sz="4" w:space="0" w:color="auto"/>
              <w:bottom w:val="single" w:sz="4" w:space="0" w:color="auto"/>
            </w:tcBorders>
            <w:vAlign w:val="bottom"/>
          </w:tcPr>
          <w:p w:rsidR="000C2E87" w:rsidRPr="006C0BFA" w:rsidRDefault="000C2E87" w:rsidP="000C2E87">
            <w:pPr>
              <w:ind w:left="-104"/>
              <w:jc w:val="right"/>
              <w:rPr>
                <w:b/>
                <w:bCs/>
                <w:sz w:val="12"/>
                <w:szCs w:val="12"/>
                <w:lang w:val="tr-TR" w:eastAsia="tr-TR"/>
              </w:rPr>
            </w:pPr>
          </w:p>
          <w:p w:rsidR="000C2E87" w:rsidRPr="006C0BFA" w:rsidRDefault="00CC4D75" w:rsidP="000C2E87">
            <w:pPr>
              <w:ind w:left="-104"/>
              <w:jc w:val="right"/>
              <w:rPr>
                <w:b/>
                <w:bCs/>
                <w:sz w:val="12"/>
                <w:szCs w:val="12"/>
                <w:lang w:val="tr-TR" w:eastAsia="tr-TR"/>
              </w:rPr>
            </w:pPr>
            <w:r w:rsidRPr="006C0BFA">
              <w:rPr>
                <w:b/>
                <w:bCs/>
                <w:sz w:val="12"/>
                <w:szCs w:val="12"/>
                <w:lang w:val="tr-TR" w:eastAsia="tr-TR"/>
              </w:rPr>
              <w:t>Ortaklıklardan</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Bedelsiz</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Hisse</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Senetleri</w:t>
            </w:r>
          </w:p>
        </w:tc>
        <w:tc>
          <w:tcPr>
            <w:tcW w:w="641" w:type="dxa"/>
            <w:tcBorders>
              <w:top w:val="single" w:sz="4" w:space="0" w:color="auto"/>
              <w:bottom w:val="single" w:sz="4" w:space="0" w:color="auto"/>
            </w:tcBorders>
            <w:vAlign w:val="bottom"/>
          </w:tcPr>
          <w:p w:rsidR="000C2E87" w:rsidRPr="006C0BFA" w:rsidRDefault="000C2E87" w:rsidP="000C2E87">
            <w:pPr>
              <w:ind w:left="-104"/>
              <w:jc w:val="right"/>
              <w:rPr>
                <w:b/>
                <w:bCs/>
                <w:sz w:val="12"/>
                <w:szCs w:val="12"/>
                <w:lang w:val="tr-TR" w:eastAsia="tr-TR"/>
              </w:rPr>
            </w:pPr>
          </w:p>
          <w:p w:rsidR="000C2E87" w:rsidRPr="006C0BFA" w:rsidRDefault="000C2E87" w:rsidP="000C2E87">
            <w:pPr>
              <w:ind w:left="-104"/>
              <w:jc w:val="right"/>
              <w:rPr>
                <w:b/>
                <w:bCs/>
                <w:sz w:val="12"/>
                <w:szCs w:val="12"/>
                <w:lang w:val="tr-TR" w:eastAsia="tr-TR"/>
              </w:rPr>
            </w:pPr>
          </w:p>
          <w:p w:rsidR="000C2E87" w:rsidRPr="006C0BFA" w:rsidRDefault="00CC4D75" w:rsidP="000C2E87">
            <w:pPr>
              <w:ind w:left="-104"/>
              <w:jc w:val="right"/>
              <w:rPr>
                <w:b/>
                <w:bCs/>
                <w:sz w:val="12"/>
                <w:szCs w:val="12"/>
                <w:lang w:val="tr-TR" w:eastAsia="tr-TR"/>
              </w:rPr>
            </w:pPr>
            <w:r w:rsidRPr="006C0BFA">
              <w:rPr>
                <w:b/>
                <w:bCs/>
                <w:sz w:val="12"/>
                <w:szCs w:val="12"/>
                <w:lang w:val="tr-TR" w:eastAsia="tr-TR"/>
              </w:rPr>
              <w:t>Riskten Korunma Fonları</w:t>
            </w:r>
          </w:p>
        </w:tc>
        <w:tc>
          <w:tcPr>
            <w:tcW w:w="787" w:type="dxa"/>
            <w:tcBorders>
              <w:top w:val="single" w:sz="4" w:space="0" w:color="auto"/>
              <w:bottom w:val="single" w:sz="4" w:space="0" w:color="auto"/>
            </w:tcBorders>
            <w:vAlign w:val="bottom"/>
          </w:tcPr>
          <w:p w:rsidR="000C2E87" w:rsidRPr="006C0BFA" w:rsidRDefault="00CC4D75" w:rsidP="000C2E87">
            <w:pPr>
              <w:ind w:left="-104"/>
              <w:jc w:val="right"/>
              <w:rPr>
                <w:b/>
                <w:bCs/>
                <w:sz w:val="12"/>
                <w:szCs w:val="12"/>
                <w:lang w:val="tr-TR" w:eastAsia="tr-TR"/>
              </w:rPr>
            </w:pPr>
            <w:r w:rsidRPr="006C0BFA">
              <w:rPr>
                <w:b/>
                <w:bCs/>
                <w:sz w:val="12"/>
                <w:szCs w:val="12"/>
                <w:lang w:val="tr-TR" w:eastAsia="tr-TR"/>
              </w:rPr>
              <w:t>Satış A. / Durdurulan F. İlişkin Dur. V. Bir. Değ F.</w:t>
            </w:r>
          </w:p>
        </w:tc>
        <w:tc>
          <w:tcPr>
            <w:tcW w:w="802" w:type="dxa"/>
            <w:tcBorders>
              <w:top w:val="single" w:sz="4" w:space="0" w:color="auto"/>
              <w:bottom w:val="single" w:sz="4" w:space="0" w:color="auto"/>
            </w:tcBorders>
            <w:shd w:val="clear" w:color="auto" w:fill="auto"/>
            <w:noWrap/>
            <w:vAlign w:val="bottom"/>
          </w:tcPr>
          <w:p w:rsidR="000C2E87" w:rsidRPr="006C0BFA" w:rsidRDefault="00CC4D75" w:rsidP="000C2E87">
            <w:pPr>
              <w:ind w:left="-104"/>
              <w:jc w:val="right"/>
              <w:rPr>
                <w:b/>
                <w:bCs/>
                <w:sz w:val="12"/>
                <w:szCs w:val="12"/>
                <w:lang w:val="tr-TR" w:eastAsia="tr-TR"/>
              </w:rPr>
            </w:pPr>
            <w:r w:rsidRPr="006C0BFA">
              <w:rPr>
                <w:b/>
                <w:bCs/>
                <w:sz w:val="12"/>
                <w:szCs w:val="12"/>
                <w:lang w:val="tr-TR" w:eastAsia="tr-TR"/>
              </w:rPr>
              <w:t>Toplam</w:t>
            </w:r>
          </w:p>
          <w:p w:rsidR="000C2E87" w:rsidRPr="006C0BFA" w:rsidRDefault="00CC4D75" w:rsidP="000C2E87">
            <w:pPr>
              <w:ind w:left="-104"/>
              <w:jc w:val="right"/>
              <w:rPr>
                <w:b/>
                <w:bCs/>
                <w:sz w:val="12"/>
                <w:szCs w:val="12"/>
                <w:lang w:val="tr-TR" w:eastAsia="tr-TR"/>
              </w:rPr>
            </w:pPr>
            <w:r w:rsidRPr="006C0BFA">
              <w:rPr>
                <w:b/>
                <w:bCs/>
                <w:sz w:val="12"/>
                <w:szCs w:val="12"/>
                <w:lang w:val="tr-TR" w:eastAsia="tr-TR"/>
              </w:rPr>
              <w:t>Özkaynak</w:t>
            </w:r>
          </w:p>
        </w:tc>
        <w:tc>
          <w:tcPr>
            <w:tcW w:w="596" w:type="dxa"/>
            <w:tcBorders>
              <w:top w:val="single" w:sz="4" w:space="0" w:color="auto"/>
              <w:bottom w:val="single" w:sz="4" w:space="0" w:color="auto"/>
            </w:tcBorders>
          </w:tcPr>
          <w:p w:rsidR="000C2E87" w:rsidRPr="006C0BFA" w:rsidRDefault="000C2E87" w:rsidP="000C2E87">
            <w:pPr>
              <w:ind w:left="-128"/>
              <w:jc w:val="right"/>
              <w:rPr>
                <w:b/>
                <w:bCs/>
                <w:sz w:val="12"/>
                <w:szCs w:val="12"/>
                <w:lang w:val="tr-TR" w:eastAsia="tr-TR"/>
              </w:rPr>
            </w:pPr>
          </w:p>
          <w:p w:rsidR="000C2E87" w:rsidRPr="006C0BFA" w:rsidRDefault="000C2E87" w:rsidP="000C2E87">
            <w:pPr>
              <w:ind w:left="-128"/>
              <w:jc w:val="right"/>
              <w:rPr>
                <w:b/>
                <w:bCs/>
                <w:sz w:val="12"/>
                <w:szCs w:val="12"/>
                <w:lang w:val="tr-TR" w:eastAsia="tr-TR"/>
              </w:rPr>
            </w:pPr>
          </w:p>
          <w:p w:rsidR="000C2E87" w:rsidRPr="006C0BFA" w:rsidRDefault="000C2E87" w:rsidP="000C2E87">
            <w:pPr>
              <w:ind w:left="-128"/>
              <w:jc w:val="right"/>
              <w:rPr>
                <w:b/>
                <w:bCs/>
                <w:sz w:val="12"/>
                <w:szCs w:val="12"/>
                <w:lang w:val="tr-TR" w:eastAsia="tr-TR"/>
              </w:rPr>
            </w:pPr>
          </w:p>
          <w:p w:rsidR="000C2E87" w:rsidRPr="006C0BFA" w:rsidRDefault="000C2E87" w:rsidP="000C2E87">
            <w:pPr>
              <w:ind w:left="-128"/>
              <w:jc w:val="right"/>
              <w:rPr>
                <w:b/>
                <w:bCs/>
                <w:sz w:val="12"/>
                <w:szCs w:val="12"/>
                <w:lang w:val="tr-TR" w:eastAsia="tr-TR"/>
              </w:rPr>
            </w:pPr>
          </w:p>
          <w:p w:rsidR="000C2E87" w:rsidRPr="006C0BFA" w:rsidRDefault="00CC4D75" w:rsidP="000C2E87">
            <w:pPr>
              <w:ind w:left="-128"/>
              <w:jc w:val="right"/>
              <w:rPr>
                <w:b/>
                <w:bCs/>
                <w:sz w:val="12"/>
                <w:szCs w:val="12"/>
                <w:lang w:val="tr-TR" w:eastAsia="tr-TR"/>
              </w:rPr>
            </w:pPr>
            <w:r w:rsidRPr="006C0BFA">
              <w:rPr>
                <w:b/>
                <w:bCs/>
                <w:sz w:val="12"/>
                <w:szCs w:val="12"/>
                <w:lang w:val="tr-TR" w:eastAsia="tr-TR"/>
              </w:rPr>
              <w:t>Azınlık Payları</w:t>
            </w:r>
          </w:p>
        </w:tc>
        <w:tc>
          <w:tcPr>
            <w:tcW w:w="822" w:type="dxa"/>
            <w:tcBorders>
              <w:top w:val="single" w:sz="4" w:space="0" w:color="auto"/>
              <w:bottom w:val="single" w:sz="4" w:space="0" w:color="auto"/>
            </w:tcBorders>
            <w:vAlign w:val="bottom"/>
          </w:tcPr>
          <w:p w:rsidR="000C2E87" w:rsidRPr="006C0BFA" w:rsidRDefault="00CC4D75" w:rsidP="000C2E87">
            <w:pPr>
              <w:ind w:left="-128"/>
              <w:jc w:val="right"/>
              <w:rPr>
                <w:b/>
                <w:bCs/>
                <w:sz w:val="12"/>
                <w:szCs w:val="12"/>
                <w:lang w:val="tr-TR" w:eastAsia="tr-TR"/>
              </w:rPr>
            </w:pPr>
            <w:r w:rsidRPr="006C0BFA">
              <w:rPr>
                <w:b/>
                <w:bCs/>
                <w:sz w:val="12"/>
                <w:szCs w:val="12"/>
                <w:lang w:val="tr-TR" w:eastAsia="tr-TR"/>
              </w:rPr>
              <w:t>Toplam</w:t>
            </w:r>
          </w:p>
          <w:p w:rsidR="000C2E87" w:rsidRPr="006C0BFA" w:rsidRDefault="00CC4D75" w:rsidP="000C2E87">
            <w:pPr>
              <w:ind w:left="-128"/>
              <w:jc w:val="right"/>
              <w:rPr>
                <w:b/>
                <w:bCs/>
                <w:sz w:val="12"/>
                <w:szCs w:val="12"/>
                <w:lang w:val="tr-TR" w:eastAsia="tr-TR"/>
              </w:rPr>
            </w:pPr>
            <w:r w:rsidRPr="006C0BFA">
              <w:rPr>
                <w:b/>
                <w:bCs/>
                <w:sz w:val="12"/>
                <w:szCs w:val="12"/>
                <w:lang w:val="tr-TR" w:eastAsia="tr-TR"/>
              </w:rPr>
              <w:t>Özkaynak</w:t>
            </w:r>
          </w:p>
        </w:tc>
      </w:tr>
      <w:tr w:rsidR="00BB412A" w:rsidRPr="006C0BFA" w:rsidTr="00BB412A">
        <w:trPr>
          <w:trHeight w:val="113"/>
        </w:trPr>
        <w:tc>
          <w:tcPr>
            <w:tcW w:w="416" w:type="dxa"/>
            <w:tcBorders>
              <w:top w:val="single" w:sz="4" w:space="0" w:color="auto"/>
            </w:tcBorders>
            <w:shd w:val="clear" w:color="auto" w:fill="auto"/>
            <w:noWrap/>
            <w:vAlign w:val="bottom"/>
          </w:tcPr>
          <w:p w:rsidR="000C2E87" w:rsidRPr="006C0BFA" w:rsidRDefault="000C2E87" w:rsidP="000C2E87">
            <w:pPr>
              <w:ind w:left="-94"/>
              <w:jc w:val="both"/>
              <w:rPr>
                <w:b/>
                <w:bCs/>
                <w:sz w:val="12"/>
                <w:szCs w:val="12"/>
                <w:lang w:val="tr-TR" w:eastAsia="tr-TR"/>
              </w:rPr>
            </w:pPr>
          </w:p>
        </w:tc>
        <w:tc>
          <w:tcPr>
            <w:tcW w:w="2102" w:type="dxa"/>
            <w:tcBorders>
              <w:top w:val="single" w:sz="4" w:space="0" w:color="auto"/>
            </w:tcBorders>
            <w:shd w:val="clear" w:color="auto" w:fill="auto"/>
            <w:noWrap/>
            <w:vAlign w:val="bottom"/>
          </w:tcPr>
          <w:p w:rsidR="000C2E87" w:rsidRPr="006C0BFA" w:rsidRDefault="000C2E87" w:rsidP="000C2E87">
            <w:pPr>
              <w:ind w:left="-108"/>
              <w:jc w:val="both"/>
              <w:rPr>
                <w:b/>
                <w:bCs/>
                <w:sz w:val="12"/>
                <w:szCs w:val="12"/>
                <w:lang w:val="tr-TR" w:eastAsia="tr-TR"/>
              </w:rPr>
            </w:pPr>
          </w:p>
        </w:tc>
        <w:tc>
          <w:tcPr>
            <w:tcW w:w="567" w:type="dxa"/>
            <w:tcBorders>
              <w:top w:val="single" w:sz="4" w:space="0" w:color="auto"/>
            </w:tcBorders>
            <w:shd w:val="clear" w:color="auto" w:fill="auto"/>
            <w:noWrap/>
            <w:vAlign w:val="bottom"/>
          </w:tcPr>
          <w:p w:rsidR="000C2E87" w:rsidRPr="006C0BFA" w:rsidRDefault="000C2E87" w:rsidP="000C2E87">
            <w:pPr>
              <w:ind w:left="-104" w:right="-120"/>
              <w:jc w:val="center"/>
              <w:rPr>
                <w:b/>
                <w:bCs/>
                <w:sz w:val="12"/>
                <w:szCs w:val="12"/>
                <w:lang w:val="tr-TR" w:eastAsia="tr-TR"/>
              </w:rPr>
            </w:pPr>
          </w:p>
        </w:tc>
        <w:tc>
          <w:tcPr>
            <w:tcW w:w="851" w:type="dxa"/>
            <w:tcBorders>
              <w:top w:val="single" w:sz="4" w:space="0" w:color="auto"/>
            </w:tcBorders>
            <w:shd w:val="clear" w:color="auto" w:fill="auto"/>
            <w:noWrap/>
            <w:vAlign w:val="bottom"/>
          </w:tcPr>
          <w:p w:rsidR="000C2E87" w:rsidRPr="006C0BFA" w:rsidRDefault="000C2E87" w:rsidP="000C2E87">
            <w:pPr>
              <w:ind w:left="-104" w:right="-120"/>
              <w:jc w:val="right"/>
              <w:rPr>
                <w:sz w:val="12"/>
                <w:szCs w:val="12"/>
                <w:lang w:val="tr-TR" w:eastAsia="tr-TR"/>
              </w:rPr>
            </w:pPr>
          </w:p>
        </w:tc>
        <w:tc>
          <w:tcPr>
            <w:tcW w:w="708" w:type="dxa"/>
            <w:tcBorders>
              <w:top w:val="single" w:sz="4" w:space="0" w:color="auto"/>
            </w:tcBorders>
            <w:shd w:val="clear" w:color="auto" w:fill="auto"/>
            <w:noWrap/>
            <w:vAlign w:val="bottom"/>
          </w:tcPr>
          <w:p w:rsidR="000C2E87" w:rsidRPr="006C0BFA" w:rsidRDefault="000C2E87" w:rsidP="000C2E87">
            <w:pPr>
              <w:ind w:left="-104" w:right="-120"/>
              <w:jc w:val="right"/>
              <w:rPr>
                <w:sz w:val="12"/>
                <w:szCs w:val="12"/>
                <w:lang w:val="tr-TR" w:eastAsia="tr-TR"/>
              </w:rPr>
            </w:pPr>
          </w:p>
        </w:tc>
        <w:tc>
          <w:tcPr>
            <w:tcW w:w="567" w:type="dxa"/>
            <w:tcBorders>
              <w:top w:val="single" w:sz="4" w:space="0" w:color="auto"/>
            </w:tcBorders>
            <w:shd w:val="clear" w:color="auto" w:fill="auto"/>
            <w:noWrap/>
            <w:vAlign w:val="bottom"/>
          </w:tcPr>
          <w:p w:rsidR="000C2E87" w:rsidRPr="006C0BFA" w:rsidRDefault="000C2E87" w:rsidP="000C2E87">
            <w:pPr>
              <w:ind w:left="-104" w:right="-120"/>
              <w:jc w:val="right"/>
              <w:rPr>
                <w:sz w:val="12"/>
                <w:szCs w:val="12"/>
                <w:lang w:val="tr-TR" w:eastAsia="tr-TR"/>
              </w:rPr>
            </w:pPr>
          </w:p>
        </w:tc>
        <w:tc>
          <w:tcPr>
            <w:tcW w:w="567" w:type="dxa"/>
            <w:tcBorders>
              <w:top w:val="single" w:sz="4" w:space="0" w:color="auto"/>
            </w:tcBorders>
            <w:shd w:val="clear" w:color="auto" w:fill="auto"/>
            <w:noWrap/>
            <w:vAlign w:val="bottom"/>
          </w:tcPr>
          <w:p w:rsidR="000C2E87" w:rsidRPr="006C0BFA" w:rsidRDefault="000C2E87" w:rsidP="000C2E87">
            <w:pPr>
              <w:ind w:left="-104" w:right="-120"/>
              <w:jc w:val="right"/>
              <w:rPr>
                <w:sz w:val="12"/>
                <w:szCs w:val="12"/>
                <w:lang w:val="tr-TR" w:eastAsia="tr-TR"/>
              </w:rPr>
            </w:pPr>
          </w:p>
        </w:tc>
        <w:tc>
          <w:tcPr>
            <w:tcW w:w="709" w:type="dxa"/>
            <w:tcBorders>
              <w:top w:val="single" w:sz="4" w:space="0" w:color="auto"/>
            </w:tcBorders>
            <w:shd w:val="clear" w:color="auto" w:fill="auto"/>
            <w:noWrap/>
            <w:vAlign w:val="bottom"/>
          </w:tcPr>
          <w:p w:rsidR="000C2E87" w:rsidRPr="006C0BFA" w:rsidRDefault="000C2E87" w:rsidP="000C2E87">
            <w:pPr>
              <w:ind w:left="-104" w:right="-120"/>
              <w:jc w:val="right"/>
              <w:rPr>
                <w:sz w:val="12"/>
                <w:szCs w:val="12"/>
                <w:lang w:val="tr-TR" w:eastAsia="tr-TR"/>
              </w:rPr>
            </w:pPr>
          </w:p>
        </w:tc>
        <w:tc>
          <w:tcPr>
            <w:tcW w:w="709" w:type="dxa"/>
            <w:tcBorders>
              <w:top w:val="single" w:sz="4" w:space="0" w:color="auto"/>
            </w:tcBorders>
            <w:shd w:val="clear" w:color="auto" w:fill="auto"/>
            <w:noWrap/>
            <w:vAlign w:val="bottom"/>
          </w:tcPr>
          <w:p w:rsidR="000C2E87" w:rsidRPr="006C0BFA" w:rsidRDefault="000C2E87" w:rsidP="000C2E87">
            <w:pPr>
              <w:ind w:left="-104" w:right="-120"/>
              <w:jc w:val="right"/>
              <w:rPr>
                <w:sz w:val="12"/>
                <w:szCs w:val="12"/>
                <w:lang w:val="tr-TR" w:eastAsia="tr-TR"/>
              </w:rPr>
            </w:pPr>
          </w:p>
        </w:tc>
        <w:tc>
          <w:tcPr>
            <w:tcW w:w="850" w:type="dxa"/>
            <w:tcBorders>
              <w:top w:val="single" w:sz="4" w:space="0" w:color="auto"/>
            </w:tcBorders>
            <w:shd w:val="clear" w:color="auto" w:fill="auto"/>
            <w:noWrap/>
            <w:vAlign w:val="bottom"/>
          </w:tcPr>
          <w:p w:rsidR="000C2E87" w:rsidRPr="006C0BFA" w:rsidRDefault="000C2E87" w:rsidP="000C2E87">
            <w:pPr>
              <w:ind w:left="-104" w:right="-120"/>
              <w:jc w:val="right"/>
              <w:rPr>
                <w:sz w:val="12"/>
                <w:szCs w:val="12"/>
                <w:lang w:val="tr-TR" w:eastAsia="tr-TR"/>
              </w:rPr>
            </w:pPr>
          </w:p>
        </w:tc>
        <w:tc>
          <w:tcPr>
            <w:tcW w:w="709" w:type="dxa"/>
            <w:tcBorders>
              <w:top w:val="single" w:sz="4" w:space="0" w:color="auto"/>
            </w:tcBorders>
            <w:shd w:val="clear" w:color="auto" w:fill="auto"/>
            <w:noWrap/>
            <w:vAlign w:val="bottom"/>
          </w:tcPr>
          <w:p w:rsidR="000C2E87" w:rsidRPr="006C0BFA" w:rsidRDefault="000C2E87" w:rsidP="000C2E87">
            <w:pPr>
              <w:ind w:left="-104" w:right="-120"/>
              <w:jc w:val="right"/>
              <w:rPr>
                <w:sz w:val="12"/>
                <w:szCs w:val="12"/>
                <w:lang w:val="tr-TR" w:eastAsia="tr-TR"/>
              </w:rPr>
            </w:pPr>
          </w:p>
        </w:tc>
        <w:tc>
          <w:tcPr>
            <w:tcW w:w="709" w:type="dxa"/>
            <w:tcBorders>
              <w:top w:val="single" w:sz="4" w:space="0" w:color="auto"/>
            </w:tcBorders>
            <w:shd w:val="clear" w:color="auto" w:fill="auto"/>
            <w:noWrap/>
            <w:vAlign w:val="bottom"/>
          </w:tcPr>
          <w:p w:rsidR="000C2E87" w:rsidRPr="006C0BFA" w:rsidRDefault="000C2E87" w:rsidP="000C2E87">
            <w:pPr>
              <w:ind w:left="-104" w:right="-120"/>
              <w:jc w:val="right"/>
              <w:rPr>
                <w:sz w:val="12"/>
                <w:szCs w:val="12"/>
                <w:lang w:val="tr-TR" w:eastAsia="tr-TR"/>
              </w:rPr>
            </w:pPr>
          </w:p>
        </w:tc>
        <w:tc>
          <w:tcPr>
            <w:tcW w:w="850" w:type="dxa"/>
            <w:tcBorders>
              <w:top w:val="single" w:sz="4" w:space="0" w:color="auto"/>
            </w:tcBorders>
            <w:shd w:val="clear" w:color="auto" w:fill="auto"/>
            <w:noWrap/>
            <w:vAlign w:val="bottom"/>
          </w:tcPr>
          <w:p w:rsidR="000C2E87" w:rsidRPr="006C0BFA" w:rsidRDefault="000C2E87" w:rsidP="000C2E87">
            <w:pPr>
              <w:ind w:left="-104" w:right="-120"/>
              <w:jc w:val="right"/>
              <w:rPr>
                <w:sz w:val="12"/>
                <w:szCs w:val="12"/>
                <w:lang w:val="tr-TR" w:eastAsia="tr-TR"/>
              </w:rPr>
            </w:pPr>
          </w:p>
        </w:tc>
        <w:tc>
          <w:tcPr>
            <w:tcW w:w="722" w:type="dxa"/>
            <w:tcBorders>
              <w:top w:val="single" w:sz="4" w:space="0" w:color="auto"/>
            </w:tcBorders>
            <w:shd w:val="clear" w:color="auto" w:fill="auto"/>
            <w:noWrap/>
            <w:vAlign w:val="bottom"/>
          </w:tcPr>
          <w:p w:rsidR="000C2E87" w:rsidRPr="006C0BFA" w:rsidRDefault="000C2E87" w:rsidP="000C2E87">
            <w:pPr>
              <w:ind w:left="-104" w:right="-120"/>
              <w:jc w:val="right"/>
              <w:rPr>
                <w:sz w:val="12"/>
                <w:szCs w:val="12"/>
                <w:lang w:val="tr-TR" w:eastAsia="tr-TR"/>
              </w:rPr>
            </w:pPr>
          </w:p>
        </w:tc>
        <w:tc>
          <w:tcPr>
            <w:tcW w:w="749" w:type="dxa"/>
            <w:tcBorders>
              <w:top w:val="single" w:sz="4" w:space="0" w:color="auto"/>
            </w:tcBorders>
            <w:vAlign w:val="bottom"/>
          </w:tcPr>
          <w:p w:rsidR="000C2E87" w:rsidRPr="006C0BFA" w:rsidRDefault="000C2E87" w:rsidP="000C2E87">
            <w:pPr>
              <w:ind w:left="-104" w:right="-120"/>
              <w:jc w:val="right"/>
              <w:rPr>
                <w:sz w:val="12"/>
                <w:szCs w:val="12"/>
                <w:lang w:val="tr-TR" w:eastAsia="tr-TR"/>
              </w:rPr>
            </w:pPr>
          </w:p>
        </w:tc>
        <w:tc>
          <w:tcPr>
            <w:tcW w:w="977" w:type="dxa"/>
            <w:tcBorders>
              <w:top w:val="single" w:sz="4" w:space="0" w:color="auto"/>
            </w:tcBorders>
            <w:vAlign w:val="bottom"/>
          </w:tcPr>
          <w:p w:rsidR="000C2E87" w:rsidRPr="006C0BFA" w:rsidRDefault="000C2E87" w:rsidP="000C2E87">
            <w:pPr>
              <w:ind w:left="-104" w:right="-120"/>
              <w:jc w:val="right"/>
              <w:rPr>
                <w:sz w:val="12"/>
                <w:szCs w:val="12"/>
                <w:lang w:val="tr-TR" w:eastAsia="tr-TR"/>
              </w:rPr>
            </w:pPr>
          </w:p>
        </w:tc>
        <w:tc>
          <w:tcPr>
            <w:tcW w:w="641" w:type="dxa"/>
            <w:tcBorders>
              <w:top w:val="single" w:sz="4" w:space="0" w:color="auto"/>
            </w:tcBorders>
            <w:vAlign w:val="bottom"/>
          </w:tcPr>
          <w:p w:rsidR="000C2E87" w:rsidRPr="006C0BFA" w:rsidRDefault="000C2E87" w:rsidP="000C2E87">
            <w:pPr>
              <w:ind w:left="-104" w:right="-120"/>
              <w:jc w:val="right"/>
              <w:rPr>
                <w:sz w:val="12"/>
                <w:szCs w:val="12"/>
                <w:lang w:val="tr-TR" w:eastAsia="tr-TR"/>
              </w:rPr>
            </w:pPr>
          </w:p>
        </w:tc>
        <w:tc>
          <w:tcPr>
            <w:tcW w:w="787" w:type="dxa"/>
            <w:tcBorders>
              <w:top w:val="single" w:sz="4" w:space="0" w:color="auto"/>
            </w:tcBorders>
            <w:vAlign w:val="bottom"/>
          </w:tcPr>
          <w:p w:rsidR="000C2E87" w:rsidRPr="006C0BFA" w:rsidRDefault="000C2E87" w:rsidP="000C2E87">
            <w:pPr>
              <w:ind w:left="-104" w:right="-120"/>
              <w:jc w:val="right"/>
              <w:rPr>
                <w:sz w:val="12"/>
                <w:szCs w:val="12"/>
                <w:lang w:val="tr-TR" w:eastAsia="tr-TR"/>
              </w:rPr>
            </w:pPr>
          </w:p>
        </w:tc>
        <w:tc>
          <w:tcPr>
            <w:tcW w:w="802" w:type="dxa"/>
            <w:tcBorders>
              <w:top w:val="single" w:sz="4" w:space="0" w:color="auto"/>
            </w:tcBorders>
            <w:shd w:val="clear" w:color="auto" w:fill="auto"/>
            <w:noWrap/>
            <w:vAlign w:val="bottom"/>
          </w:tcPr>
          <w:p w:rsidR="000C2E87" w:rsidRPr="006C0BFA" w:rsidRDefault="000C2E87" w:rsidP="000C2E87">
            <w:pPr>
              <w:ind w:left="-104" w:right="-120"/>
              <w:jc w:val="right"/>
              <w:rPr>
                <w:sz w:val="12"/>
                <w:szCs w:val="12"/>
                <w:lang w:val="tr-TR" w:eastAsia="tr-TR"/>
              </w:rPr>
            </w:pPr>
          </w:p>
        </w:tc>
        <w:tc>
          <w:tcPr>
            <w:tcW w:w="596" w:type="dxa"/>
            <w:tcBorders>
              <w:top w:val="single" w:sz="4" w:space="0" w:color="auto"/>
            </w:tcBorders>
          </w:tcPr>
          <w:p w:rsidR="000C2E87" w:rsidRPr="006C0BFA" w:rsidRDefault="000C2E87" w:rsidP="000C2E87">
            <w:pPr>
              <w:ind w:left="-104" w:right="-120"/>
              <w:jc w:val="right"/>
              <w:rPr>
                <w:sz w:val="12"/>
                <w:szCs w:val="12"/>
                <w:lang w:val="tr-TR" w:eastAsia="tr-TR"/>
              </w:rPr>
            </w:pPr>
          </w:p>
        </w:tc>
        <w:tc>
          <w:tcPr>
            <w:tcW w:w="822" w:type="dxa"/>
            <w:tcBorders>
              <w:top w:val="single" w:sz="4" w:space="0" w:color="auto"/>
            </w:tcBorders>
          </w:tcPr>
          <w:p w:rsidR="000C2E87" w:rsidRPr="006C0BFA" w:rsidRDefault="000C2E87" w:rsidP="000C2E87">
            <w:pPr>
              <w:ind w:left="-104" w:right="-120"/>
              <w:jc w:val="right"/>
              <w:rPr>
                <w:sz w:val="12"/>
                <w:szCs w:val="12"/>
                <w:lang w:val="tr-TR" w:eastAsia="tr-TR"/>
              </w:rPr>
            </w:pPr>
          </w:p>
        </w:tc>
      </w:tr>
      <w:tr w:rsidR="00BB412A" w:rsidRPr="006C0BFA" w:rsidTr="00BB412A">
        <w:trPr>
          <w:trHeight w:val="113"/>
        </w:trPr>
        <w:tc>
          <w:tcPr>
            <w:tcW w:w="416" w:type="dxa"/>
            <w:shd w:val="clear" w:color="auto" w:fill="auto"/>
            <w:noWrap/>
            <w:vAlign w:val="bottom"/>
          </w:tcPr>
          <w:p w:rsidR="000C2E87" w:rsidRPr="006C0BFA" w:rsidRDefault="000C2E87" w:rsidP="000C2E87">
            <w:pPr>
              <w:ind w:left="-94"/>
              <w:jc w:val="both"/>
              <w:rPr>
                <w:b/>
                <w:bCs/>
                <w:sz w:val="12"/>
                <w:szCs w:val="12"/>
                <w:lang w:val="tr-TR" w:eastAsia="tr-TR"/>
              </w:rPr>
            </w:pPr>
          </w:p>
        </w:tc>
        <w:tc>
          <w:tcPr>
            <w:tcW w:w="2102" w:type="dxa"/>
            <w:shd w:val="clear" w:color="auto" w:fill="auto"/>
            <w:noWrap/>
            <w:vAlign w:val="bottom"/>
          </w:tcPr>
          <w:p w:rsidR="000C2E87" w:rsidRPr="006C0BFA" w:rsidRDefault="00CC4D75" w:rsidP="000C2E87">
            <w:pPr>
              <w:ind w:left="-108"/>
              <w:jc w:val="center"/>
              <w:rPr>
                <w:b/>
                <w:bCs/>
                <w:sz w:val="12"/>
                <w:szCs w:val="12"/>
                <w:lang w:val="tr-TR" w:eastAsia="tr-TR"/>
              </w:rPr>
            </w:pPr>
            <w:r w:rsidRPr="006C0BFA">
              <w:rPr>
                <w:b/>
                <w:bCs/>
                <w:sz w:val="12"/>
                <w:szCs w:val="12"/>
                <w:lang w:val="tr-TR" w:eastAsia="tr-TR"/>
              </w:rPr>
              <w:t>CARİ DÖNEM</w:t>
            </w:r>
          </w:p>
          <w:p w:rsidR="000C2E87" w:rsidRPr="006C0BFA" w:rsidRDefault="00AB0E14" w:rsidP="000C2E87">
            <w:pPr>
              <w:ind w:left="-108"/>
              <w:jc w:val="center"/>
              <w:rPr>
                <w:b/>
                <w:bCs/>
                <w:sz w:val="12"/>
                <w:szCs w:val="12"/>
                <w:lang w:val="tr-TR" w:eastAsia="tr-TR"/>
              </w:rPr>
            </w:pPr>
            <w:r w:rsidRPr="006C0BFA">
              <w:rPr>
                <w:b/>
                <w:bCs/>
                <w:sz w:val="12"/>
                <w:szCs w:val="12"/>
                <w:lang w:val="tr-TR" w:eastAsia="tr-TR"/>
              </w:rPr>
              <w:t>(01/01/2014</w:t>
            </w:r>
            <w:r w:rsidR="00CC4D75" w:rsidRPr="006C0BFA">
              <w:rPr>
                <w:b/>
                <w:bCs/>
                <w:sz w:val="12"/>
                <w:szCs w:val="12"/>
                <w:lang w:val="tr-TR" w:eastAsia="tr-TR"/>
              </w:rPr>
              <w:t>-</w:t>
            </w:r>
            <w:r w:rsidRPr="006C0BFA">
              <w:rPr>
                <w:b/>
                <w:bCs/>
                <w:sz w:val="12"/>
                <w:szCs w:val="12"/>
                <w:lang w:val="tr-TR" w:eastAsia="tr-TR"/>
              </w:rPr>
              <w:t>31/03/2014</w:t>
            </w:r>
            <w:r w:rsidR="00CC4D75" w:rsidRPr="006C0BFA">
              <w:rPr>
                <w:b/>
                <w:bCs/>
                <w:sz w:val="12"/>
                <w:szCs w:val="12"/>
                <w:lang w:val="tr-TR" w:eastAsia="tr-TR"/>
              </w:rPr>
              <w:t>)</w:t>
            </w:r>
          </w:p>
        </w:tc>
        <w:tc>
          <w:tcPr>
            <w:tcW w:w="567" w:type="dxa"/>
            <w:shd w:val="clear" w:color="auto" w:fill="auto"/>
            <w:noWrap/>
            <w:vAlign w:val="bottom"/>
          </w:tcPr>
          <w:p w:rsidR="000C2E87" w:rsidRPr="006C0BFA" w:rsidRDefault="000C2E87" w:rsidP="000C2E87">
            <w:pPr>
              <w:ind w:left="-104" w:right="-120"/>
              <w:jc w:val="center"/>
              <w:rPr>
                <w:b/>
                <w:bCs/>
                <w:sz w:val="12"/>
                <w:szCs w:val="12"/>
                <w:lang w:val="tr-TR" w:eastAsia="tr-TR"/>
              </w:rPr>
            </w:pPr>
          </w:p>
        </w:tc>
        <w:tc>
          <w:tcPr>
            <w:tcW w:w="851" w:type="dxa"/>
            <w:shd w:val="clear" w:color="auto" w:fill="auto"/>
            <w:noWrap/>
            <w:vAlign w:val="bottom"/>
          </w:tcPr>
          <w:p w:rsidR="000C2E87" w:rsidRPr="006C0BFA" w:rsidRDefault="000C2E87" w:rsidP="000C2E87">
            <w:pPr>
              <w:ind w:left="-104" w:right="-120"/>
              <w:jc w:val="right"/>
              <w:rPr>
                <w:sz w:val="12"/>
                <w:szCs w:val="12"/>
                <w:lang w:val="tr-TR" w:eastAsia="tr-TR"/>
              </w:rPr>
            </w:pPr>
          </w:p>
        </w:tc>
        <w:tc>
          <w:tcPr>
            <w:tcW w:w="708" w:type="dxa"/>
            <w:shd w:val="clear" w:color="auto" w:fill="auto"/>
            <w:noWrap/>
            <w:vAlign w:val="bottom"/>
          </w:tcPr>
          <w:p w:rsidR="000C2E87" w:rsidRPr="006C0BFA" w:rsidRDefault="000C2E87" w:rsidP="000C2E87">
            <w:pPr>
              <w:ind w:left="-104" w:right="-120"/>
              <w:jc w:val="right"/>
              <w:rPr>
                <w:sz w:val="12"/>
                <w:szCs w:val="12"/>
                <w:lang w:val="tr-TR" w:eastAsia="tr-TR"/>
              </w:rPr>
            </w:pPr>
          </w:p>
        </w:tc>
        <w:tc>
          <w:tcPr>
            <w:tcW w:w="567" w:type="dxa"/>
            <w:shd w:val="clear" w:color="auto" w:fill="auto"/>
            <w:noWrap/>
            <w:vAlign w:val="bottom"/>
          </w:tcPr>
          <w:p w:rsidR="000C2E87" w:rsidRPr="006C0BFA" w:rsidRDefault="000C2E87" w:rsidP="000C2E87">
            <w:pPr>
              <w:ind w:left="-104" w:right="-120"/>
              <w:jc w:val="right"/>
              <w:rPr>
                <w:sz w:val="12"/>
                <w:szCs w:val="12"/>
                <w:lang w:val="tr-TR" w:eastAsia="tr-TR"/>
              </w:rPr>
            </w:pPr>
          </w:p>
        </w:tc>
        <w:tc>
          <w:tcPr>
            <w:tcW w:w="567" w:type="dxa"/>
            <w:shd w:val="clear" w:color="auto" w:fill="auto"/>
            <w:noWrap/>
            <w:vAlign w:val="bottom"/>
          </w:tcPr>
          <w:p w:rsidR="000C2E87" w:rsidRPr="006C0BFA" w:rsidRDefault="000C2E87" w:rsidP="000C2E87">
            <w:pPr>
              <w:ind w:left="-104" w:right="-120"/>
              <w:jc w:val="right"/>
              <w:rPr>
                <w:sz w:val="12"/>
                <w:szCs w:val="12"/>
                <w:lang w:val="tr-TR" w:eastAsia="tr-TR"/>
              </w:rPr>
            </w:pPr>
          </w:p>
        </w:tc>
        <w:tc>
          <w:tcPr>
            <w:tcW w:w="709" w:type="dxa"/>
            <w:shd w:val="clear" w:color="auto" w:fill="auto"/>
            <w:noWrap/>
            <w:vAlign w:val="bottom"/>
          </w:tcPr>
          <w:p w:rsidR="000C2E87" w:rsidRPr="006C0BFA" w:rsidRDefault="000C2E87" w:rsidP="000C2E87">
            <w:pPr>
              <w:ind w:left="-104" w:right="-120"/>
              <w:jc w:val="right"/>
              <w:rPr>
                <w:sz w:val="12"/>
                <w:szCs w:val="12"/>
                <w:lang w:val="tr-TR" w:eastAsia="tr-TR"/>
              </w:rPr>
            </w:pPr>
          </w:p>
        </w:tc>
        <w:tc>
          <w:tcPr>
            <w:tcW w:w="709" w:type="dxa"/>
            <w:shd w:val="clear" w:color="auto" w:fill="auto"/>
            <w:noWrap/>
            <w:vAlign w:val="bottom"/>
          </w:tcPr>
          <w:p w:rsidR="000C2E87" w:rsidRPr="006C0BFA" w:rsidRDefault="000C2E87" w:rsidP="000C2E87">
            <w:pPr>
              <w:ind w:left="-104" w:right="-120"/>
              <w:jc w:val="right"/>
              <w:rPr>
                <w:sz w:val="12"/>
                <w:szCs w:val="12"/>
                <w:lang w:val="tr-TR" w:eastAsia="tr-TR"/>
              </w:rPr>
            </w:pPr>
          </w:p>
        </w:tc>
        <w:tc>
          <w:tcPr>
            <w:tcW w:w="850" w:type="dxa"/>
            <w:shd w:val="clear" w:color="auto" w:fill="auto"/>
            <w:noWrap/>
            <w:vAlign w:val="bottom"/>
          </w:tcPr>
          <w:p w:rsidR="000C2E87" w:rsidRPr="006C0BFA" w:rsidRDefault="000C2E87" w:rsidP="000C2E87">
            <w:pPr>
              <w:ind w:left="-104" w:right="-120"/>
              <w:jc w:val="right"/>
              <w:rPr>
                <w:sz w:val="12"/>
                <w:szCs w:val="12"/>
                <w:lang w:val="tr-TR" w:eastAsia="tr-TR"/>
              </w:rPr>
            </w:pPr>
          </w:p>
        </w:tc>
        <w:tc>
          <w:tcPr>
            <w:tcW w:w="709" w:type="dxa"/>
            <w:shd w:val="clear" w:color="auto" w:fill="auto"/>
            <w:noWrap/>
            <w:vAlign w:val="bottom"/>
          </w:tcPr>
          <w:p w:rsidR="000C2E87" w:rsidRPr="006C0BFA" w:rsidRDefault="000C2E87" w:rsidP="000C2E87">
            <w:pPr>
              <w:ind w:left="-104" w:right="-120"/>
              <w:jc w:val="right"/>
              <w:rPr>
                <w:sz w:val="12"/>
                <w:szCs w:val="12"/>
                <w:lang w:val="tr-TR" w:eastAsia="tr-TR"/>
              </w:rPr>
            </w:pPr>
          </w:p>
        </w:tc>
        <w:tc>
          <w:tcPr>
            <w:tcW w:w="709" w:type="dxa"/>
            <w:shd w:val="clear" w:color="auto" w:fill="auto"/>
            <w:noWrap/>
            <w:vAlign w:val="bottom"/>
          </w:tcPr>
          <w:p w:rsidR="000C2E87" w:rsidRPr="006C0BFA" w:rsidRDefault="000C2E87" w:rsidP="000C2E87">
            <w:pPr>
              <w:ind w:left="-104" w:right="-120"/>
              <w:jc w:val="right"/>
              <w:rPr>
                <w:sz w:val="12"/>
                <w:szCs w:val="12"/>
                <w:lang w:val="tr-TR" w:eastAsia="tr-TR"/>
              </w:rPr>
            </w:pPr>
          </w:p>
        </w:tc>
        <w:tc>
          <w:tcPr>
            <w:tcW w:w="850" w:type="dxa"/>
            <w:shd w:val="clear" w:color="auto" w:fill="auto"/>
            <w:noWrap/>
            <w:vAlign w:val="bottom"/>
          </w:tcPr>
          <w:p w:rsidR="000C2E87" w:rsidRPr="006C0BFA" w:rsidRDefault="000C2E87" w:rsidP="000C2E87">
            <w:pPr>
              <w:ind w:left="-104" w:right="-120"/>
              <w:jc w:val="right"/>
              <w:rPr>
                <w:sz w:val="12"/>
                <w:szCs w:val="12"/>
                <w:lang w:val="tr-TR" w:eastAsia="tr-TR"/>
              </w:rPr>
            </w:pPr>
          </w:p>
        </w:tc>
        <w:tc>
          <w:tcPr>
            <w:tcW w:w="722" w:type="dxa"/>
            <w:shd w:val="clear" w:color="auto" w:fill="auto"/>
            <w:noWrap/>
            <w:vAlign w:val="bottom"/>
          </w:tcPr>
          <w:p w:rsidR="000C2E87" w:rsidRPr="006C0BFA" w:rsidRDefault="000C2E87" w:rsidP="000C2E87">
            <w:pPr>
              <w:ind w:left="-104" w:right="-120"/>
              <w:jc w:val="right"/>
              <w:rPr>
                <w:sz w:val="12"/>
                <w:szCs w:val="12"/>
                <w:lang w:val="tr-TR" w:eastAsia="tr-TR"/>
              </w:rPr>
            </w:pPr>
          </w:p>
        </w:tc>
        <w:tc>
          <w:tcPr>
            <w:tcW w:w="749" w:type="dxa"/>
            <w:vAlign w:val="bottom"/>
          </w:tcPr>
          <w:p w:rsidR="000C2E87" w:rsidRPr="006C0BFA" w:rsidRDefault="000C2E87" w:rsidP="000C2E87">
            <w:pPr>
              <w:ind w:left="-104" w:right="-120"/>
              <w:jc w:val="right"/>
              <w:rPr>
                <w:sz w:val="12"/>
                <w:szCs w:val="12"/>
                <w:lang w:val="tr-TR" w:eastAsia="tr-TR"/>
              </w:rPr>
            </w:pPr>
          </w:p>
        </w:tc>
        <w:tc>
          <w:tcPr>
            <w:tcW w:w="977" w:type="dxa"/>
            <w:vAlign w:val="bottom"/>
          </w:tcPr>
          <w:p w:rsidR="000C2E87" w:rsidRPr="006C0BFA" w:rsidRDefault="000C2E87" w:rsidP="000C2E87">
            <w:pPr>
              <w:ind w:left="-104" w:right="-120"/>
              <w:jc w:val="right"/>
              <w:rPr>
                <w:sz w:val="12"/>
                <w:szCs w:val="12"/>
                <w:lang w:val="tr-TR" w:eastAsia="tr-TR"/>
              </w:rPr>
            </w:pPr>
          </w:p>
        </w:tc>
        <w:tc>
          <w:tcPr>
            <w:tcW w:w="641" w:type="dxa"/>
            <w:vAlign w:val="bottom"/>
          </w:tcPr>
          <w:p w:rsidR="000C2E87" w:rsidRPr="006C0BFA" w:rsidRDefault="000C2E87" w:rsidP="000C2E87">
            <w:pPr>
              <w:ind w:left="-104" w:right="-120"/>
              <w:jc w:val="right"/>
              <w:rPr>
                <w:sz w:val="12"/>
                <w:szCs w:val="12"/>
                <w:lang w:val="tr-TR" w:eastAsia="tr-TR"/>
              </w:rPr>
            </w:pPr>
          </w:p>
        </w:tc>
        <w:tc>
          <w:tcPr>
            <w:tcW w:w="787" w:type="dxa"/>
            <w:vAlign w:val="bottom"/>
          </w:tcPr>
          <w:p w:rsidR="000C2E87" w:rsidRPr="006C0BFA" w:rsidRDefault="000C2E87" w:rsidP="000C2E87">
            <w:pPr>
              <w:ind w:left="-104" w:right="-120"/>
              <w:jc w:val="right"/>
              <w:rPr>
                <w:sz w:val="12"/>
                <w:szCs w:val="12"/>
                <w:lang w:val="tr-TR" w:eastAsia="tr-TR"/>
              </w:rPr>
            </w:pPr>
          </w:p>
        </w:tc>
        <w:tc>
          <w:tcPr>
            <w:tcW w:w="802" w:type="dxa"/>
            <w:shd w:val="clear" w:color="auto" w:fill="auto"/>
            <w:noWrap/>
            <w:vAlign w:val="bottom"/>
          </w:tcPr>
          <w:p w:rsidR="000C2E87" w:rsidRPr="006C0BFA" w:rsidRDefault="000C2E87" w:rsidP="000C2E87">
            <w:pPr>
              <w:ind w:left="-104" w:right="-120"/>
              <w:jc w:val="right"/>
              <w:rPr>
                <w:sz w:val="12"/>
                <w:szCs w:val="12"/>
                <w:lang w:val="tr-TR" w:eastAsia="tr-TR"/>
              </w:rPr>
            </w:pPr>
          </w:p>
        </w:tc>
        <w:tc>
          <w:tcPr>
            <w:tcW w:w="596" w:type="dxa"/>
          </w:tcPr>
          <w:p w:rsidR="000C2E87" w:rsidRPr="006C0BFA" w:rsidRDefault="000C2E87" w:rsidP="000C2E87">
            <w:pPr>
              <w:ind w:left="-104" w:right="-120"/>
              <w:jc w:val="right"/>
              <w:rPr>
                <w:sz w:val="12"/>
                <w:szCs w:val="12"/>
                <w:lang w:val="tr-TR" w:eastAsia="tr-TR"/>
              </w:rPr>
            </w:pPr>
          </w:p>
        </w:tc>
        <w:tc>
          <w:tcPr>
            <w:tcW w:w="822" w:type="dxa"/>
          </w:tcPr>
          <w:p w:rsidR="000C2E87" w:rsidRPr="006C0BFA" w:rsidRDefault="000C2E87" w:rsidP="000C2E87">
            <w:pPr>
              <w:ind w:left="-104" w:right="-120"/>
              <w:jc w:val="right"/>
              <w:rPr>
                <w:sz w:val="12"/>
                <w:szCs w:val="12"/>
                <w:lang w:val="tr-TR" w:eastAsia="tr-TR"/>
              </w:rPr>
            </w:pPr>
          </w:p>
        </w:tc>
      </w:tr>
      <w:tr w:rsidR="001E243E" w:rsidRPr="006C0BFA" w:rsidTr="00BE73EF">
        <w:trPr>
          <w:trHeight w:val="108"/>
        </w:trPr>
        <w:tc>
          <w:tcPr>
            <w:tcW w:w="416" w:type="dxa"/>
            <w:shd w:val="clear" w:color="auto" w:fill="auto"/>
            <w:noWrap/>
            <w:vAlign w:val="bottom"/>
          </w:tcPr>
          <w:p w:rsidR="001E243E" w:rsidRPr="006C0BFA" w:rsidRDefault="001E243E" w:rsidP="000C2E87">
            <w:pPr>
              <w:ind w:left="-94"/>
              <w:jc w:val="both"/>
              <w:rPr>
                <w:b/>
                <w:bCs/>
                <w:sz w:val="12"/>
                <w:szCs w:val="12"/>
                <w:lang w:val="tr-TR" w:eastAsia="tr-TR"/>
              </w:rPr>
            </w:pPr>
          </w:p>
        </w:tc>
        <w:tc>
          <w:tcPr>
            <w:tcW w:w="2102" w:type="dxa"/>
            <w:shd w:val="clear" w:color="auto" w:fill="auto"/>
            <w:noWrap/>
            <w:vAlign w:val="bottom"/>
          </w:tcPr>
          <w:p w:rsidR="001E243E" w:rsidRPr="006C0BFA" w:rsidRDefault="001E243E" w:rsidP="000C2E87">
            <w:pPr>
              <w:ind w:left="-108"/>
              <w:rPr>
                <w:b/>
                <w:bCs/>
                <w:sz w:val="12"/>
                <w:szCs w:val="12"/>
                <w:lang w:val="tr-TR" w:eastAsia="tr-TR"/>
              </w:rPr>
            </w:pPr>
          </w:p>
        </w:tc>
        <w:tc>
          <w:tcPr>
            <w:tcW w:w="567" w:type="dxa"/>
            <w:shd w:val="clear" w:color="auto" w:fill="auto"/>
            <w:noWrap/>
            <w:vAlign w:val="bottom"/>
          </w:tcPr>
          <w:p w:rsidR="001E243E" w:rsidRPr="006C0BFA" w:rsidRDefault="001E243E" w:rsidP="000C2E87">
            <w:pPr>
              <w:ind w:left="-104" w:right="-120"/>
              <w:jc w:val="center"/>
              <w:rPr>
                <w:b/>
                <w:bCs/>
                <w:sz w:val="12"/>
                <w:szCs w:val="12"/>
                <w:lang w:val="tr-TR" w:eastAsia="tr-TR"/>
              </w:rPr>
            </w:pPr>
          </w:p>
        </w:tc>
        <w:tc>
          <w:tcPr>
            <w:tcW w:w="851" w:type="dxa"/>
            <w:shd w:val="clear" w:color="auto" w:fill="auto"/>
            <w:noWrap/>
            <w:vAlign w:val="bottom"/>
          </w:tcPr>
          <w:p w:rsidR="001E243E" w:rsidRPr="006C0BFA" w:rsidRDefault="001E243E" w:rsidP="001E243E">
            <w:pPr>
              <w:ind w:left="-104"/>
              <w:jc w:val="right"/>
              <w:rPr>
                <w:b/>
                <w:bCs/>
                <w:sz w:val="12"/>
                <w:szCs w:val="12"/>
                <w:lang w:val="tr-TR" w:eastAsia="tr-TR"/>
              </w:rPr>
            </w:pPr>
          </w:p>
        </w:tc>
        <w:tc>
          <w:tcPr>
            <w:tcW w:w="708" w:type="dxa"/>
            <w:shd w:val="clear" w:color="auto" w:fill="auto"/>
            <w:noWrap/>
            <w:vAlign w:val="bottom"/>
          </w:tcPr>
          <w:p w:rsidR="001E243E" w:rsidRPr="006C0BFA" w:rsidRDefault="001E243E" w:rsidP="001E243E">
            <w:pPr>
              <w:ind w:left="-104"/>
              <w:jc w:val="right"/>
              <w:rPr>
                <w:b/>
                <w:bCs/>
                <w:sz w:val="12"/>
                <w:szCs w:val="12"/>
                <w:lang w:val="tr-TR" w:eastAsia="tr-TR"/>
              </w:rPr>
            </w:pPr>
          </w:p>
        </w:tc>
        <w:tc>
          <w:tcPr>
            <w:tcW w:w="567" w:type="dxa"/>
            <w:shd w:val="clear" w:color="auto" w:fill="auto"/>
            <w:noWrap/>
            <w:vAlign w:val="bottom"/>
          </w:tcPr>
          <w:p w:rsidR="001E243E" w:rsidRPr="006C0BFA" w:rsidRDefault="001E243E" w:rsidP="001E243E">
            <w:pPr>
              <w:ind w:left="-104"/>
              <w:jc w:val="right"/>
              <w:rPr>
                <w:b/>
                <w:bCs/>
                <w:sz w:val="12"/>
                <w:szCs w:val="12"/>
                <w:lang w:val="tr-TR" w:eastAsia="tr-TR"/>
              </w:rPr>
            </w:pPr>
          </w:p>
        </w:tc>
        <w:tc>
          <w:tcPr>
            <w:tcW w:w="567" w:type="dxa"/>
            <w:shd w:val="clear" w:color="auto" w:fill="auto"/>
            <w:noWrap/>
            <w:vAlign w:val="bottom"/>
          </w:tcPr>
          <w:p w:rsidR="001E243E" w:rsidRPr="006C0BFA" w:rsidRDefault="001E243E" w:rsidP="001E243E">
            <w:pPr>
              <w:ind w:left="-104"/>
              <w:jc w:val="right"/>
              <w:rPr>
                <w:b/>
                <w:bCs/>
                <w:sz w:val="12"/>
                <w:szCs w:val="12"/>
                <w:lang w:val="tr-TR" w:eastAsia="tr-TR"/>
              </w:rPr>
            </w:pPr>
          </w:p>
        </w:tc>
        <w:tc>
          <w:tcPr>
            <w:tcW w:w="709" w:type="dxa"/>
            <w:shd w:val="clear" w:color="auto" w:fill="auto"/>
            <w:noWrap/>
            <w:vAlign w:val="bottom"/>
          </w:tcPr>
          <w:p w:rsidR="001E243E" w:rsidRPr="006C0BFA" w:rsidRDefault="001E243E" w:rsidP="001E243E">
            <w:pPr>
              <w:ind w:left="-104"/>
              <w:jc w:val="right"/>
              <w:rPr>
                <w:b/>
                <w:bCs/>
                <w:sz w:val="12"/>
                <w:szCs w:val="12"/>
                <w:lang w:val="tr-TR" w:eastAsia="tr-TR"/>
              </w:rPr>
            </w:pPr>
          </w:p>
        </w:tc>
        <w:tc>
          <w:tcPr>
            <w:tcW w:w="709" w:type="dxa"/>
            <w:shd w:val="clear" w:color="auto" w:fill="auto"/>
            <w:noWrap/>
            <w:vAlign w:val="bottom"/>
          </w:tcPr>
          <w:p w:rsidR="001E243E" w:rsidRPr="006C0BFA" w:rsidRDefault="001E243E" w:rsidP="001E243E">
            <w:pPr>
              <w:ind w:left="-104"/>
              <w:jc w:val="right"/>
              <w:rPr>
                <w:b/>
                <w:bCs/>
                <w:sz w:val="12"/>
                <w:szCs w:val="12"/>
                <w:lang w:val="tr-TR" w:eastAsia="tr-TR"/>
              </w:rPr>
            </w:pPr>
          </w:p>
        </w:tc>
        <w:tc>
          <w:tcPr>
            <w:tcW w:w="850" w:type="dxa"/>
            <w:shd w:val="clear" w:color="auto" w:fill="auto"/>
            <w:noWrap/>
            <w:vAlign w:val="bottom"/>
          </w:tcPr>
          <w:p w:rsidR="001E243E" w:rsidRPr="006C0BFA" w:rsidRDefault="001E243E" w:rsidP="001E243E">
            <w:pPr>
              <w:ind w:left="-104"/>
              <w:jc w:val="right"/>
              <w:rPr>
                <w:b/>
                <w:bCs/>
                <w:sz w:val="12"/>
                <w:szCs w:val="12"/>
                <w:lang w:val="tr-TR" w:eastAsia="tr-TR"/>
              </w:rPr>
            </w:pPr>
          </w:p>
        </w:tc>
        <w:tc>
          <w:tcPr>
            <w:tcW w:w="709" w:type="dxa"/>
            <w:shd w:val="clear" w:color="auto" w:fill="auto"/>
            <w:noWrap/>
            <w:vAlign w:val="bottom"/>
          </w:tcPr>
          <w:p w:rsidR="001E243E" w:rsidRPr="006C0BFA" w:rsidRDefault="001E243E" w:rsidP="001E243E">
            <w:pPr>
              <w:ind w:left="-104"/>
              <w:jc w:val="center"/>
              <w:rPr>
                <w:b/>
                <w:bCs/>
                <w:sz w:val="12"/>
                <w:szCs w:val="12"/>
                <w:lang w:val="tr-TR" w:eastAsia="tr-TR"/>
              </w:rPr>
            </w:pPr>
          </w:p>
        </w:tc>
        <w:tc>
          <w:tcPr>
            <w:tcW w:w="709" w:type="dxa"/>
            <w:shd w:val="clear" w:color="auto" w:fill="auto"/>
            <w:noWrap/>
            <w:vAlign w:val="bottom"/>
          </w:tcPr>
          <w:p w:rsidR="001E243E" w:rsidRPr="006C0BFA" w:rsidRDefault="001E243E" w:rsidP="001E243E">
            <w:pPr>
              <w:ind w:left="-104"/>
              <w:jc w:val="right"/>
              <w:rPr>
                <w:b/>
                <w:bCs/>
                <w:sz w:val="12"/>
                <w:szCs w:val="12"/>
                <w:lang w:val="tr-TR" w:eastAsia="tr-TR"/>
              </w:rPr>
            </w:pPr>
          </w:p>
        </w:tc>
        <w:tc>
          <w:tcPr>
            <w:tcW w:w="850" w:type="dxa"/>
            <w:shd w:val="clear" w:color="auto" w:fill="auto"/>
            <w:noWrap/>
            <w:vAlign w:val="bottom"/>
          </w:tcPr>
          <w:p w:rsidR="001E243E" w:rsidRPr="006C0BFA" w:rsidRDefault="001E243E" w:rsidP="001E243E">
            <w:pPr>
              <w:ind w:left="-104"/>
              <w:jc w:val="center"/>
              <w:rPr>
                <w:b/>
                <w:bCs/>
                <w:sz w:val="12"/>
                <w:szCs w:val="12"/>
                <w:lang w:val="tr-TR" w:eastAsia="tr-TR"/>
              </w:rPr>
            </w:pPr>
          </w:p>
        </w:tc>
        <w:tc>
          <w:tcPr>
            <w:tcW w:w="722" w:type="dxa"/>
            <w:shd w:val="clear" w:color="auto" w:fill="auto"/>
            <w:noWrap/>
            <w:vAlign w:val="bottom"/>
          </w:tcPr>
          <w:p w:rsidR="001E243E" w:rsidRPr="006C0BFA" w:rsidRDefault="001E243E" w:rsidP="001E243E">
            <w:pPr>
              <w:ind w:left="-104"/>
              <w:jc w:val="right"/>
              <w:rPr>
                <w:b/>
                <w:bCs/>
                <w:sz w:val="12"/>
                <w:szCs w:val="12"/>
                <w:lang w:val="tr-TR" w:eastAsia="tr-TR"/>
              </w:rPr>
            </w:pPr>
          </w:p>
        </w:tc>
        <w:tc>
          <w:tcPr>
            <w:tcW w:w="749" w:type="dxa"/>
            <w:vAlign w:val="bottom"/>
          </w:tcPr>
          <w:p w:rsidR="001E243E" w:rsidRPr="006C0BFA" w:rsidRDefault="001E243E" w:rsidP="001E243E">
            <w:pPr>
              <w:ind w:left="-104"/>
              <w:jc w:val="right"/>
              <w:rPr>
                <w:b/>
                <w:bCs/>
                <w:sz w:val="12"/>
                <w:szCs w:val="12"/>
                <w:lang w:val="tr-TR" w:eastAsia="tr-TR"/>
              </w:rPr>
            </w:pPr>
          </w:p>
        </w:tc>
        <w:tc>
          <w:tcPr>
            <w:tcW w:w="977" w:type="dxa"/>
            <w:vAlign w:val="bottom"/>
          </w:tcPr>
          <w:p w:rsidR="001E243E" w:rsidRPr="006C0BFA" w:rsidRDefault="001E243E" w:rsidP="001E243E">
            <w:pPr>
              <w:ind w:left="-104"/>
              <w:jc w:val="right"/>
              <w:rPr>
                <w:b/>
                <w:bCs/>
                <w:sz w:val="12"/>
                <w:szCs w:val="12"/>
                <w:lang w:val="tr-TR" w:eastAsia="tr-TR"/>
              </w:rPr>
            </w:pPr>
          </w:p>
        </w:tc>
        <w:tc>
          <w:tcPr>
            <w:tcW w:w="641" w:type="dxa"/>
            <w:vAlign w:val="bottom"/>
          </w:tcPr>
          <w:p w:rsidR="001E243E" w:rsidRPr="006C0BFA" w:rsidRDefault="001E243E" w:rsidP="001E243E">
            <w:pPr>
              <w:ind w:left="-104"/>
              <w:jc w:val="right"/>
              <w:rPr>
                <w:b/>
                <w:bCs/>
                <w:sz w:val="12"/>
                <w:szCs w:val="12"/>
                <w:lang w:val="tr-TR" w:eastAsia="tr-TR"/>
              </w:rPr>
            </w:pPr>
          </w:p>
        </w:tc>
        <w:tc>
          <w:tcPr>
            <w:tcW w:w="787" w:type="dxa"/>
            <w:vAlign w:val="bottom"/>
          </w:tcPr>
          <w:p w:rsidR="001E243E" w:rsidRPr="006C0BFA" w:rsidRDefault="001E243E" w:rsidP="001E243E">
            <w:pPr>
              <w:ind w:left="-104"/>
              <w:jc w:val="right"/>
              <w:rPr>
                <w:b/>
                <w:bCs/>
                <w:sz w:val="12"/>
                <w:szCs w:val="12"/>
                <w:lang w:val="tr-TR" w:eastAsia="tr-TR"/>
              </w:rPr>
            </w:pPr>
          </w:p>
        </w:tc>
        <w:tc>
          <w:tcPr>
            <w:tcW w:w="802" w:type="dxa"/>
            <w:shd w:val="clear" w:color="auto" w:fill="auto"/>
            <w:noWrap/>
            <w:vAlign w:val="bottom"/>
          </w:tcPr>
          <w:p w:rsidR="001E243E" w:rsidRPr="006C0BFA" w:rsidRDefault="001E243E" w:rsidP="001E243E">
            <w:pPr>
              <w:ind w:left="-104"/>
              <w:jc w:val="right"/>
              <w:rPr>
                <w:b/>
                <w:bCs/>
                <w:sz w:val="12"/>
                <w:szCs w:val="12"/>
                <w:lang w:val="tr-TR" w:eastAsia="tr-TR"/>
              </w:rPr>
            </w:pPr>
          </w:p>
        </w:tc>
        <w:tc>
          <w:tcPr>
            <w:tcW w:w="596" w:type="dxa"/>
          </w:tcPr>
          <w:p w:rsidR="001E243E" w:rsidRPr="006C0BFA" w:rsidRDefault="001E243E" w:rsidP="001E243E">
            <w:pPr>
              <w:ind w:left="-104"/>
              <w:jc w:val="right"/>
              <w:rPr>
                <w:b/>
                <w:bCs/>
                <w:sz w:val="12"/>
                <w:szCs w:val="12"/>
                <w:lang w:val="tr-TR" w:eastAsia="tr-TR"/>
              </w:rPr>
            </w:pPr>
          </w:p>
        </w:tc>
        <w:tc>
          <w:tcPr>
            <w:tcW w:w="822" w:type="dxa"/>
          </w:tcPr>
          <w:p w:rsidR="001E243E" w:rsidRPr="006C0BFA" w:rsidRDefault="001E243E" w:rsidP="001E243E">
            <w:pPr>
              <w:ind w:left="-104"/>
              <w:jc w:val="right"/>
              <w:rPr>
                <w:b/>
                <w:bCs/>
                <w:sz w:val="12"/>
                <w:szCs w:val="12"/>
                <w:lang w:val="tr-TR" w:eastAsia="tr-TR"/>
              </w:rPr>
            </w:pPr>
          </w:p>
        </w:tc>
      </w:tr>
      <w:tr w:rsidR="001E243E" w:rsidRPr="006C0BFA" w:rsidTr="001E243E">
        <w:trPr>
          <w:trHeight w:val="113"/>
        </w:trPr>
        <w:tc>
          <w:tcPr>
            <w:tcW w:w="416" w:type="dxa"/>
            <w:shd w:val="clear" w:color="auto" w:fill="auto"/>
            <w:noWrap/>
            <w:vAlign w:val="bottom"/>
          </w:tcPr>
          <w:p w:rsidR="001E243E" w:rsidRPr="006C0BFA" w:rsidRDefault="001E243E" w:rsidP="000C2E87">
            <w:pPr>
              <w:ind w:left="-94"/>
              <w:jc w:val="both"/>
              <w:rPr>
                <w:b/>
                <w:bCs/>
                <w:sz w:val="12"/>
                <w:szCs w:val="12"/>
                <w:lang w:val="tr-TR" w:eastAsia="tr-TR"/>
              </w:rPr>
            </w:pPr>
            <w:r w:rsidRPr="006C0BFA">
              <w:rPr>
                <w:b/>
                <w:bCs/>
                <w:sz w:val="12"/>
                <w:szCs w:val="12"/>
                <w:lang w:val="tr-TR" w:eastAsia="tr-TR"/>
              </w:rPr>
              <w:t>I.</w:t>
            </w:r>
          </w:p>
        </w:tc>
        <w:tc>
          <w:tcPr>
            <w:tcW w:w="2102" w:type="dxa"/>
            <w:shd w:val="clear" w:color="auto" w:fill="auto"/>
            <w:noWrap/>
            <w:vAlign w:val="bottom"/>
          </w:tcPr>
          <w:p w:rsidR="001E243E" w:rsidRPr="006C0BFA" w:rsidRDefault="001E243E" w:rsidP="000C2E87">
            <w:pPr>
              <w:jc w:val="both"/>
              <w:rPr>
                <w:b/>
                <w:bCs/>
                <w:sz w:val="12"/>
                <w:szCs w:val="12"/>
                <w:lang w:val="tr-TR" w:eastAsia="tr-TR"/>
              </w:rPr>
            </w:pPr>
            <w:r w:rsidRPr="006C0BFA">
              <w:rPr>
                <w:b/>
                <w:bCs/>
                <w:sz w:val="12"/>
                <w:szCs w:val="12"/>
                <w:lang w:val="tr-TR" w:eastAsia="tr-TR"/>
              </w:rPr>
              <w:t xml:space="preserve">Önceki Dönem Sonu Bakiyesi </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r w:rsidRPr="006C0BFA">
              <w:rPr>
                <w:b/>
                <w:bCs/>
                <w:sz w:val="12"/>
                <w:szCs w:val="12"/>
                <w:lang w:val="tr-TR" w:eastAsia="tr-TR"/>
              </w:rPr>
              <w:t>(V)</w:t>
            </w:r>
          </w:p>
        </w:tc>
        <w:tc>
          <w:tcPr>
            <w:tcW w:w="851" w:type="dxa"/>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900</w:t>
            </w:r>
            <w:r w:rsidR="006B3174" w:rsidRPr="006C0BFA">
              <w:rPr>
                <w:b/>
                <w:bCs/>
                <w:sz w:val="12"/>
                <w:szCs w:val="12"/>
                <w:lang w:val="tr-TR" w:eastAsia="tr-TR"/>
              </w:rPr>
              <w:t>.</w:t>
            </w:r>
            <w:r w:rsidRPr="006C0BFA">
              <w:rPr>
                <w:b/>
                <w:bCs/>
                <w:sz w:val="12"/>
                <w:szCs w:val="12"/>
                <w:lang w:val="tr-TR" w:eastAsia="tr-TR"/>
              </w:rPr>
              <w:t xml:space="preserve">000 </w:t>
            </w:r>
          </w:p>
        </w:tc>
        <w:tc>
          <w:tcPr>
            <w:tcW w:w="708" w:type="dxa"/>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567" w:type="dxa"/>
            <w:shd w:val="clear" w:color="auto" w:fill="auto"/>
            <w:noWrap/>
            <w:vAlign w:val="bottom"/>
          </w:tcPr>
          <w:p w:rsidR="001E243E" w:rsidRPr="006C0BFA" w:rsidRDefault="001E243E" w:rsidP="00FC4705">
            <w:pPr>
              <w:ind w:left="-104"/>
              <w:jc w:val="right"/>
              <w:rPr>
                <w:b/>
                <w:bCs/>
                <w:sz w:val="12"/>
                <w:szCs w:val="12"/>
                <w:lang w:val="tr-TR" w:eastAsia="tr-TR"/>
              </w:rPr>
            </w:pPr>
            <w:r w:rsidRPr="006C0BFA">
              <w:rPr>
                <w:b/>
                <w:bCs/>
                <w:sz w:val="12"/>
                <w:szCs w:val="12"/>
                <w:lang w:val="tr-TR" w:eastAsia="tr-TR"/>
              </w:rPr>
              <w:t xml:space="preserve">              3</w:t>
            </w:r>
            <w:r w:rsidR="006B3174" w:rsidRPr="006C0BFA">
              <w:rPr>
                <w:b/>
                <w:bCs/>
                <w:sz w:val="12"/>
                <w:szCs w:val="12"/>
                <w:lang w:val="tr-TR" w:eastAsia="tr-TR"/>
              </w:rPr>
              <w:t>.</w:t>
            </w:r>
            <w:r w:rsidRPr="006C0BFA">
              <w:rPr>
                <w:b/>
                <w:bCs/>
                <w:sz w:val="12"/>
                <w:szCs w:val="12"/>
                <w:lang w:val="tr-TR" w:eastAsia="tr-TR"/>
              </w:rPr>
              <w:t xml:space="preserve">307 </w:t>
            </w:r>
          </w:p>
        </w:tc>
        <w:tc>
          <w:tcPr>
            <w:tcW w:w="567" w:type="dxa"/>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709" w:type="dxa"/>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86</w:t>
            </w:r>
            <w:r w:rsidR="006B3174" w:rsidRPr="006C0BFA">
              <w:rPr>
                <w:b/>
                <w:bCs/>
                <w:sz w:val="12"/>
                <w:szCs w:val="12"/>
                <w:lang w:val="tr-TR" w:eastAsia="tr-TR"/>
              </w:rPr>
              <w:t>.</w:t>
            </w:r>
            <w:r w:rsidRPr="006C0BFA">
              <w:rPr>
                <w:b/>
                <w:bCs/>
                <w:sz w:val="12"/>
                <w:szCs w:val="12"/>
                <w:lang w:val="tr-TR" w:eastAsia="tr-TR"/>
              </w:rPr>
              <w:t xml:space="preserve">273 </w:t>
            </w:r>
          </w:p>
        </w:tc>
        <w:tc>
          <w:tcPr>
            <w:tcW w:w="709" w:type="dxa"/>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850" w:type="dxa"/>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1</w:t>
            </w:r>
            <w:r w:rsidR="006B3174" w:rsidRPr="006C0BFA">
              <w:rPr>
                <w:b/>
                <w:bCs/>
                <w:sz w:val="12"/>
                <w:szCs w:val="12"/>
                <w:lang w:val="tr-TR" w:eastAsia="tr-TR"/>
              </w:rPr>
              <w:t>.</w:t>
            </w:r>
            <w:r w:rsidRPr="006C0BFA">
              <w:rPr>
                <w:b/>
                <w:bCs/>
                <w:sz w:val="12"/>
                <w:szCs w:val="12"/>
                <w:lang w:val="tr-TR" w:eastAsia="tr-TR"/>
              </w:rPr>
              <w:t>318</w:t>
            </w:r>
            <w:r w:rsidR="006B3174" w:rsidRPr="006C0BFA">
              <w:rPr>
                <w:b/>
                <w:bCs/>
                <w:sz w:val="12"/>
                <w:szCs w:val="12"/>
                <w:lang w:val="tr-TR" w:eastAsia="tr-TR"/>
              </w:rPr>
              <w:t>.</w:t>
            </w:r>
            <w:r w:rsidRPr="006C0BFA">
              <w:rPr>
                <w:b/>
                <w:bCs/>
                <w:sz w:val="12"/>
                <w:szCs w:val="12"/>
                <w:lang w:val="tr-TR" w:eastAsia="tr-TR"/>
              </w:rPr>
              <w:t xml:space="preserve">755 </w:t>
            </w:r>
          </w:p>
        </w:tc>
        <w:tc>
          <w:tcPr>
            <w:tcW w:w="709" w:type="dxa"/>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23</w:t>
            </w:r>
            <w:r w:rsidR="006B3174" w:rsidRPr="006C0BFA">
              <w:rPr>
                <w:b/>
                <w:bCs/>
                <w:sz w:val="12"/>
                <w:szCs w:val="12"/>
                <w:lang w:val="tr-TR" w:eastAsia="tr-TR"/>
              </w:rPr>
              <w:t>.</w:t>
            </w:r>
            <w:r w:rsidRPr="006C0BFA">
              <w:rPr>
                <w:b/>
                <w:bCs/>
                <w:sz w:val="12"/>
                <w:szCs w:val="12"/>
                <w:lang w:val="tr-TR" w:eastAsia="tr-TR"/>
              </w:rPr>
              <w:t xml:space="preserve">858 </w:t>
            </w:r>
          </w:p>
        </w:tc>
        <w:tc>
          <w:tcPr>
            <w:tcW w:w="709" w:type="dxa"/>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w:t>
            </w:r>
          </w:p>
        </w:tc>
        <w:tc>
          <w:tcPr>
            <w:tcW w:w="850" w:type="dxa"/>
            <w:shd w:val="clear" w:color="auto" w:fill="auto"/>
            <w:noWrap/>
            <w:vAlign w:val="bottom"/>
          </w:tcPr>
          <w:p w:rsidR="001E243E" w:rsidRPr="006C0BFA" w:rsidRDefault="001E243E" w:rsidP="009140C2">
            <w:pPr>
              <w:ind w:left="-104"/>
              <w:jc w:val="right"/>
              <w:rPr>
                <w:b/>
                <w:bCs/>
                <w:sz w:val="12"/>
                <w:szCs w:val="12"/>
                <w:lang w:val="tr-TR" w:eastAsia="tr-TR"/>
              </w:rPr>
            </w:pPr>
            <w:r w:rsidRPr="006C0BFA">
              <w:rPr>
                <w:b/>
                <w:bCs/>
                <w:sz w:val="12"/>
                <w:szCs w:val="12"/>
                <w:lang w:val="tr-TR" w:eastAsia="tr-TR"/>
              </w:rPr>
              <w:t xml:space="preserve">               180</w:t>
            </w:r>
            <w:r w:rsidR="006B3174" w:rsidRPr="006C0BFA">
              <w:rPr>
                <w:b/>
                <w:bCs/>
                <w:sz w:val="12"/>
                <w:szCs w:val="12"/>
                <w:lang w:val="tr-TR" w:eastAsia="tr-TR"/>
              </w:rPr>
              <w:t>.</w:t>
            </w:r>
            <w:r w:rsidR="009140C2" w:rsidRPr="006C0BFA">
              <w:rPr>
                <w:b/>
                <w:bCs/>
                <w:sz w:val="12"/>
                <w:szCs w:val="12"/>
                <w:lang w:val="tr-TR" w:eastAsia="tr-TR"/>
              </w:rPr>
              <w:t>604</w:t>
            </w:r>
            <w:r w:rsidRPr="006C0BFA">
              <w:rPr>
                <w:b/>
                <w:bCs/>
                <w:sz w:val="12"/>
                <w:szCs w:val="12"/>
                <w:lang w:val="tr-TR" w:eastAsia="tr-TR"/>
              </w:rPr>
              <w:t xml:space="preserve"> </w:t>
            </w:r>
          </w:p>
        </w:tc>
        <w:tc>
          <w:tcPr>
            <w:tcW w:w="722" w:type="dxa"/>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(9</w:t>
            </w:r>
            <w:r w:rsidR="006B3174" w:rsidRPr="006C0BFA">
              <w:rPr>
                <w:b/>
                <w:bCs/>
                <w:sz w:val="12"/>
                <w:szCs w:val="12"/>
                <w:lang w:val="tr-TR" w:eastAsia="tr-TR"/>
              </w:rPr>
              <w:t>.</w:t>
            </w:r>
            <w:r w:rsidRPr="006C0BFA">
              <w:rPr>
                <w:b/>
                <w:bCs/>
                <w:sz w:val="12"/>
                <w:szCs w:val="12"/>
                <w:lang w:val="tr-TR" w:eastAsia="tr-TR"/>
              </w:rPr>
              <w:t>931)</w:t>
            </w:r>
          </w:p>
        </w:tc>
        <w:tc>
          <w:tcPr>
            <w:tcW w:w="749" w:type="dxa"/>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8</w:t>
            </w:r>
            <w:r w:rsidR="006B3174" w:rsidRPr="006C0BFA">
              <w:rPr>
                <w:b/>
                <w:bCs/>
                <w:sz w:val="12"/>
                <w:szCs w:val="12"/>
                <w:lang w:val="tr-TR" w:eastAsia="tr-TR"/>
              </w:rPr>
              <w:t>.</w:t>
            </w:r>
            <w:r w:rsidRPr="006C0BFA">
              <w:rPr>
                <w:b/>
                <w:bCs/>
                <w:sz w:val="12"/>
                <w:szCs w:val="12"/>
                <w:lang w:val="tr-TR" w:eastAsia="tr-TR"/>
              </w:rPr>
              <w:t xml:space="preserve">080 </w:t>
            </w:r>
          </w:p>
        </w:tc>
        <w:tc>
          <w:tcPr>
            <w:tcW w:w="977" w:type="dxa"/>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641" w:type="dxa"/>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787" w:type="dxa"/>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802" w:type="dxa"/>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2</w:t>
            </w:r>
            <w:r w:rsidR="006B3174" w:rsidRPr="006C0BFA">
              <w:rPr>
                <w:b/>
                <w:bCs/>
                <w:sz w:val="12"/>
                <w:szCs w:val="12"/>
                <w:lang w:val="tr-TR" w:eastAsia="tr-TR"/>
              </w:rPr>
              <w:t>.</w:t>
            </w:r>
            <w:r w:rsidRPr="006C0BFA">
              <w:rPr>
                <w:b/>
                <w:bCs/>
                <w:sz w:val="12"/>
                <w:szCs w:val="12"/>
                <w:lang w:val="tr-TR" w:eastAsia="tr-TR"/>
              </w:rPr>
              <w:t>510</w:t>
            </w:r>
            <w:r w:rsidR="006B3174" w:rsidRPr="006C0BFA">
              <w:rPr>
                <w:b/>
                <w:bCs/>
                <w:sz w:val="12"/>
                <w:szCs w:val="12"/>
                <w:lang w:val="tr-TR" w:eastAsia="tr-TR"/>
              </w:rPr>
              <w:t>.</w:t>
            </w:r>
            <w:r w:rsidRPr="006C0BFA">
              <w:rPr>
                <w:b/>
                <w:bCs/>
                <w:sz w:val="12"/>
                <w:szCs w:val="12"/>
                <w:lang w:val="tr-TR" w:eastAsia="tr-TR"/>
              </w:rPr>
              <w:t xml:space="preserve">946 </w:t>
            </w:r>
          </w:p>
        </w:tc>
        <w:tc>
          <w:tcPr>
            <w:tcW w:w="596" w:type="dxa"/>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822" w:type="dxa"/>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2</w:t>
            </w:r>
            <w:r w:rsidR="006B3174" w:rsidRPr="006C0BFA">
              <w:rPr>
                <w:b/>
                <w:bCs/>
                <w:sz w:val="12"/>
                <w:szCs w:val="12"/>
                <w:lang w:val="tr-TR" w:eastAsia="tr-TR"/>
              </w:rPr>
              <w:t>.</w:t>
            </w:r>
            <w:r w:rsidRPr="006C0BFA">
              <w:rPr>
                <w:b/>
                <w:bCs/>
                <w:sz w:val="12"/>
                <w:szCs w:val="12"/>
                <w:lang w:val="tr-TR" w:eastAsia="tr-TR"/>
              </w:rPr>
              <w:t>510</w:t>
            </w:r>
            <w:r w:rsidR="006B3174" w:rsidRPr="006C0BFA">
              <w:rPr>
                <w:b/>
                <w:bCs/>
                <w:sz w:val="12"/>
                <w:szCs w:val="12"/>
                <w:lang w:val="tr-TR" w:eastAsia="tr-TR"/>
              </w:rPr>
              <w:t>.</w:t>
            </w:r>
            <w:r w:rsidRPr="006C0BFA">
              <w:rPr>
                <w:b/>
                <w:bCs/>
                <w:sz w:val="12"/>
                <w:szCs w:val="12"/>
                <w:lang w:val="tr-TR" w:eastAsia="tr-TR"/>
              </w:rPr>
              <w:t xml:space="preserve">946 </w:t>
            </w:r>
          </w:p>
        </w:tc>
      </w:tr>
      <w:tr w:rsidR="00644F53" w:rsidRPr="006C0BFA" w:rsidTr="00644F53">
        <w:trPr>
          <w:trHeight w:val="113"/>
        </w:trPr>
        <w:tc>
          <w:tcPr>
            <w:tcW w:w="416" w:type="dxa"/>
            <w:shd w:val="clear" w:color="auto" w:fill="auto"/>
            <w:noWrap/>
            <w:vAlign w:val="bottom"/>
          </w:tcPr>
          <w:p w:rsidR="00644F53" w:rsidRPr="006C0BFA" w:rsidRDefault="00644F53" w:rsidP="000C2E87">
            <w:pPr>
              <w:ind w:left="-94"/>
              <w:jc w:val="both"/>
              <w:rPr>
                <w:b/>
                <w:bCs/>
                <w:sz w:val="12"/>
                <w:szCs w:val="12"/>
                <w:lang w:val="tr-TR" w:eastAsia="tr-TR"/>
              </w:rPr>
            </w:pPr>
          </w:p>
        </w:tc>
        <w:tc>
          <w:tcPr>
            <w:tcW w:w="2102" w:type="dxa"/>
            <w:shd w:val="clear" w:color="auto" w:fill="auto"/>
            <w:noWrap/>
            <w:vAlign w:val="bottom"/>
          </w:tcPr>
          <w:p w:rsidR="00644F53" w:rsidRPr="006C0BFA" w:rsidRDefault="00644F53" w:rsidP="000C2E87">
            <w:pPr>
              <w:rPr>
                <w:sz w:val="12"/>
                <w:szCs w:val="12"/>
                <w:lang w:val="tr-TR" w:eastAsia="tr-TR"/>
              </w:rPr>
            </w:pPr>
          </w:p>
        </w:tc>
        <w:tc>
          <w:tcPr>
            <w:tcW w:w="567" w:type="dxa"/>
            <w:shd w:val="clear" w:color="auto" w:fill="auto"/>
            <w:noWrap/>
            <w:vAlign w:val="bottom"/>
          </w:tcPr>
          <w:p w:rsidR="00644F53" w:rsidRPr="006C0BFA" w:rsidRDefault="00644F53" w:rsidP="000C2E87">
            <w:pPr>
              <w:ind w:left="-104"/>
              <w:jc w:val="center"/>
              <w:rPr>
                <w:bCs/>
                <w:sz w:val="12"/>
                <w:szCs w:val="12"/>
                <w:lang w:val="tr-TR" w:eastAsia="tr-TR"/>
              </w:rPr>
            </w:pPr>
          </w:p>
        </w:tc>
        <w:tc>
          <w:tcPr>
            <w:tcW w:w="851" w:type="dxa"/>
            <w:shd w:val="clear" w:color="auto" w:fill="auto"/>
            <w:noWrap/>
            <w:vAlign w:val="bottom"/>
          </w:tcPr>
          <w:p w:rsidR="00644F53" w:rsidRPr="006C0BFA" w:rsidRDefault="00644F53" w:rsidP="00644F53">
            <w:pPr>
              <w:jc w:val="right"/>
              <w:rPr>
                <w:sz w:val="12"/>
                <w:szCs w:val="12"/>
              </w:rPr>
            </w:pPr>
          </w:p>
        </w:tc>
        <w:tc>
          <w:tcPr>
            <w:tcW w:w="708" w:type="dxa"/>
            <w:shd w:val="clear" w:color="auto" w:fill="auto"/>
            <w:noWrap/>
            <w:vAlign w:val="bottom"/>
          </w:tcPr>
          <w:p w:rsidR="00644F53" w:rsidRPr="006C0BFA" w:rsidRDefault="00644F53" w:rsidP="00644F53">
            <w:pPr>
              <w:jc w:val="right"/>
              <w:rPr>
                <w:sz w:val="12"/>
                <w:szCs w:val="12"/>
              </w:rPr>
            </w:pPr>
          </w:p>
        </w:tc>
        <w:tc>
          <w:tcPr>
            <w:tcW w:w="567" w:type="dxa"/>
            <w:shd w:val="clear" w:color="auto" w:fill="auto"/>
            <w:noWrap/>
            <w:vAlign w:val="bottom"/>
          </w:tcPr>
          <w:p w:rsidR="00644F53" w:rsidRPr="006C0BFA" w:rsidRDefault="00644F53" w:rsidP="00644F53">
            <w:pPr>
              <w:jc w:val="right"/>
              <w:rPr>
                <w:sz w:val="12"/>
                <w:szCs w:val="12"/>
              </w:rPr>
            </w:pPr>
          </w:p>
        </w:tc>
        <w:tc>
          <w:tcPr>
            <w:tcW w:w="567" w:type="dxa"/>
            <w:shd w:val="clear" w:color="auto" w:fill="auto"/>
            <w:noWrap/>
            <w:vAlign w:val="bottom"/>
          </w:tcPr>
          <w:p w:rsidR="00644F53" w:rsidRPr="006C0BFA" w:rsidRDefault="00644F53" w:rsidP="00644F53">
            <w:pPr>
              <w:jc w:val="right"/>
              <w:rPr>
                <w:sz w:val="12"/>
                <w:szCs w:val="12"/>
              </w:rPr>
            </w:pPr>
          </w:p>
        </w:tc>
        <w:tc>
          <w:tcPr>
            <w:tcW w:w="709" w:type="dxa"/>
            <w:shd w:val="clear" w:color="auto" w:fill="auto"/>
            <w:noWrap/>
            <w:vAlign w:val="bottom"/>
          </w:tcPr>
          <w:p w:rsidR="00644F53" w:rsidRPr="006C0BFA" w:rsidRDefault="00644F53" w:rsidP="00644F53">
            <w:pPr>
              <w:jc w:val="right"/>
              <w:rPr>
                <w:sz w:val="12"/>
                <w:szCs w:val="12"/>
              </w:rPr>
            </w:pPr>
          </w:p>
        </w:tc>
        <w:tc>
          <w:tcPr>
            <w:tcW w:w="709" w:type="dxa"/>
            <w:shd w:val="clear" w:color="auto" w:fill="auto"/>
            <w:noWrap/>
            <w:vAlign w:val="bottom"/>
          </w:tcPr>
          <w:p w:rsidR="00644F53" w:rsidRPr="006C0BFA" w:rsidRDefault="00644F53" w:rsidP="00644F53">
            <w:pPr>
              <w:jc w:val="right"/>
              <w:rPr>
                <w:sz w:val="12"/>
                <w:szCs w:val="12"/>
              </w:rPr>
            </w:pPr>
          </w:p>
        </w:tc>
        <w:tc>
          <w:tcPr>
            <w:tcW w:w="850" w:type="dxa"/>
            <w:shd w:val="clear" w:color="auto" w:fill="auto"/>
            <w:noWrap/>
            <w:vAlign w:val="bottom"/>
          </w:tcPr>
          <w:p w:rsidR="00644F53" w:rsidRPr="006C0BFA" w:rsidRDefault="00644F53" w:rsidP="00644F53">
            <w:pPr>
              <w:jc w:val="right"/>
              <w:rPr>
                <w:sz w:val="12"/>
                <w:szCs w:val="12"/>
              </w:rPr>
            </w:pPr>
          </w:p>
        </w:tc>
        <w:tc>
          <w:tcPr>
            <w:tcW w:w="709" w:type="dxa"/>
            <w:shd w:val="clear" w:color="auto" w:fill="auto"/>
            <w:noWrap/>
            <w:vAlign w:val="bottom"/>
          </w:tcPr>
          <w:p w:rsidR="00644F53" w:rsidRPr="006C0BFA" w:rsidRDefault="00644F53" w:rsidP="00644F53">
            <w:pPr>
              <w:jc w:val="right"/>
              <w:rPr>
                <w:sz w:val="12"/>
                <w:szCs w:val="12"/>
              </w:rPr>
            </w:pPr>
          </w:p>
        </w:tc>
        <w:tc>
          <w:tcPr>
            <w:tcW w:w="709" w:type="dxa"/>
            <w:shd w:val="clear" w:color="auto" w:fill="auto"/>
            <w:noWrap/>
            <w:vAlign w:val="bottom"/>
          </w:tcPr>
          <w:p w:rsidR="00644F53" w:rsidRPr="006C0BFA" w:rsidRDefault="00644F53" w:rsidP="00644F53">
            <w:pPr>
              <w:jc w:val="right"/>
              <w:rPr>
                <w:sz w:val="12"/>
                <w:szCs w:val="12"/>
              </w:rPr>
            </w:pPr>
          </w:p>
        </w:tc>
        <w:tc>
          <w:tcPr>
            <w:tcW w:w="850" w:type="dxa"/>
            <w:shd w:val="clear" w:color="auto" w:fill="auto"/>
            <w:noWrap/>
            <w:vAlign w:val="bottom"/>
          </w:tcPr>
          <w:p w:rsidR="00644F53" w:rsidRPr="006C0BFA" w:rsidRDefault="00644F53" w:rsidP="00644F53">
            <w:pPr>
              <w:jc w:val="right"/>
              <w:rPr>
                <w:sz w:val="12"/>
                <w:szCs w:val="12"/>
              </w:rPr>
            </w:pPr>
          </w:p>
        </w:tc>
        <w:tc>
          <w:tcPr>
            <w:tcW w:w="722" w:type="dxa"/>
            <w:shd w:val="clear" w:color="auto" w:fill="auto"/>
            <w:noWrap/>
            <w:vAlign w:val="bottom"/>
          </w:tcPr>
          <w:p w:rsidR="00644F53" w:rsidRPr="006C0BFA" w:rsidRDefault="00644F53" w:rsidP="00644F53">
            <w:pPr>
              <w:jc w:val="right"/>
              <w:rPr>
                <w:sz w:val="12"/>
                <w:szCs w:val="12"/>
              </w:rPr>
            </w:pPr>
          </w:p>
        </w:tc>
        <w:tc>
          <w:tcPr>
            <w:tcW w:w="749" w:type="dxa"/>
            <w:vAlign w:val="bottom"/>
          </w:tcPr>
          <w:p w:rsidR="00644F53" w:rsidRPr="006C0BFA" w:rsidRDefault="00644F53" w:rsidP="00644F53">
            <w:pPr>
              <w:jc w:val="right"/>
              <w:rPr>
                <w:sz w:val="12"/>
                <w:szCs w:val="12"/>
              </w:rPr>
            </w:pPr>
          </w:p>
        </w:tc>
        <w:tc>
          <w:tcPr>
            <w:tcW w:w="977" w:type="dxa"/>
            <w:vAlign w:val="bottom"/>
          </w:tcPr>
          <w:p w:rsidR="00644F53" w:rsidRPr="006C0BFA" w:rsidRDefault="00644F53" w:rsidP="00644F53">
            <w:pPr>
              <w:jc w:val="right"/>
              <w:rPr>
                <w:sz w:val="12"/>
                <w:szCs w:val="12"/>
              </w:rPr>
            </w:pPr>
          </w:p>
        </w:tc>
        <w:tc>
          <w:tcPr>
            <w:tcW w:w="641" w:type="dxa"/>
            <w:vAlign w:val="bottom"/>
          </w:tcPr>
          <w:p w:rsidR="00644F53" w:rsidRPr="006C0BFA" w:rsidRDefault="00644F53" w:rsidP="00644F53">
            <w:pPr>
              <w:jc w:val="right"/>
              <w:rPr>
                <w:sz w:val="12"/>
                <w:szCs w:val="12"/>
              </w:rPr>
            </w:pPr>
          </w:p>
        </w:tc>
        <w:tc>
          <w:tcPr>
            <w:tcW w:w="787" w:type="dxa"/>
            <w:vAlign w:val="bottom"/>
          </w:tcPr>
          <w:p w:rsidR="00644F53" w:rsidRPr="006C0BFA" w:rsidRDefault="00644F53" w:rsidP="00644F53">
            <w:pPr>
              <w:jc w:val="right"/>
              <w:rPr>
                <w:sz w:val="12"/>
                <w:szCs w:val="12"/>
              </w:rPr>
            </w:pPr>
          </w:p>
        </w:tc>
        <w:tc>
          <w:tcPr>
            <w:tcW w:w="802" w:type="dxa"/>
            <w:shd w:val="clear" w:color="auto" w:fill="auto"/>
            <w:noWrap/>
            <w:vAlign w:val="bottom"/>
          </w:tcPr>
          <w:p w:rsidR="00644F53" w:rsidRPr="006C0BFA" w:rsidRDefault="00644F53" w:rsidP="00644F53">
            <w:pPr>
              <w:jc w:val="right"/>
              <w:rPr>
                <w:sz w:val="12"/>
                <w:szCs w:val="12"/>
              </w:rPr>
            </w:pPr>
          </w:p>
        </w:tc>
        <w:tc>
          <w:tcPr>
            <w:tcW w:w="596" w:type="dxa"/>
            <w:vAlign w:val="bottom"/>
          </w:tcPr>
          <w:p w:rsidR="00644F53" w:rsidRPr="006C0BFA" w:rsidRDefault="00644F53" w:rsidP="00644F53">
            <w:pPr>
              <w:jc w:val="right"/>
              <w:rPr>
                <w:sz w:val="12"/>
                <w:szCs w:val="12"/>
              </w:rPr>
            </w:pPr>
          </w:p>
        </w:tc>
        <w:tc>
          <w:tcPr>
            <w:tcW w:w="822" w:type="dxa"/>
            <w:vAlign w:val="bottom"/>
          </w:tcPr>
          <w:p w:rsidR="00644F53" w:rsidRPr="006C0BFA" w:rsidRDefault="00644F53" w:rsidP="00644F53">
            <w:pPr>
              <w:jc w:val="right"/>
              <w:rPr>
                <w:sz w:val="12"/>
                <w:szCs w:val="12"/>
              </w:rPr>
            </w:pPr>
          </w:p>
        </w:tc>
      </w:tr>
      <w:tr w:rsidR="00644F53" w:rsidRPr="006C0BFA" w:rsidTr="00644F53">
        <w:trPr>
          <w:trHeight w:val="113"/>
        </w:trPr>
        <w:tc>
          <w:tcPr>
            <w:tcW w:w="416" w:type="dxa"/>
            <w:shd w:val="clear" w:color="auto" w:fill="auto"/>
            <w:noWrap/>
            <w:vAlign w:val="bottom"/>
          </w:tcPr>
          <w:p w:rsidR="00644F53" w:rsidRPr="006C0BFA" w:rsidRDefault="00644F53" w:rsidP="000C2E87">
            <w:pPr>
              <w:ind w:left="-94"/>
              <w:jc w:val="both"/>
              <w:rPr>
                <w:b/>
                <w:bCs/>
                <w:sz w:val="12"/>
                <w:szCs w:val="12"/>
                <w:lang w:val="tr-TR" w:eastAsia="tr-TR"/>
              </w:rPr>
            </w:pPr>
          </w:p>
        </w:tc>
        <w:tc>
          <w:tcPr>
            <w:tcW w:w="2102" w:type="dxa"/>
            <w:shd w:val="clear" w:color="auto" w:fill="auto"/>
            <w:noWrap/>
            <w:vAlign w:val="bottom"/>
          </w:tcPr>
          <w:p w:rsidR="00644F53" w:rsidRPr="006C0BFA" w:rsidRDefault="00644F53" w:rsidP="000C2E87">
            <w:pPr>
              <w:rPr>
                <w:sz w:val="12"/>
                <w:szCs w:val="12"/>
                <w:lang w:val="tr-TR" w:eastAsia="tr-TR"/>
              </w:rPr>
            </w:pPr>
            <w:r w:rsidRPr="006C0BFA">
              <w:rPr>
                <w:sz w:val="12"/>
                <w:szCs w:val="12"/>
                <w:lang w:val="tr-TR" w:eastAsia="tr-TR"/>
              </w:rPr>
              <w:t>Dönem İçindeki Değişimler</w:t>
            </w:r>
          </w:p>
        </w:tc>
        <w:tc>
          <w:tcPr>
            <w:tcW w:w="567" w:type="dxa"/>
            <w:shd w:val="clear" w:color="auto" w:fill="auto"/>
            <w:noWrap/>
            <w:vAlign w:val="bottom"/>
          </w:tcPr>
          <w:p w:rsidR="00644F53" w:rsidRPr="006C0BFA" w:rsidRDefault="00644F53" w:rsidP="000C2E87">
            <w:pPr>
              <w:ind w:left="-104"/>
              <w:jc w:val="center"/>
              <w:rPr>
                <w:bCs/>
                <w:sz w:val="12"/>
                <w:szCs w:val="12"/>
                <w:lang w:val="tr-TR" w:eastAsia="tr-TR"/>
              </w:rPr>
            </w:pPr>
          </w:p>
        </w:tc>
        <w:tc>
          <w:tcPr>
            <w:tcW w:w="851" w:type="dxa"/>
            <w:shd w:val="clear" w:color="auto" w:fill="auto"/>
            <w:noWrap/>
            <w:vAlign w:val="bottom"/>
          </w:tcPr>
          <w:p w:rsidR="00644F53" w:rsidRPr="006C0BFA" w:rsidRDefault="00644F53" w:rsidP="00644F53">
            <w:pPr>
              <w:jc w:val="right"/>
              <w:rPr>
                <w:sz w:val="12"/>
                <w:szCs w:val="12"/>
              </w:rPr>
            </w:pPr>
          </w:p>
        </w:tc>
        <w:tc>
          <w:tcPr>
            <w:tcW w:w="708" w:type="dxa"/>
            <w:shd w:val="clear" w:color="auto" w:fill="auto"/>
            <w:noWrap/>
            <w:vAlign w:val="bottom"/>
          </w:tcPr>
          <w:p w:rsidR="00644F53" w:rsidRPr="006C0BFA" w:rsidRDefault="00644F53" w:rsidP="00644F53">
            <w:pPr>
              <w:jc w:val="right"/>
              <w:rPr>
                <w:sz w:val="12"/>
                <w:szCs w:val="12"/>
              </w:rPr>
            </w:pPr>
          </w:p>
        </w:tc>
        <w:tc>
          <w:tcPr>
            <w:tcW w:w="567" w:type="dxa"/>
            <w:shd w:val="clear" w:color="auto" w:fill="auto"/>
            <w:noWrap/>
            <w:vAlign w:val="bottom"/>
          </w:tcPr>
          <w:p w:rsidR="00644F53" w:rsidRPr="006C0BFA" w:rsidRDefault="00644F53" w:rsidP="00644F53">
            <w:pPr>
              <w:jc w:val="right"/>
              <w:rPr>
                <w:sz w:val="12"/>
                <w:szCs w:val="12"/>
              </w:rPr>
            </w:pPr>
          </w:p>
        </w:tc>
        <w:tc>
          <w:tcPr>
            <w:tcW w:w="567" w:type="dxa"/>
            <w:shd w:val="clear" w:color="auto" w:fill="auto"/>
            <w:noWrap/>
            <w:vAlign w:val="bottom"/>
          </w:tcPr>
          <w:p w:rsidR="00644F53" w:rsidRPr="006C0BFA" w:rsidRDefault="00644F53" w:rsidP="00644F53">
            <w:pPr>
              <w:jc w:val="right"/>
              <w:rPr>
                <w:sz w:val="12"/>
                <w:szCs w:val="12"/>
              </w:rPr>
            </w:pPr>
          </w:p>
        </w:tc>
        <w:tc>
          <w:tcPr>
            <w:tcW w:w="709" w:type="dxa"/>
            <w:shd w:val="clear" w:color="auto" w:fill="auto"/>
            <w:noWrap/>
            <w:vAlign w:val="bottom"/>
          </w:tcPr>
          <w:p w:rsidR="00644F53" w:rsidRPr="006C0BFA" w:rsidRDefault="00644F53" w:rsidP="00644F53">
            <w:pPr>
              <w:jc w:val="right"/>
              <w:rPr>
                <w:sz w:val="12"/>
                <w:szCs w:val="12"/>
              </w:rPr>
            </w:pPr>
          </w:p>
        </w:tc>
        <w:tc>
          <w:tcPr>
            <w:tcW w:w="709" w:type="dxa"/>
            <w:shd w:val="clear" w:color="auto" w:fill="auto"/>
            <w:noWrap/>
            <w:vAlign w:val="bottom"/>
          </w:tcPr>
          <w:p w:rsidR="00644F53" w:rsidRPr="006C0BFA" w:rsidRDefault="00644F53" w:rsidP="00644F53">
            <w:pPr>
              <w:jc w:val="right"/>
              <w:rPr>
                <w:sz w:val="12"/>
                <w:szCs w:val="12"/>
              </w:rPr>
            </w:pPr>
          </w:p>
        </w:tc>
        <w:tc>
          <w:tcPr>
            <w:tcW w:w="850" w:type="dxa"/>
            <w:shd w:val="clear" w:color="auto" w:fill="auto"/>
            <w:noWrap/>
            <w:vAlign w:val="bottom"/>
          </w:tcPr>
          <w:p w:rsidR="00644F53" w:rsidRPr="006C0BFA" w:rsidRDefault="00644F53" w:rsidP="00644F53">
            <w:pPr>
              <w:jc w:val="right"/>
              <w:rPr>
                <w:sz w:val="12"/>
                <w:szCs w:val="12"/>
              </w:rPr>
            </w:pPr>
          </w:p>
        </w:tc>
        <w:tc>
          <w:tcPr>
            <w:tcW w:w="709" w:type="dxa"/>
            <w:shd w:val="clear" w:color="auto" w:fill="auto"/>
            <w:noWrap/>
            <w:vAlign w:val="bottom"/>
          </w:tcPr>
          <w:p w:rsidR="00644F53" w:rsidRPr="006C0BFA" w:rsidRDefault="00644F53" w:rsidP="00644F53">
            <w:pPr>
              <w:jc w:val="right"/>
              <w:rPr>
                <w:sz w:val="12"/>
                <w:szCs w:val="12"/>
              </w:rPr>
            </w:pPr>
          </w:p>
        </w:tc>
        <w:tc>
          <w:tcPr>
            <w:tcW w:w="709" w:type="dxa"/>
            <w:shd w:val="clear" w:color="auto" w:fill="auto"/>
            <w:noWrap/>
            <w:vAlign w:val="bottom"/>
          </w:tcPr>
          <w:p w:rsidR="00644F53" w:rsidRPr="006C0BFA" w:rsidRDefault="00644F53" w:rsidP="00644F53">
            <w:pPr>
              <w:jc w:val="right"/>
              <w:rPr>
                <w:sz w:val="12"/>
                <w:szCs w:val="12"/>
              </w:rPr>
            </w:pPr>
          </w:p>
        </w:tc>
        <w:tc>
          <w:tcPr>
            <w:tcW w:w="850" w:type="dxa"/>
            <w:shd w:val="clear" w:color="auto" w:fill="auto"/>
            <w:noWrap/>
            <w:vAlign w:val="bottom"/>
          </w:tcPr>
          <w:p w:rsidR="00644F53" w:rsidRPr="006C0BFA" w:rsidRDefault="00644F53" w:rsidP="00644F53">
            <w:pPr>
              <w:jc w:val="right"/>
              <w:rPr>
                <w:sz w:val="12"/>
                <w:szCs w:val="12"/>
              </w:rPr>
            </w:pPr>
          </w:p>
        </w:tc>
        <w:tc>
          <w:tcPr>
            <w:tcW w:w="722" w:type="dxa"/>
            <w:shd w:val="clear" w:color="auto" w:fill="auto"/>
            <w:noWrap/>
            <w:vAlign w:val="bottom"/>
          </w:tcPr>
          <w:p w:rsidR="00644F53" w:rsidRPr="006C0BFA" w:rsidRDefault="00644F53" w:rsidP="00644F53">
            <w:pPr>
              <w:jc w:val="right"/>
              <w:rPr>
                <w:sz w:val="12"/>
                <w:szCs w:val="12"/>
              </w:rPr>
            </w:pPr>
          </w:p>
        </w:tc>
        <w:tc>
          <w:tcPr>
            <w:tcW w:w="749" w:type="dxa"/>
            <w:vAlign w:val="bottom"/>
          </w:tcPr>
          <w:p w:rsidR="00644F53" w:rsidRPr="006C0BFA" w:rsidRDefault="00644F53" w:rsidP="00644F53">
            <w:pPr>
              <w:jc w:val="right"/>
              <w:rPr>
                <w:sz w:val="12"/>
                <w:szCs w:val="12"/>
              </w:rPr>
            </w:pPr>
          </w:p>
        </w:tc>
        <w:tc>
          <w:tcPr>
            <w:tcW w:w="977" w:type="dxa"/>
            <w:vAlign w:val="bottom"/>
          </w:tcPr>
          <w:p w:rsidR="00644F53" w:rsidRPr="006C0BFA" w:rsidRDefault="00644F53" w:rsidP="00644F53">
            <w:pPr>
              <w:jc w:val="right"/>
              <w:rPr>
                <w:sz w:val="12"/>
                <w:szCs w:val="12"/>
              </w:rPr>
            </w:pPr>
          </w:p>
        </w:tc>
        <w:tc>
          <w:tcPr>
            <w:tcW w:w="641" w:type="dxa"/>
            <w:vAlign w:val="bottom"/>
          </w:tcPr>
          <w:p w:rsidR="00644F53" w:rsidRPr="006C0BFA" w:rsidRDefault="00644F53" w:rsidP="00644F53">
            <w:pPr>
              <w:jc w:val="right"/>
              <w:rPr>
                <w:sz w:val="12"/>
                <w:szCs w:val="12"/>
              </w:rPr>
            </w:pPr>
          </w:p>
        </w:tc>
        <w:tc>
          <w:tcPr>
            <w:tcW w:w="787" w:type="dxa"/>
            <w:vAlign w:val="bottom"/>
          </w:tcPr>
          <w:p w:rsidR="00644F53" w:rsidRPr="006C0BFA" w:rsidRDefault="00644F53" w:rsidP="00644F53">
            <w:pPr>
              <w:jc w:val="right"/>
              <w:rPr>
                <w:sz w:val="12"/>
                <w:szCs w:val="12"/>
              </w:rPr>
            </w:pPr>
          </w:p>
        </w:tc>
        <w:tc>
          <w:tcPr>
            <w:tcW w:w="802" w:type="dxa"/>
            <w:shd w:val="clear" w:color="auto" w:fill="auto"/>
            <w:noWrap/>
            <w:vAlign w:val="bottom"/>
          </w:tcPr>
          <w:p w:rsidR="00644F53" w:rsidRPr="006C0BFA" w:rsidRDefault="00644F53" w:rsidP="00644F53">
            <w:pPr>
              <w:jc w:val="right"/>
              <w:rPr>
                <w:sz w:val="12"/>
                <w:szCs w:val="12"/>
              </w:rPr>
            </w:pPr>
          </w:p>
        </w:tc>
        <w:tc>
          <w:tcPr>
            <w:tcW w:w="596" w:type="dxa"/>
            <w:vAlign w:val="bottom"/>
          </w:tcPr>
          <w:p w:rsidR="00644F53" w:rsidRPr="006C0BFA" w:rsidRDefault="00644F53" w:rsidP="00644F53">
            <w:pPr>
              <w:jc w:val="right"/>
              <w:rPr>
                <w:sz w:val="12"/>
                <w:szCs w:val="12"/>
              </w:rPr>
            </w:pPr>
          </w:p>
        </w:tc>
        <w:tc>
          <w:tcPr>
            <w:tcW w:w="822" w:type="dxa"/>
            <w:vAlign w:val="bottom"/>
          </w:tcPr>
          <w:p w:rsidR="00644F53" w:rsidRPr="006C0BFA" w:rsidRDefault="00644F53" w:rsidP="00644F53">
            <w:pPr>
              <w:jc w:val="right"/>
              <w:rPr>
                <w:sz w:val="12"/>
                <w:szCs w:val="12"/>
              </w:rPr>
            </w:pPr>
          </w:p>
        </w:tc>
      </w:tr>
      <w:tr w:rsidR="00644F53" w:rsidRPr="006C0BFA" w:rsidTr="00644F53">
        <w:trPr>
          <w:trHeight w:val="113"/>
        </w:trPr>
        <w:tc>
          <w:tcPr>
            <w:tcW w:w="416" w:type="dxa"/>
            <w:shd w:val="clear" w:color="auto" w:fill="auto"/>
            <w:noWrap/>
          </w:tcPr>
          <w:p w:rsidR="00644F53" w:rsidRPr="006C0BFA" w:rsidRDefault="00644F53" w:rsidP="000C2E87">
            <w:pPr>
              <w:ind w:left="-94"/>
              <w:rPr>
                <w:b/>
                <w:bCs/>
                <w:sz w:val="12"/>
                <w:szCs w:val="12"/>
                <w:lang w:val="tr-TR" w:eastAsia="tr-TR"/>
              </w:rPr>
            </w:pPr>
            <w:r w:rsidRPr="006C0BFA">
              <w:rPr>
                <w:b/>
                <w:bCs/>
                <w:sz w:val="12"/>
                <w:szCs w:val="12"/>
                <w:lang w:val="tr-TR" w:eastAsia="tr-TR"/>
              </w:rPr>
              <w:t>II.</w:t>
            </w:r>
          </w:p>
        </w:tc>
        <w:tc>
          <w:tcPr>
            <w:tcW w:w="2102" w:type="dxa"/>
            <w:shd w:val="clear" w:color="auto" w:fill="FFFFFF"/>
            <w:noWrap/>
            <w:vAlign w:val="bottom"/>
          </w:tcPr>
          <w:p w:rsidR="00644F53" w:rsidRPr="006C0BFA" w:rsidRDefault="00644F53" w:rsidP="000C2E87">
            <w:pPr>
              <w:rPr>
                <w:b/>
                <w:sz w:val="12"/>
                <w:szCs w:val="12"/>
                <w:lang w:val="tr-TR" w:eastAsia="tr-TR"/>
              </w:rPr>
            </w:pPr>
            <w:r w:rsidRPr="006C0BFA">
              <w:rPr>
                <w:b/>
                <w:sz w:val="12"/>
                <w:szCs w:val="12"/>
                <w:lang w:val="tr-TR" w:eastAsia="tr-TR"/>
              </w:rPr>
              <w:t>Birleşmeden Kaynaklanan Artış/Azalış</w:t>
            </w:r>
          </w:p>
        </w:tc>
        <w:tc>
          <w:tcPr>
            <w:tcW w:w="567" w:type="dxa"/>
            <w:shd w:val="clear" w:color="auto" w:fill="auto"/>
            <w:noWrap/>
            <w:vAlign w:val="bottom"/>
          </w:tcPr>
          <w:p w:rsidR="00644F53" w:rsidRPr="006C0BFA" w:rsidRDefault="00644F53" w:rsidP="000C2E87">
            <w:pPr>
              <w:ind w:left="-104"/>
              <w:jc w:val="center"/>
              <w:rPr>
                <w:b/>
                <w:bCs/>
                <w:sz w:val="12"/>
                <w:szCs w:val="12"/>
                <w:lang w:val="tr-TR" w:eastAsia="tr-TR"/>
              </w:rPr>
            </w:pPr>
          </w:p>
        </w:tc>
        <w:tc>
          <w:tcPr>
            <w:tcW w:w="851" w:type="dxa"/>
            <w:shd w:val="clear" w:color="auto" w:fill="auto"/>
            <w:noWrap/>
            <w:vAlign w:val="bottom"/>
          </w:tcPr>
          <w:p w:rsidR="00644F53" w:rsidRPr="006C0BFA" w:rsidRDefault="001E243E" w:rsidP="00644F53">
            <w:pPr>
              <w:jc w:val="right"/>
              <w:rPr>
                <w:b/>
                <w:sz w:val="12"/>
                <w:szCs w:val="12"/>
              </w:rPr>
            </w:pPr>
            <w:r w:rsidRPr="006C0BFA">
              <w:rPr>
                <w:b/>
                <w:sz w:val="12"/>
                <w:szCs w:val="12"/>
              </w:rPr>
              <w:t>-</w:t>
            </w:r>
          </w:p>
        </w:tc>
        <w:tc>
          <w:tcPr>
            <w:tcW w:w="708" w:type="dxa"/>
            <w:shd w:val="clear" w:color="auto" w:fill="auto"/>
            <w:noWrap/>
            <w:vAlign w:val="bottom"/>
          </w:tcPr>
          <w:p w:rsidR="00644F53" w:rsidRPr="006C0BFA" w:rsidRDefault="001E243E" w:rsidP="00644F53">
            <w:pPr>
              <w:jc w:val="right"/>
              <w:rPr>
                <w:b/>
                <w:sz w:val="12"/>
                <w:szCs w:val="12"/>
              </w:rPr>
            </w:pPr>
            <w:r w:rsidRPr="006C0BFA">
              <w:rPr>
                <w:b/>
                <w:sz w:val="12"/>
                <w:szCs w:val="12"/>
              </w:rPr>
              <w:t>-</w:t>
            </w:r>
          </w:p>
        </w:tc>
        <w:tc>
          <w:tcPr>
            <w:tcW w:w="567" w:type="dxa"/>
            <w:shd w:val="clear" w:color="auto" w:fill="auto"/>
            <w:noWrap/>
            <w:vAlign w:val="bottom"/>
          </w:tcPr>
          <w:p w:rsidR="00644F53" w:rsidRPr="006C0BFA" w:rsidRDefault="001E243E" w:rsidP="00644F53">
            <w:pPr>
              <w:jc w:val="right"/>
              <w:rPr>
                <w:b/>
                <w:sz w:val="12"/>
                <w:szCs w:val="12"/>
              </w:rPr>
            </w:pPr>
            <w:r w:rsidRPr="006C0BFA">
              <w:rPr>
                <w:b/>
                <w:sz w:val="12"/>
                <w:szCs w:val="12"/>
              </w:rPr>
              <w:t>-</w:t>
            </w:r>
          </w:p>
        </w:tc>
        <w:tc>
          <w:tcPr>
            <w:tcW w:w="567" w:type="dxa"/>
            <w:shd w:val="clear" w:color="auto" w:fill="auto"/>
            <w:noWrap/>
            <w:vAlign w:val="bottom"/>
          </w:tcPr>
          <w:p w:rsidR="00644F53" w:rsidRPr="006C0BFA" w:rsidRDefault="001E243E" w:rsidP="00644F53">
            <w:pPr>
              <w:jc w:val="right"/>
              <w:rPr>
                <w:b/>
                <w:sz w:val="12"/>
                <w:szCs w:val="12"/>
              </w:rPr>
            </w:pPr>
            <w:r w:rsidRPr="006C0BFA">
              <w:rPr>
                <w:b/>
                <w:sz w:val="12"/>
                <w:szCs w:val="12"/>
              </w:rPr>
              <w:t>-</w:t>
            </w:r>
          </w:p>
        </w:tc>
        <w:tc>
          <w:tcPr>
            <w:tcW w:w="709" w:type="dxa"/>
            <w:shd w:val="clear" w:color="auto" w:fill="auto"/>
            <w:noWrap/>
            <w:vAlign w:val="bottom"/>
          </w:tcPr>
          <w:p w:rsidR="00644F53" w:rsidRPr="006C0BFA" w:rsidRDefault="001E243E" w:rsidP="00644F53">
            <w:pPr>
              <w:jc w:val="right"/>
              <w:rPr>
                <w:b/>
                <w:sz w:val="12"/>
                <w:szCs w:val="12"/>
              </w:rPr>
            </w:pPr>
            <w:r w:rsidRPr="006C0BFA">
              <w:rPr>
                <w:b/>
                <w:sz w:val="12"/>
                <w:szCs w:val="12"/>
              </w:rPr>
              <w:t>-</w:t>
            </w:r>
          </w:p>
        </w:tc>
        <w:tc>
          <w:tcPr>
            <w:tcW w:w="709" w:type="dxa"/>
            <w:shd w:val="clear" w:color="auto" w:fill="auto"/>
            <w:noWrap/>
            <w:vAlign w:val="bottom"/>
          </w:tcPr>
          <w:p w:rsidR="00644F53" w:rsidRPr="006C0BFA" w:rsidRDefault="001E243E" w:rsidP="00644F53">
            <w:pPr>
              <w:jc w:val="right"/>
              <w:rPr>
                <w:b/>
                <w:sz w:val="12"/>
                <w:szCs w:val="12"/>
              </w:rPr>
            </w:pPr>
            <w:r w:rsidRPr="006C0BFA">
              <w:rPr>
                <w:b/>
                <w:sz w:val="12"/>
                <w:szCs w:val="12"/>
              </w:rPr>
              <w:t>-</w:t>
            </w:r>
          </w:p>
        </w:tc>
        <w:tc>
          <w:tcPr>
            <w:tcW w:w="850" w:type="dxa"/>
            <w:shd w:val="clear" w:color="auto" w:fill="auto"/>
            <w:noWrap/>
            <w:vAlign w:val="bottom"/>
          </w:tcPr>
          <w:p w:rsidR="00644F53" w:rsidRPr="006C0BFA" w:rsidRDefault="001E243E" w:rsidP="00644F53">
            <w:pPr>
              <w:jc w:val="right"/>
              <w:rPr>
                <w:b/>
                <w:sz w:val="12"/>
                <w:szCs w:val="12"/>
              </w:rPr>
            </w:pPr>
            <w:r w:rsidRPr="006C0BFA">
              <w:rPr>
                <w:b/>
                <w:sz w:val="12"/>
                <w:szCs w:val="12"/>
              </w:rPr>
              <w:t>-</w:t>
            </w:r>
          </w:p>
        </w:tc>
        <w:tc>
          <w:tcPr>
            <w:tcW w:w="709" w:type="dxa"/>
            <w:shd w:val="clear" w:color="auto" w:fill="auto"/>
            <w:noWrap/>
            <w:vAlign w:val="bottom"/>
          </w:tcPr>
          <w:p w:rsidR="00644F53" w:rsidRPr="006C0BFA" w:rsidRDefault="001E243E" w:rsidP="00644F53">
            <w:pPr>
              <w:jc w:val="right"/>
              <w:rPr>
                <w:b/>
                <w:sz w:val="12"/>
                <w:szCs w:val="12"/>
              </w:rPr>
            </w:pPr>
            <w:r w:rsidRPr="006C0BFA">
              <w:rPr>
                <w:b/>
                <w:sz w:val="12"/>
                <w:szCs w:val="12"/>
              </w:rPr>
              <w:t>-</w:t>
            </w:r>
          </w:p>
        </w:tc>
        <w:tc>
          <w:tcPr>
            <w:tcW w:w="709" w:type="dxa"/>
            <w:shd w:val="clear" w:color="auto" w:fill="auto"/>
            <w:noWrap/>
            <w:vAlign w:val="bottom"/>
          </w:tcPr>
          <w:p w:rsidR="00644F53" w:rsidRPr="006C0BFA" w:rsidRDefault="001E243E" w:rsidP="00644F53">
            <w:pPr>
              <w:jc w:val="right"/>
              <w:rPr>
                <w:b/>
                <w:sz w:val="12"/>
                <w:szCs w:val="12"/>
              </w:rPr>
            </w:pPr>
            <w:r w:rsidRPr="006C0BFA">
              <w:rPr>
                <w:b/>
                <w:sz w:val="12"/>
                <w:szCs w:val="12"/>
              </w:rPr>
              <w:t>-</w:t>
            </w:r>
          </w:p>
        </w:tc>
        <w:tc>
          <w:tcPr>
            <w:tcW w:w="850" w:type="dxa"/>
            <w:shd w:val="clear" w:color="auto" w:fill="auto"/>
            <w:noWrap/>
            <w:vAlign w:val="bottom"/>
          </w:tcPr>
          <w:p w:rsidR="00644F53" w:rsidRPr="006C0BFA" w:rsidRDefault="001E243E" w:rsidP="00644F53">
            <w:pPr>
              <w:jc w:val="right"/>
              <w:rPr>
                <w:b/>
                <w:sz w:val="12"/>
                <w:szCs w:val="12"/>
              </w:rPr>
            </w:pPr>
            <w:r w:rsidRPr="006C0BFA">
              <w:rPr>
                <w:b/>
                <w:sz w:val="12"/>
                <w:szCs w:val="12"/>
              </w:rPr>
              <w:t>-</w:t>
            </w:r>
          </w:p>
        </w:tc>
        <w:tc>
          <w:tcPr>
            <w:tcW w:w="722" w:type="dxa"/>
            <w:shd w:val="clear" w:color="auto" w:fill="auto"/>
            <w:noWrap/>
            <w:vAlign w:val="bottom"/>
          </w:tcPr>
          <w:p w:rsidR="00644F53" w:rsidRPr="006C0BFA" w:rsidRDefault="001E243E" w:rsidP="00644F53">
            <w:pPr>
              <w:jc w:val="right"/>
              <w:rPr>
                <w:b/>
                <w:sz w:val="12"/>
                <w:szCs w:val="12"/>
              </w:rPr>
            </w:pPr>
            <w:r w:rsidRPr="006C0BFA">
              <w:rPr>
                <w:b/>
                <w:sz w:val="12"/>
                <w:szCs w:val="12"/>
              </w:rPr>
              <w:t>-</w:t>
            </w:r>
          </w:p>
        </w:tc>
        <w:tc>
          <w:tcPr>
            <w:tcW w:w="749" w:type="dxa"/>
            <w:vAlign w:val="bottom"/>
          </w:tcPr>
          <w:p w:rsidR="00644F53" w:rsidRPr="006C0BFA" w:rsidRDefault="001E243E" w:rsidP="00644F53">
            <w:pPr>
              <w:jc w:val="right"/>
              <w:rPr>
                <w:b/>
                <w:sz w:val="12"/>
                <w:szCs w:val="12"/>
              </w:rPr>
            </w:pPr>
            <w:r w:rsidRPr="006C0BFA">
              <w:rPr>
                <w:b/>
                <w:sz w:val="12"/>
                <w:szCs w:val="12"/>
              </w:rPr>
              <w:t>-</w:t>
            </w:r>
          </w:p>
        </w:tc>
        <w:tc>
          <w:tcPr>
            <w:tcW w:w="977" w:type="dxa"/>
            <w:vAlign w:val="bottom"/>
          </w:tcPr>
          <w:p w:rsidR="00644F53" w:rsidRPr="006C0BFA" w:rsidRDefault="001E243E" w:rsidP="00644F53">
            <w:pPr>
              <w:jc w:val="right"/>
              <w:rPr>
                <w:b/>
                <w:sz w:val="12"/>
                <w:szCs w:val="12"/>
              </w:rPr>
            </w:pPr>
            <w:r w:rsidRPr="006C0BFA">
              <w:rPr>
                <w:b/>
                <w:sz w:val="12"/>
                <w:szCs w:val="12"/>
              </w:rPr>
              <w:t>-</w:t>
            </w:r>
          </w:p>
        </w:tc>
        <w:tc>
          <w:tcPr>
            <w:tcW w:w="641" w:type="dxa"/>
            <w:vAlign w:val="bottom"/>
          </w:tcPr>
          <w:p w:rsidR="00644F53" w:rsidRPr="006C0BFA" w:rsidRDefault="001E243E" w:rsidP="00644F53">
            <w:pPr>
              <w:jc w:val="right"/>
              <w:rPr>
                <w:b/>
                <w:sz w:val="12"/>
                <w:szCs w:val="12"/>
              </w:rPr>
            </w:pPr>
            <w:r w:rsidRPr="006C0BFA">
              <w:rPr>
                <w:b/>
                <w:sz w:val="12"/>
                <w:szCs w:val="12"/>
              </w:rPr>
              <w:t>-</w:t>
            </w:r>
          </w:p>
        </w:tc>
        <w:tc>
          <w:tcPr>
            <w:tcW w:w="787" w:type="dxa"/>
            <w:vAlign w:val="bottom"/>
          </w:tcPr>
          <w:p w:rsidR="00644F53" w:rsidRPr="006C0BFA" w:rsidRDefault="001E243E" w:rsidP="00644F53">
            <w:pPr>
              <w:jc w:val="right"/>
              <w:rPr>
                <w:b/>
                <w:sz w:val="12"/>
                <w:szCs w:val="12"/>
              </w:rPr>
            </w:pPr>
            <w:r w:rsidRPr="006C0BFA">
              <w:rPr>
                <w:b/>
                <w:sz w:val="12"/>
                <w:szCs w:val="12"/>
              </w:rPr>
              <w:t>-</w:t>
            </w:r>
          </w:p>
        </w:tc>
        <w:tc>
          <w:tcPr>
            <w:tcW w:w="802" w:type="dxa"/>
            <w:shd w:val="clear" w:color="auto" w:fill="auto"/>
            <w:noWrap/>
            <w:vAlign w:val="bottom"/>
          </w:tcPr>
          <w:p w:rsidR="00644F53" w:rsidRPr="006C0BFA" w:rsidRDefault="001E243E" w:rsidP="00644F53">
            <w:pPr>
              <w:jc w:val="right"/>
              <w:rPr>
                <w:b/>
                <w:sz w:val="12"/>
                <w:szCs w:val="12"/>
              </w:rPr>
            </w:pPr>
            <w:r w:rsidRPr="006C0BFA">
              <w:rPr>
                <w:b/>
                <w:sz w:val="12"/>
                <w:szCs w:val="12"/>
              </w:rPr>
              <w:t>-</w:t>
            </w:r>
          </w:p>
        </w:tc>
        <w:tc>
          <w:tcPr>
            <w:tcW w:w="596" w:type="dxa"/>
            <w:vAlign w:val="bottom"/>
          </w:tcPr>
          <w:p w:rsidR="00644F53" w:rsidRPr="006C0BFA" w:rsidRDefault="001E243E" w:rsidP="00644F53">
            <w:pPr>
              <w:jc w:val="right"/>
              <w:rPr>
                <w:b/>
                <w:sz w:val="12"/>
                <w:szCs w:val="12"/>
              </w:rPr>
            </w:pPr>
            <w:r w:rsidRPr="006C0BFA">
              <w:rPr>
                <w:b/>
                <w:sz w:val="12"/>
                <w:szCs w:val="12"/>
              </w:rPr>
              <w:t>-</w:t>
            </w:r>
          </w:p>
        </w:tc>
        <w:tc>
          <w:tcPr>
            <w:tcW w:w="822" w:type="dxa"/>
            <w:vAlign w:val="bottom"/>
          </w:tcPr>
          <w:p w:rsidR="00644F53" w:rsidRPr="006C0BFA" w:rsidRDefault="001E243E" w:rsidP="00644F53">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tcPr>
          <w:p w:rsidR="001E243E" w:rsidRPr="006C0BFA" w:rsidRDefault="001E243E" w:rsidP="000C2E87">
            <w:pPr>
              <w:ind w:left="-94"/>
              <w:rPr>
                <w:b/>
                <w:bCs/>
                <w:sz w:val="12"/>
                <w:szCs w:val="12"/>
                <w:lang w:val="tr-TR" w:eastAsia="tr-TR"/>
              </w:rPr>
            </w:pPr>
            <w:r w:rsidRPr="006C0BFA">
              <w:rPr>
                <w:b/>
                <w:bCs/>
                <w:sz w:val="12"/>
                <w:szCs w:val="12"/>
                <w:lang w:val="tr-TR" w:eastAsia="tr-TR"/>
              </w:rPr>
              <w:t>III.</w:t>
            </w:r>
          </w:p>
        </w:tc>
        <w:tc>
          <w:tcPr>
            <w:tcW w:w="2102" w:type="dxa"/>
            <w:shd w:val="clear" w:color="auto" w:fill="auto"/>
            <w:noWrap/>
            <w:vAlign w:val="bottom"/>
          </w:tcPr>
          <w:p w:rsidR="001E243E" w:rsidRPr="006C0BFA" w:rsidRDefault="001E243E" w:rsidP="000C2E87">
            <w:pPr>
              <w:rPr>
                <w:b/>
                <w:sz w:val="12"/>
                <w:szCs w:val="12"/>
                <w:lang w:val="tr-TR" w:eastAsia="tr-TR"/>
              </w:rPr>
            </w:pPr>
            <w:r w:rsidRPr="006C0BFA">
              <w:rPr>
                <w:b/>
                <w:sz w:val="12"/>
                <w:szCs w:val="12"/>
                <w:lang w:val="tr-TR" w:eastAsia="tr-TR"/>
              </w:rPr>
              <w:t>Menkul Değerler Değerleme Farkları</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0E3341" w:rsidP="001E243E">
            <w:pPr>
              <w:jc w:val="right"/>
              <w:rPr>
                <w:b/>
                <w:sz w:val="12"/>
                <w:szCs w:val="12"/>
              </w:rPr>
            </w:pPr>
            <w:r w:rsidRPr="006C0BFA">
              <w:rPr>
                <w:b/>
                <w:sz w:val="12"/>
                <w:szCs w:val="12"/>
              </w:rPr>
              <w:t>214</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0E3341" w:rsidP="001E243E">
            <w:pPr>
              <w:jc w:val="right"/>
              <w:rPr>
                <w:b/>
                <w:sz w:val="12"/>
                <w:szCs w:val="12"/>
              </w:rPr>
            </w:pPr>
            <w:r w:rsidRPr="006C0BFA">
              <w:rPr>
                <w:b/>
                <w:sz w:val="12"/>
                <w:szCs w:val="12"/>
              </w:rPr>
              <w:t>214</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0E3341" w:rsidP="001E243E">
            <w:pPr>
              <w:jc w:val="right"/>
              <w:rPr>
                <w:b/>
                <w:sz w:val="12"/>
                <w:szCs w:val="12"/>
              </w:rPr>
            </w:pPr>
            <w:r w:rsidRPr="006C0BFA">
              <w:rPr>
                <w:b/>
                <w:sz w:val="12"/>
                <w:szCs w:val="12"/>
              </w:rPr>
              <w:t>214</w:t>
            </w:r>
          </w:p>
        </w:tc>
      </w:tr>
      <w:tr w:rsidR="001E243E" w:rsidRPr="006C0BFA" w:rsidTr="00644F53">
        <w:trPr>
          <w:trHeight w:val="113"/>
        </w:trPr>
        <w:tc>
          <w:tcPr>
            <w:tcW w:w="416" w:type="dxa"/>
            <w:shd w:val="clear" w:color="auto" w:fill="auto"/>
            <w:noWrap/>
            <w:vAlign w:val="center"/>
          </w:tcPr>
          <w:p w:rsidR="001E243E" w:rsidRPr="006C0BFA" w:rsidRDefault="001E243E" w:rsidP="005F607F">
            <w:pPr>
              <w:ind w:left="-94"/>
              <w:rPr>
                <w:b/>
                <w:bCs/>
                <w:sz w:val="12"/>
                <w:szCs w:val="12"/>
                <w:lang w:val="tr-TR" w:eastAsia="tr-TR"/>
              </w:rPr>
            </w:pPr>
            <w:r w:rsidRPr="006C0BFA">
              <w:rPr>
                <w:b/>
                <w:bCs/>
                <w:sz w:val="12"/>
                <w:szCs w:val="12"/>
                <w:lang w:val="tr-TR" w:eastAsia="tr-TR"/>
              </w:rPr>
              <w:t>IV.</w:t>
            </w:r>
          </w:p>
        </w:tc>
        <w:tc>
          <w:tcPr>
            <w:tcW w:w="2102" w:type="dxa"/>
            <w:shd w:val="clear" w:color="auto" w:fill="FFFFFF"/>
            <w:noWrap/>
            <w:vAlign w:val="center"/>
          </w:tcPr>
          <w:p w:rsidR="001E243E" w:rsidRPr="006C0BFA" w:rsidRDefault="001E243E">
            <w:pPr>
              <w:rPr>
                <w:b/>
                <w:sz w:val="12"/>
                <w:szCs w:val="12"/>
                <w:lang w:val="tr-TR" w:eastAsia="tr-TR"/>
              </w:rPr>
            </w:pPr>
            <w:r w:rsidRPr="006C0BFA">
              <w:rPr>
                <w:b/>
                <w:sz w:val="12"/>
                <w:szCs w:val="12"/>
                <w:lang w:val="tr-TR" w:eastAsia="tr-TR"/>
              </w:rPr>
              <w:t>Riskten Korunma Fonları (Etkin kısım)</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tcPr>
          <w:p w:rsidR="001E243E" w:rsidRPr="006C0BFA" w:rsidRDefault="001E243E" w:rsidP="000C2E87">
            <w:pPr>
              <w:ind w:left="-94"/>
              <w:rPr>
                <w:b/>
                <w:bCs/>
                <w:sz w:val="12"/>
                <w:szCs w:val="12"/>
                <w:lang w:val="tr-TR" w:eastAsia="tr-TR"/>
              </w:rPr>
            </w:pPr>
            <w:r w:rsidRPr="006C0BFA">
              <w:rPr>
                <w:b/>
                <w:bCs/>
                <w:sz w:val="12"/>
                <w:szCs w:val="12"/>
                <w:lang w:val="tr-TR" w:eastAsia="tr-TR"/>
              </w:rPr>
              <w:t>4.1</w:t>
            </w:r>
          </w:p>
        </w:tc>
        <w:tc>
          <w:tcPr>
            <w:tcW w:w="2102" w:type="dxa"/>
            <w:shd w:val="clear" w:color="auto" w:fill="auto"/>
            <w:noWrap/>
            <w:vAlign w:val="bottom"/>
          </w:tcPr>
          <w:p w:rsidR="001E243E" w:rsidRPr="006C0BFA" w:rsidRDefault="001E243E" w:rsidP="000C2E87">
            <w:pPr>
              <w:rPr>
                <w:sz w:val="12"/>
                <w:szCs w:val="12"/>
                <w:lang w:val="tr-TR" w:eastAsia="tr-TR"/>
              </w:rPr>
            </w:pPr>
            <w:r w:rsidRPr="006C0BFA">
              <w:rPr>
                <w:sz w:val="12"/>
                <w:szCs w:val="12"/>
                <w:lang w:val="tr-TR" w:eastAsia="tr-TR"/>
              </w:rPr>
              <w:t>Nakit Akış Riskinden Korunma Amaçlı</w:t>
            </w:r>
          </w:p>
        </w:tc>
        <w:tc>
          <w:tcPr>
            <w:tcW w:w="567" w:type="dxa"/>
            <w:shd w:val="clear" w:color="auto" w:fill="auto"/>
            <w:noWrap/>
            <w:vAlign w:val="bottom"/>
          </w:tcPr>
          <w:p w:rsidR="001E243E" w:rsidRPr="006C0BFA" w:rsidRDefault="001E243E" w:rsidP="000C2E87">
            <w:pPr>
              <w:ind w:left="-104"/>
              <w:jc w:val="center"/>
              <w:rPr>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tcPr>
          <w:p w:rsidR="001E243E" w:rsidRPr="006C0BFA" w:rsidRDefault="001E243E" w:rsidP="000C2E87">
            <w:pPr>
              <w:ind w:left="-94"/>
              <w:rPr>
                <w:b/>
                <w:bCs/>
                <w:sz w:val="12"/>
                <w:szCs w:val="12"/>
                <w:lang w:val="tr-TR" w:eastAsia="tr-TR"/>
              </w:rPr>
            </w:pPr>
            <w:r w:rsidRPr="006C0BFA">
              <w:rPr>
                <w:b/>
                <w:bCs/>
                <w:sz w:val="12"/>
                <w:szCs w:val="12"/>
                <w:lang w:val="tr-TR" w:eastAsia="tr-TR"/>
              </w:rPr>
              <w:t>4.2</w:t>
            </w:r>
          </w:p>
        </w:tc>
        <w:tc>
          <w:tcPr>
            <w:tcW w:w="2102" w:type="dxa"/>
            <w:shd w:val="clear" w:color="auto" w:fill="auto"/>
            <w:noWrap/>
            <w:vAlign w:val="bottom"/>
          </w:tcPr>
          <w:p w:rsidR="001E243E" w:rsidRPr="006C0BFA" w:rsidRDefault="001E243E" w:rsidP="000C2E87">
            <w:pPr>
              <w:rPr>
                <w:sz w:val="12"/>
                <w:szCs w:val="12"/>
                <w:lang w:val="tr-TR" w:eastAsia="tr-TR"/>
              </w:rPr>
            </w:pPr>
            <w:r w:rsidRPr="006C0BFA">
              <w:rPr>
                <w:sz w:val="12"/>
                <w:szCs w:val="12"/>
                <w:lang w:val="tr-TR" w:eastAsia="tr-TR"/>
              </w:rPr>
              <w:t>Yurtdışındaki Net Yatırım Riskinden Korunma Amaçlı</w:t>
            </w:r>
          </w:p>
        </w:tc>
        <w:tc>
          <w:tcPr>
            <w:tcW w:w="567" w:type="dxa"/>
            <w:shd w:val="clear" w:color="auto" w:fill="auto"/>
            <w:noWrap/>
            <w:vAlign w:val="bottom"/>
          </w:tcPr>
          <w:p w:rsidR="001E243E" w:rsidRPr="006C0BFA" w:rsidRDefault="001E243E" w:rsidP="000C2E87">
            <w:pPr>
              <w:ind w:left="-104"/>
              <w:jc w:val="center"/>
              <w:rPr>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tcPr>
          <w:p w:rsidR="001E243E" w:rsidRPr="006C0BFA" w:rsidRDefault="001E243E" w:rsidP="000C2E87">
            <w:pPr>
              <w:ind w:left="-94"/>
              <w:rPr>
                <w:b/>
                <w:bCs/>
                <w:sz w:val="12"/>
                <w:szCs w:val="12"/>
                <w:lang w:val="tr-TR" w:eastAsia="tr-TR"/>
              </w:rPr>
            </w:pPr>
            <w:r w:rsidRPr="006C0BFA">
              <w:rPr>
                <w:b/>
                <w:bCs/>
                <w:sz w:val="12"/>
                <w:szCs w:val="12"/>
                <w:lang w:val="tr-TR" w:eastAsia="tr-TR"/>
              </w:rPr>
              <w:t>V.</w:t>
            </w:r>
          </w:p>
        </w:tc>
        <w:tc>
          <w:tcPr>
            <w:tcW w:w="2102" w:type="dxa"/>
            <w:shd w:val="clear" w:color="auto" w:fill="auto"/>
            <w:noWrap/>
            <w:vAlign w:val="bottom"/>
          </w:tcPr>
          <w:p w:rsidR="001E243E" w:rsidRPr="006C0BFA" w:rsidRDefault="001E243E" w:rsidP="000C2E87">
            <w:pPr>
              <w:rPr>
                <w:b/>
                <w:sz w:val="12"/>
                <w:szCs w:val="12"/>
                <w:lang w:val="tr-TR" w:eastAsia="tr-TR"/>
              </w:rPr>
            </w:pPr>
            <w:r w:rsidRPr="006C0BFA">
              <w:rPr>
                <w:b/>
                <w:sz w:val="12"/>
                <w:szCs w:val="12"/>
                <w:lang w:val="tr-TR" w:eastAsia="tr-TR"/>
              </w:rPr>
              <w:t>Maddi Duran Varlıklar Yeniden Değerleme Farkları</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tcPr>
          <w:p w:rsidR="001E243E" w:rsidRPr="006C0BFA" w:rsidRDefault="001E243E" w:rsidP="000C2E87">
            <w:pPr>
              <w:ind w:left="-94"/>
              <w:rPr>
                <w:b/>
                <w:bCs/>
                <w:sz w:val="12"/>
                <w:szCs w:val="12"/>
                <w:lang w:val="tr-TR" w:eastAsia="tr-TR"/>
              </w:rPr>
            </w:pPr>
            <w:r w:rsidRPr="006C0BFA">
              <w:rPr>
                <w:b/>
                <w:bCs/>
                <w:sz w:val="12"/>
                <w:szCs w:val="12"/>
                <w:lang w:val="tr-TR" w:eastAsia="tr-TR"/>
              </w:rPr>
              <w:t>VI.</w:t>
            </w:r>
          </w:p>
        </w:tc>
        <w:tc>
          <w:tcPr>
            <w:tcW w:w="2102" w:type="dxa"/>
            <w:shd w:val="clear" w:color="auto" w:fill="auto"/>
            <w:noWrap/>
            <w:vAlign w:val="bottom"/>
          </w:tcPr>
          <w:p w:rsidR="001E243E" w:rsidRPr="006C0BFA" w:rsidRDefault="001E243E" w:rsidP="000C2E87">
            <w:pPr>
              <w:rPr>
                <w:b/>
                <w:sz w:val="12"/>
                <w:szCs w:val="12"/>
                <w:lang w:val="tr-TR" w:eastAsia="tr-TR"/>
              </w:rPr>
            </w:pPr>
            <w:r w:rsidRPr="006C0BFA">
              <w:rPr>
                <w:b/>
                <w:sz w:val="12"/>
                <w:szCs w:val="12"/>
                <w:lang w:val="tr-TR" w:eastAsia="tr-TR"/>
              </w:rPr>
              <w:t>Maddi Olmayan Duran Varlıklar Yeniden Değerleme Farkları</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tcPr>
          <w:p w:rsidR="001E243E" w:rsidRPr="006C0BFA" w:rsidRDefault="001E243E" w:rsidP="000C2E87">
            <w:pPr>
              <w:ind w:left="-94"/>
              <w:rPr>
                <w:b/>
                <w:bCs/>
                <w:sz w:val="12"/>
                <w:szCs w:val="12"/>
                <w:lang w:val="tr-TR" w:eastAsia="tr-TR"/>
              </w:rPr>
            </w:pPr>
            <w:r w:rsidRPr="006C0BFA">
              <w:rPr>
                <w:b/>
                <w:bCs/>
                <w:sz w:val="12"/>
                <w:szCs w:val="12"/>
                <w:lang w:val="tr-TR" w:eastAsia="tr-TR"/>
              </w:rPr>
              <w:t>VII.</w:t>
            </w:r>
          </w:p>
        </w:tc>
        <w:tc>
          <w:tcPr>
            <w:tcW w:w="2102" w:type="dxa"/>
            <w:shd w:val="clear" w:color="auto" w:fill="FFFFFF"/>
            <w:noWrap/>
          </w:tcPr>
          <w:p w:rsidR="001E243E" w:rsidRPr="006C0BFA" w:rsidRDefault="001E243E" w:rsidP="000C2E87">
            <w:pPr>
              <w:rPr>
                <w:b/>
                <w:sz w:val="12"/>
                <w:szCs w:val="12"/>
                <w:lang w:val="tr-TR" w:eastAsia="tr-TR"/>
              </w:rPr>
            </w:pPr>
            <w:r w:rsidRPr="006C0BFA">
              <w:rPr>
                <w:b/>
                <w:sz w:val="12"/>
                <w:szCs w:val="12"/>
                <w:lang w:val="tr-TR" w:eastAsia="tr-TR"/>
              </w:rPr>
              <w:t>İştirakler</w:t>
            </w:r>
            <w:r w:rsidR="006B3174" w:rsidRPr="006C0BFA">
              <w:rPr>
                <w:b/>
                <w:sz w:val="12"/>
                <w:szCs w:val="12"/>
                <w:lang w:val="tr-TR" w:eastAsia="tr-TR"/>
              </w:rPr>
              <w:t>.</w:t>
            </w:r>
            <w:r w:rsidRPr="006C0BFA">
              <w:rPr>
                <w:b/>
                <w:sz w:val="12"/>
                <w:szCs w:val="12"/>
                <w:lang w:val="tr-TR" w:eastAsia="tr-TR"/>
              </w:rPr>
              <w:t xml:space="preserve"> Bağlı Ort. ve Birlikte Kontrol Edilen Ort. (İş Ort.) Bedelsiz H.S.</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tcPr>
          <w:p w:rsidR="001E243E" w:rsidRPr="006C0BFA" w:rsidRDefault="001E243E" w:rsidP="000C2E87">
            <w:pPr>
              <w:ind w:left="-94"/>
              <w:rPr>
                <w:b/>
                <w:bCs/>
                <w:sz w:val="12"/>
                <w:szCs w:val="12"/>
                <w:lang w:val="tr-TR" w:eastAsia="tr-TR"/>
              </w:rPr>
            </w:pPr>
            <w:r w:rsidRPr="006C0BFA">
              <w:rPr>
                <w:b/>
                <w:bCs/>
                <w:sz w:val="12"/>
                <w:szCs w:val="12"/>
                <w:lang w:val="tr-TR" w:eastAsia="tr-TR"/>
              </w:rPr>
              <w:t>VIII.</w:t>
            </w:r>
          </w:p>
        </w:tc>
        <w:tc>
          <w:tcPr>
            <w:tcW w:w="2102" w:type="dxa"/>
            <w:shd w:val="clear" w:color="auto" w:fill="auto"/>
            <w:noWrap/>
            <w:vAlign w:val="bottom"/>
          </w:tcPr>
          <w:p w:rsidR="001E243E" w:rsidRPr="006C0BFA" w:rsidRDefault="001E243E" w:rsidP="000C2E87">
            <w:pPr>
              <w:rPr>
                <w:b/>
                <w:sz w:val="12"/>
                <w:szCs w:val="12"/>
                <w:lang w:val="tr-TR" w:eastAsia="tr-TR"/>
              </w:rPr>
            </w:pPr>
            <w:r w:rsidRPr="006C0BFA">
              <w:rPr>
                <w:b/>
                <w:sz w:val="12"/>
                <w:szCs w:val="12"/>
                <w:lang w:val="tr-TR" w:eastAsia="tr-TR"/>
              </w:rPr>
              <w:t xml:space="preserve">Kur Farkları </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0E3341" w:rsidP="001E243E">
            <w:pPr>
              <w:jc w:val="right"/>
              <w:rPr>
                <w:b/>
                <w:sz w:val="12"/>
                <w:szCs w:val="12"/>
              </w:rPr>
            </w:pPr>
            <w:r w:rsidRPr="006C0BFA">
              <w:rPr>
                <w:b/>
                <w:sz w:val="12"/>
                <w:szCs w:val="12"/>
              </w:rPr>
              <w:t>194</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9272D0" w:rsidP="001E243E">
            <w:pPr>
              <w:jc w:val="right"/>
              <w:rPr>
                <w:b/>
                <w:sz w:val="12"/>
                <w:szCs w:val="12"/>
              </w:rPr>
            </w:pPr>
            <w:r w:rsidRPr="006C0BFA">
              <w:rPr>
                <w:b/>
                <w:sz w:val="12"/>
                <w:szCs w:val="12"/>
              </w:rPr>
              <w:t>(142)</w:t>
            </w:r>
          </w:p>
        </w:tc>
        <w:tc>
          <w:tcPr>
            <w:tcW w:w="722" w:type="dxa"/>
            <w:shd w:val="clear" w:color="auto" w:fill="auto"/>
            <w:noWrap/>
            <w:vAlign w:val="bottom"/>
          </w:tcPr>
          <w:p w:rsidR="001E243E" w:rsidRPr="006C0BFA" w:rsidRDefault="000E3341"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FC4705" w:rsidP="001E243E">
            <w:pPr>
              <w:jc w:val="right"/>
              <w:rPr>
                <w:b/>
                <w:sz w:val="12"/>
                <w:szCs w:val="12"/>
              </w:rPr>
            </w:pPr>
            <w:r w:rsidRPr="006C0BFA">
              <w:rPr>
                <w:b/>
                <w:sz w:val="12"/>
                <w:szCs w:val="12"/>
              </w:rPr>
              <w:t>52</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FC4705" w:rsidP="001E243E">
            <w:pPr>
              <w:jc w:val="right"/>
              <w:rPr>
                <w:b/>
                <w:sz w:val="12"/>
                <w:szCs w:val="12"/>
              </w:rPr>
            </w:pPr>
            <w:r w:rsidRPr="006C0BFA">
              <w:rPr>
                <w:b/>
                <w:sz w:val="12"/>
                <w:szCs w:val="12"/>
              </w:rPr>
              <w:t>52</w:t>
            </w:r>
          </w:p>
        </w:tc>
      </w:tr>
      <w:tr w:rsidR="001E243E" w:rsidRPr="006C0BFA" w:rsidTr="00644F53">
        <w:trPr>
          <w:trHeight w:val="113"/>
        </w:trPr>
        <w:tc>
          <w:tcPr>
            <w:tcW w:w="416" w:type="dxa"/>
            <w:shd w:val="clear" w:color="auto" w:fill="auto"/>
            <w:noWrap/>
          </w:tcPr>
          <w:p w:rsidR="001E243E" w:rsidRPr="006C0BFA" w:rsidRDefault="001E243E" w:rsidP="000C2E87">
            <w:pPr>
              <w:ind w:left="-94"/>
              <w:rPr>
                <w:b/>
                <w:bCs/>
                <w:sz w:val="12"/>
                <w:szCs w:val="12"/>
                <w:lang w:val="tr-TR" w:eastAsia="tr-TR"/>
              </w:rPr>
            </w:pPr>
            <w:r w:rsidRPr="006C0BFA">
              <w:rPr>
                <w:b/>
                <w:bCs/>
                <w:sz w:val="12"/>
                <w:szCs w:val="12"/>
                <w:lang w:val="tr-TR" w:eastAsia="tr-TR"/>
              </w:rPr>
              <w:t>IX.</w:t>
            </w:r>
          </w:p>
        </w:tc>
        <w:tc>
          <w:tcPr>
            <w:tcW w:w="2102" w:type="dxa"/>
            <w:shd w:val="clear" w:color="auto" w:fill="auto"/>
            <w:noWrap/>
            <w:vAlign w:val="bottom"/>
          </w:tcPr>
          <w:p w:rsidR="001E243E" w:rsidRPr="006C0BFA" w:rsidRDefault="001E243E" w:rsidP="000C2E87">
            <w:pPr>
              <w:rPr>
                <w:b/>
                <w:sz w:val="12"/>
                <w:szCs w:val="12"/>
                <w:lang w:val="tr-TR" w:eastAsia="tr-TR"/>
              </w:rPr>
            </w:pPr>
            <w:r w:rsidRPr="006C0BFA">
              <w:rPr>
                <w:b/>
                <w:sz w:val="12"/>
                <w:szCs w:val="12"/>
                <w:lang w:val="tr-TR" w:eastAsia="tr-TR"/>
              </w:rPr>
              <w:t>Varlıkların Elden Çıkarılmasından Kaynaklanan Değişiklik</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tcPr>
          <w:p w:rsidR="001E243E" w:rsidRPr="006C0BFA" w:rsidRDefault="001E243E" w:rsidP="000C2E87">
            <w:pPr>
              <w:ind w:left="-94"/>
              <w:rPr>
                <w:b/>
                <w:bCs/>
                <w:sz w:val="12"/>
                <w:szCs w:val="12"/>
                <w:lang w:val="tr-TR" w:eastAsia="tr-TR"/>
              </w:rPr>
            </w:pPr>
            <w:r w:rsidRPr="006C0BFA">
              <w:rPr>
                <w:b/>
                <w:bCs/>
                <w:sz w:val="12"/>
                <w:szCs w:val="12"/>
                <w:lang w:val="tr-TR" w:eastAsia="tr-TR"/>
              </w:rPr>
              <w:t>X.</w:t>
            </w:r>
          </w:p>
        </w:tc>
        <w:tc>
          <w:tcPr>
            <w:tcW w:w="2102" w:type="dxa"/>
            <w:shd w:val="clear" w:color="auto" w:fill="auto"/>
            <w:noWrap/>
            <w:vAlign w:val="bottom"/>
          </w:tcPr>
          <w:p w:rsidR="001E243E" w:rsidRPr="006C0BFA" w:rsidRDefault="001E243E" w:rsidP="000C2E87">
            <w:pPr>
              <w:rPr>
                <w:b/>
                <w:sz w:val="12"/>
                <w:szCs w:val="12"/>
                <w:lang w:val="tr-TR" w:eastAsia="tr-TR"/>
              </w:rPr>
            </w:pPr>
            <w:r w:rsidRPr="006C0BFA">
              <w:rPr>
                <w:b/>
                <w:sz w:val="12"/>
                <w:szCs w:val="12"/>
                <w:lang w:val="tr-TR" w:eastAsia="tr-TR"/>
              </w:rPr>
              <w:t>Varlıkların Yeniden Sınıflandırılmasından Kaynaklanan Değişiklik</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tcPr>
          <w:p w:rsidR="001E243E" w:rsidRPr="006C0BFA" w:rsidRDefault="001E243E" w:rsidP="000C2E87">
            <w:pPr>
              <w:ind w:left="-94"/>
              <w:rPr>
                <w:b/>
                <w:bCs/>
                <w:sz w:val="12"/>
                <w:szCs w:val="12"/>
                <w:lang w:val="tr-TR" w:eastAsia="tr-TR"/>
              </w:rPr>
            </w:pPr>
            <w:r w:rsidRPr="006C0BFA">
              <w:rPr>
                <w:b/>
                <w:bCs/>
                <w:sz w:val="12"/>
                <w:szCs w:val="12"/>
                <w:lang w:val="tr-TR" w:eastAsia="tr-TR"/>
              </w:rPr>
              <w:t>XI.</w:t>
            </w:r>
          </w:p>
        </w:tc>
        <w:tc>
          <w:tcPr>
            <w:tcW w:w="2102" w:type="dxa"/>
            <w:shd w:val="clear" w:color="auto" w:fill="auto"/>
            <w:noWrap/>
            <w:vAlign w:val="bottom"/>
          </w:tcPr>
          <w:p w:rsidR="001E243E" w:rsidRPr="006C0BFA" w:rsidRDefault="001E243E" w:rsidP="000C2E87">
            <w:pPr>
              <w:rPr>
                <w:b/>
                <w:sz w:val="12"/>
                <w:szCs w:val="12"/>
                <w:lang w:val="tr-TR" w:eastAsia="tr-TR"/>
              </w:rPr>
            </w:pPr>
            <w:r w:rsidRPr="006C0BFA">
              <w:rPr>
                <w:b/>
                <w:sz w:val="12"/>
                <w:szCs w:val="12"/>
                <w:lang w:val="tr-TR" w:eastAsia="tr-TR"/>
              </w:rPr>
              <w:t>İştirak Özkaynağındaki Değişikliklerin Banka Özkaynağına Etkisi</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vAlign w:val="bottom"/>
          </w:tcPr>
          <w:p w:rsidR="001E243E" w:rsidRPr="006C0BFA" w:rsidRDefault="001E243E" w:rsidP="000C2E87">
            <w:pPr>
              <w:ind w:left="-94"/>
              <w:jc w:val="both"/>
              <w:rPr>
                <w:b/>
                <w:bCs/>
                <w:sz w:val="12"/>
                <w:szCs w:val="12"/>
                <w:lang w:val="tr-TR" w:eastAsia="tr-TR"/>
              </w:rPr>
            </w:pPr>
            <w:r w:rsidRPr="006C0BFA">
              <w:rPr>
                <w:b/>
                <w:bCs/>
                <w:sz w:val="12"/>
                <w:szCs w:val="12"/>
                <w:lang w:val="tr-TR" w:eastAsia="tr-TR"/>
              </w:rPr>
              <w:t>XII.</w:t>
            </w:r>
          </w:p>
        </w:tc>
        <w:tc>
          <w:tcPr>
            <w:tcW w:w="2102" w:type="dxa"/>
            <w:shd w:val="clear" w:color="auto" w:fill="auto"/>
            <w:noWrap/>
            <w:vAlign w:val="bottom"/>
          </w:tcPr>
          <w:p w:rsidR="001E243E" w:rsidRPr="006C0BFA" w:rsidRDefault="001E243E" w:rsidP="000C2E87">
            <w:pPr>
              <w:rPr>
                <w:b/>
                <w:sz w:val="12"/>
                <w:szCs w:val="12"/>
                <w:lang w:val="tr-TR" w:eastAsia="tr-TR"/>
              </w:rPr>
            </w:pPr>
            <w:r w:rsidRPr="006C0BFA">
              <w:rPr>
                <w:b/>
                <w:sz w:val="12"/>
                <w:szCs w:val="12"/>
                <w:lang w:val="tr-TR" w:eastAsia="tr-TR"/>
              </w:rPr>
              <w:t>Sermaye Artırımı</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vAlign w:val="bottom"/>
          </w:tcPr>
          <w:p w:rsidR="001E243E" w:rsidRPr="006C0BFA" w:rsidRDefault="001E243E" w:rsidP="000C2E87">
            <w:pPr>
              <w:ind w:left="-94"/>
              <w:jc w:val="both"/>
              <w:rPr>
                <w:b/>
                <w:bCs/>
                <w:sz w:val="12"/>
                <w:szCs w:val="12"/>
                <w:lang w:val="tr-TR" w:eastAsia="tr-TR"/>
              </w:rPr>
            </w:pPr>
            <w:r w:rsidRPr="006C0BFA">
              <w:rPr>
                <w:b/>
                <w:bCs/>
                <w:sz w:val="12"/>
                <w:szCs w:val="12"/>
                <w:lang w:val="tr-TR" w:eastAsia="tr-TR"/>
              </w:rPr>
              <w:t>12.1</w:t>
            </w:r>
          </w:p>
        </w:tc>
        <w:tc>
          <w:tcPr>
            <w:tcW w:w="2102" w:type="dxa"/>
            <w:shd w:val="clear" w:color="auto" w:fill="FFFFFF"/>
            <w:noWrap/>
            <w:vAlign w:val="bottom"/>
          </w:tcPr>
          <w:p w:rsidR="001E243E" w:rsidRPr="006C0BFA" w:rsidRDefault="001E243E" w:rsidP="000C2E87">
            <w:pPr>
              <w:rPr>
                <w:sz w:val="12"/>
                <w:szCs w:val="12"/>
                <w:lang w:val="tr-TR" w:eastAsia="tr-TR"/>
              </w:rPr>
            </w:pPr>
            <w:r w:rsidRPr="006C0BFA">
              <w:rPr>
                <w:sz w:val="12"/>
                <w:szCs w:val="12"/>
                <w:lang w:val="tr-TR" w:eastAsia="tr-TR"/>
              </w:rPr>
              <w:t xml:space="preserve">Nakden </w:t>
            </w:r>
          </w:p>
        </w:tc>
        <w:tc>
          <w:tcPr>
            <w:tcW w:w="567" w:type="dxa"/>
            <w:shd w:val="clear" w:color="auto" w:fill="auto"/>
            <w:noWrap/>
            <w:vAlign w:val="bottom"/>
          </w:tcPr>
          <w:p w:rsidR="001E243E" w:rsidRPr="006C0BFA" w:rsidRDefault="001E243E" w:rsidP="000C2E87">
            <w:pPr>
              <w:ind w:left="-104"/>
              <w:jc w:val="center"/>
              <w:rPr>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vAlign w:val="bottom"/>
          </w:tcPr>
          <w:p w:rsidR="001E243E" w:rsidRPr="006C0BFA" w:rsidRDefault="001E243E" w:rsidP="000C2E87">
            <w:pPr>
              <w:ind w:left="-94" w:firstLine="720"/>
              <w:jc w:val="both"/>
              <w:rPr>
                <w:b/>
                <w:bCs/>
                <w:sz w:val="12"/>
                <w:szCs w:val="12"/>
                <w:lang w:val="tr-TR" w:eastAsia="tr-TR"/>
              </w:rPr>
            </w:pPr>
            <w:r w:rsidRPr="006C0BFA">
              <w:rPr>
                <w:b/>
                <w:bCs/>
                <w:sz w:val="12"/>
                <w:szCs w:val="12"/>
                <w:lang w:val="tr-TR" w:eastAsia="tr-TR"/>
              </w:rPr>
              <w:t>12.2</w:t>
            </w:r>
          </w:p>
        </w:tc>
        <w:tc>
          <w:tcPr>
            <w:tcW w:w="2102" w:type="dxa"/>
            <w:shd w:val="clear" w:color="auto" w:fill="auto"/>
            <w:noWrap/>
            <w:vAlign w:val="bottom"/>
          </w:tcPr>
          <w:p w:rsidR="001E243E" w:rsidRPr="006C0BFA" w:rsidRDefault="001E243E" w:rsidP="00845890">
            <w:pPr>
              <w:rPr>
                <w:sz w:val="12"/>
                <w:szCs w:val="12"/>
                <w:lang w:val="tr-TR" w:eastAsia="tr-TR"/>
              </w:rPr>
            </w:pPr>
            <w:r w:rsidRPr="006C0BFA">
              <w:rPr>
                <w:sz w:val="12"/>
                <w:szCs w:val="12"/>
                <w:lang w:val="tr-TR" w:eastAsia="tr-TR"/>
              </w:rPr>
              <w:t>İç Kaynaklardan</w:t>
            </w:r>
          </w:p>
        </w:tc>
        <w:tc>
          <w:tcPr>
            <w:tcW w:w="567" w:type="dxa"/>
            <w:shd w:val="clear" w:color="auto" w:fill="auto"/>
            <w:noWrap/>
            <w:vAlign w:val="bottom"/>
          </w:tcPr>
          <w:p w:rsidR="001E243E" w:rsidRPr="006C0BFA" w:rsidRDefault="001E243E" w:rsidP="000C2E87">
            <w:pPr>
              <w:ind w:left="-104"/>
              <w:jc w:val="center"/>
              <w:rPr>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vAlign w:val="bottom"/>
          </w:tcPr>
          <w:p w:rsidR="001E243E" w:rsidRPr="006C0BFA" w:rsidRDefault="001E243E" w:rsidP="000C2E87">
            <w:pPr>
              <w:ind w:left="-94"/>
              <w:jc w:val="both"/>
              <w:rPr>
                <w:b/>
                <w:bCs/>
                <w:sz w:val="12"/>
                <w:szCs w:val="12"/>
                <w:lang w:val="tr-TR" w:eastAsia="tr-TR"/>
              </w:rPr>
            </w:pPr>
            <w:r w:rsidRPr="006C0BFA">
              <w:rPr>
                <w:b/>
                <w:bCs/>
                <w:sz w:val="12"/>
                <w:szCs w:val="12"/>
                <w:lang w:val="tr-TR" w:eastAsia="tr-TR"/>
              </w:rPr>
              <w:t>XIII.</w:t>
            </w:r>
          </w:p>
        </w:tc>
        <w:tc>
          <w:tcPr>
            <w:tcW w:w="2102" w:type="dxa"/>
            <w:shd w:val="clear" w:color="auto" w:fill="auto"/>
            <w:noWrap/>
            <w:vAlign w:val="bottom"/>
          </w:tcPr>
          <w:p w:rsidR="001E243E" w:rsidRPr="006C0BFA" w:rsidRDefault="001E243E" w:rsidP="00845890">
            <w:pPr>
              <w:rPr>
                <w:b/>
                <w:sz w:val="12"/>
                <w:szCs w:val="12"/>
                <w:lang w:val="tr-TR" w:eastAsia="tr-TR"/>
              </w:rPr>
            </w:pPr>
            <w:r w:rsidRPr="006C0BFA">
              <w:rPr>
                <w:b/>
                <w:sz w:val="12"/>
                <w:szCs w:val="12"/>
                <w:lang w:val="tr-TR" w:eastAsia="tr-TR"/>
              </w:rPr>
              <w:t>Hisse Senedi İhraç Primi</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vAlign w:val="bottom"/>
          </w:tcPr>
          <w:p w:rsidR="001E243E" w:rsidRPr="006C0BFA" w:rsidRDefault="001E243E" w:rsidP="000C2E87">
            <w:pPr>
              <w:ind w:left="-94"/>
              <w:jc w:val="both"/>
              <w:rPr>
                <w:b/>
                <w:bCs/>
                <w:sz w:val="12"/>
                <w:szCs w:val="12"/>
                <w:lang w:val="tr-TR" w:eastAsia="tr-TR"/>
              </w:rPr>
            </w:pPr>
            <w:r w:rsidRPr="006C0BFA">
              <w:rPr>
                <w:b/>
                <w:bCs/>
                <w:sz w:val="12"/>
                <w:szCs w:val="12"/>
                <w:lang w:val="tr-TR" w:eastAsia="tr-TR"/>
              </w:rPr>
              <w:t>XIV.</w:t>
            </w:r>
          </w:p>
        </w:tc>
        <w:tc>
          <w:tcPr>
            <w:tcW w:w="2102" w:type="dxa"/>
            <w:shd w:val="clear" w:color="auto" w:fill="FFFFFF"/>
            <w:noWrap/>
            <w:vAlign w:val="bottom"/>
          </w:tcPr>
          <w:p w:rsidR="001E243E" w:rsidRPr="006C0BFA" w:rsidRDefault="001E243E" w:rsidP="000C2E87">
            <w:pPr>
              <w:rPr>
                <w:b/>
                <w:sz w:val="12"/>
                <w:szCs w:val="12"/>
                <w:lang w:val="tr-TR" w:eastAsia="tr-TR"/>
              </w:rPr>
            </w:pPr>
            <w:r w:rsidRPr="006C0BFA">
              <w:rPr>
                <w:b/>
                <w:sz w:val="12"/>
                <w:szCs w:val="12"/>
                <w:lang w:val="tr-TR" w:eastAsia="tr-TR"/>
              </w:rPr>
              <w:t>Hisse Senedi İptal Kârları</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tcPr>
          <w:p w:rsidR="001E243E" w:rsidRPr="006C0BFA" w:rsidRDefault="001E243E" w:rsidP="000C2E87">
            <w:pPr>
              <w:ind w:left="-94"/>
              <w:rPr>
                <w:b/>
                <w:bCs/>
                <w:sz w:val="12"/>
                <w:szCs w:val="12"/>
                <w:lang w:val="tr-TR" w:eastAsia="tr-TR"/>
              </w:rPr>
            </w:pPr>
            <w:r w:rsidRPr="006C0BFA">
              <w:rPr>
                <w:b/>
                <w:bCs/>
                <w:sz w:val="12"/>
                <w:szCs w:val="12"/>
                <w:lang w:val="tr-TR" w:eastAsia="tr-TR"/>
              </w:rPr>
              <w:t>XV.</w:t>
            </w:r>
          </w:p>
        </w:tc>
        <w:tc>
          <w:tcPr>
            <w:tcW w:w="2102" w:type="dxa"/>
            <w:shd w:val="clear" w:color="auto" w:fill="FFFFFF"/>
            <w:noWrap/>
            <w:vAlign w:val="bottom"/>
          </w:tcPr>
          <w:p w:rsidR="001E243E" w:rsidRPr="006C0BFA" w:rsidRDefault="001E243E" w:rsidP="000C2E87">
            <w:pPr>
              <w:rPr>
                <w:b/>
                <w:sz w:val="12"/>
                <w:szCs w:val="12"/>
                <w:lang w:val="tr-TR" w:eastAsia="tr-TR"/>
              </w:rPr>
            </w:pPr>
            <w:r w:rsidRPr="006C0BFA">
              <w:rPr>
                <w:b/>
                <w:sz w:val="12"/>
                <w:szCs w:val="12"/>
                <w:lang w:val="tr-TR" w:eastAsia="tr-TR"/>
              </w:rPr>
              <w:t>Ödenmiş Sermaye Enflasyon Düzeltme Farkı</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vAlign w:val="bottom"/>
          </w:tcPr>
          <w:p w:rsidR="001E243E" w:rsidRPr="006C0BFA" w:rsidRDefault="001E243E" w:rsidP="000C2E87">
            <w:pPr>
              <w:ind w:left="-94"/>
              <w:jc w:val="both"/>
              <w:rPr>
                <w:b/>
                <w:bCs/>
                <w:sz w:val="12"/>
                <w:szCs w:val="12"/>
                <w:lang w:val="tr-TR" w:eastAsia="tr-TR"/>
              </w:rPr>
            </w:pPr>
            <w:r w:rsidRPr="006C0BFA">
              <w:rPr>
                <w:b/>
                <w:bCs/>
                <w:sz w:val="12"/>
                <w:szCs w:val="12"/>
                <w:lang w:val="tr-TR" w:eastAsia="tr-TR"/>
              </w:rPr>
              <w:t>XVI.</w:t>
            </w:r>
          </w:p>
        </w:tc>
        <w:tc>
          <w:tcPr>
            <w:tcW w:w="2102" w:type="dxa"/>
            <w:shd w:val="clear" w:color="auto" w:fill="FFFFFF"/>
            <w:noWrap/>
            <w:vAlign w:val="bottom"/>
          </w:tcPr>
          <w:p w:rsidR="001E243E" w:rsidRPr="006C0BFA" w:rsidRDefault="001E243E" w:rsidP="000C2E87">
            <w:pPr>
              <w:rPr>
                <w:b/>
                <w:sz w:val="12"/>
                <w:szCs w:val="12"/>
                <w:lang w:val="tr-TR" w:eastAsia="tr-TR"/>
              </w:rPr>
            </w:pPr>
            <w:r w:rsidRPr="006C0BFA">
              <w:rPr>
                <w:b/>
                <w:sz w:val="12"/>
                <w:szCs w:val="12"/>
                <w:lang w:val="tr-TR" w:eastAsia="tr-TR"/>
              </w:rPr>
              <w:t>Diğer</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vAlign w:val="bottom"/>
          </w:tcPr>
          <w:p w:rsidR="001E243E" w:rsidRPr="006C0BFA" w:rsidRDefault="001E243E" w:rsidP="000C2E87">
            <w:pPr>
              <w:ind w:left="-94"/>
              <w:jc w:val="both"/>
              <w:rPr>
                <w:b/>
                <w:bCs/>
                <w:sz w:val="12"/>
                <w:szCs w:val="12"/>
                <w:lang w:val="tr-TR" w:eastAsia="tr-TR"/>
              </w:rPr>
            </w:pPr>
            <w:r w:rsidRPr="006C0BFA">
              <w:rPr>
                <w:b/>
                <w:bCs/>
                <w:sz w:val="12"/>
                <w:szCs w:val="12"/>
                <w:lang w:val="tr-TR" w:eastAsia="tr-TR"/>
              </w:rPr>
              <w:t>XVII</w:t>
            </w:r>
          </w:p>
        </w:tc>
        <w:tc>
          <w:tcPr>
            <w:tcW w:w="2102" w:type="dxa"/>
            <w:shd w:val="clear" w:color="auto" w:fill="FFFFFF"/>
            <w:vAlign w:val="bottom"/>
          </w:tcPr>
          <w:p w:rsidR="001E243E" w:rsidRPr="006C0BFA" w:rsidRDefault="001E243E" w:rsidP="000C2E87">
            <w:pPr>
              <w:jc w:val="both"/>
              <w:rPr>
                <w:b/>
                <w:sz w:val="12"/>
                <w:szCs w:val="12"/>
                <w:lang w:val="tr-TR" w:eastAsia="tr-TR"/>
              </w:rPr>
            </w:pPr>
            <w:r w:rsidRPr="006C0BFA">
              <w:rPr>
                <w:b/>
                <w:sz w:val="12"/>
                <w:szCs w:val="12"/>
                <w:lang w:val="tr-TR" w:eastAsia="tr-TR"/>
              </w:rPr>
              <w:t>Dönem Net Kârı veya Zararı</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40.814</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0E3341" w:rsidP="001E243E">
            <w:pPr>
              <w:jc w:val="right"/>
              <w:rPr>
                <w:b/>
                <w:sz w:val="12"/>
                <w:szCs w:val="12"/>
              </w:rPr>
            </w:pPr>
            <w:r w:rsidRPr="006C0BFA">
              <w:rPr>
                <w:b/>
                <w:sz w:val="12"/>
                <w:szCs w:val="12"/>
              </w:rPr>
              <w:t>40.814</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0E3341" w:rsidP="001E243E">
            <w:pPr>
              <w:jc w:val="right"/>
              <w:rPr>
                <w:b/>
                <w:sz w:val="12"/>
                <w:szCs w:val="12"/>
              </w:rPr>
            </w:pPr>
            <w:r w:rsidRPr="006C0BFA">
              <w:rPr>
                <w:b/>
                <w:sz w:val="12"/>
                <w:szCs w:val="12"/>
              </w:rPr>
              <w:t>40.814</w:t>
            </w:r>
          </w:p>
        </w:tc>
      </w:tr>
      <w:tr w:rsidR="001E243E" w:rsidRPr="006C0BFA" w:rsidTr="00644F53">
        <w:trPr>
          <w:trHeight w:val="113"/>
        </w:trPr>
        <w:tc>
          <w:tcPr>
            <w:tcW w:w="416" w:type="dxa"/>
            <w:shd w:val="clear" w:color="auto" w:fill="auto"/>
            <w:noWrap/>
            <w:vAlign w:val="bottom"/>
          </w:tcPr>
          <w:p w:rsidR="001E243E" w:rsidRPr="006C0BFA" w:rsidRDefault="001E243E">
            <w:pPr>
              <w:ind w:left="-94" w:right="-84"/>
              <w:jc w:val="both"/>
              <w:rPr>
                <w:b/>
                <w:bCs/>
                <w:sz w:val="12"/>
                <w:szCs w:val="12"/>
                <w:lang w:val="tr-TR" w:eastAsia="tr-TR"/>
              </w:rPr>
            </w:pPr>
            <w:r w:rsidRPr="006C0BFA">
              <w:rPr>
                <w:b/>
                <w:bCs/>
                <w:sz w:val="12"/>
                <w:szCs w:val="12"/>
                <w:lang w:val="tr-TR" w:eastAsia="tr-TR"/>
              </w:rPr>
              <w:t>XVIII.</w:t>
            </w:r>
          </w:p>
        </w:tc>
        <w:tc>
          <w:tcPr>
            <w:tcW w:w="2102" w:type="dxa"/>
            <w:shd w:val="clear" w:color="auto" w:fill="FFFFFF"/>
            <w:vAlign w:val="bottom"/>
          </w:tcPr>
          <w:p w:rsidR="001E243E" w:rsidRPr="006C0BFA" w:rsidRDefault="001E243E" w:rsidP="000C2E87">
            <w:pPr>
              <w:jc w:val="both"/>
              <w:rPr>
                <w:b/>
                <w:sz w:val="12"/>
                <w:szCs w:val="12"/>
                <w:lang w:val="tr-TR" w:eastAsia="tr-TR"/>
              </w:rPr>
            </w:pPr>
            <w:r w:rsidRPr="006C0BFA">
              <w:rPr>
                <w:b/>
                <w:sz w:val="12"/>
                <w:szCs w:val="12"/>
                <w:lang w:val="tr-TR" w:eastAsia="tr-TR"/>
              </w:rPr>
              <w:t>Kâr Dağıtımı</w:t>
            </w:r>
          </w:p>
        </w:tc>
        <w:tc>
          <w:tcPr>
            <w:tcW w:w="567" w:type="dxa"/>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vAlign w:val="bottom"/>
          </w:tcPr>
          <w:p w:rsidR="001E243E" w:rsidRPr="006C0BFA" w:rsidRDefault="001E243E" w:rsidP="000C2E87">
            <w:pPr>
              <w:ind w:left="-94"/>
              <w:jc w:val="both"/>
              <w:rPr>
                <w:b/>
                <w:bCs/>
                <w:sz w:val="12"/>
                <w:szCs w:val="12"/>
                <w:lang w:val="tr-TR" w:eastAsia="tr-TR"/>
              </w:rPr>
            </w:pPr>
            <w:r w:rsidRPr="006C0BFA">
              <w:rPr>
                <w:b/>
                <w:bCs/>
                <w:sz w:val="12"/>
                <w:szCs w:val="12"/>
                <w:lang w:val="tr-TR" w:eastAsia="tr-TR"/>
              </w:rPr>
              <w:t>18.1</w:t>
            </w:r>
          </w:p>
        </w:tc>
        <w:tc>
          <w:tcPr>
            <w:tcW w:w="2102" w:type="dxa"/>
            <w:shd w:val="clear" w:color="auto" w:fill="FFFFFF"/>
            <w:vAlign w:val="bottom"/>
          </w:tcPr>
          <w:p w:rsidR="001E243E" w:rsidRPr="006C0BFA" w:rsidRDefault="001E243E" w:rsidP="000C2E87">
            <w:pPr>
              <w:jc w:val="both"/>
              <w:rPr>
                <w:sz w:val="12"/>
                <w:szCs w:val="12"/>
                <w:lang w:val="tr-TR" w:eastAsia="tr-TR"/>
              </w:rPr>
            </w:pPr>
            <w:r w:rsidRPr="006C0BFA">
              <w:rPr>
                <w:sz w:val="12"/>
                <w:szCs w:val="12"/>
                <w:lang w:val="tr-TR" w:eastAsia="tr-TR"/>
              </w:rPr>
              <w:t>Dağıtılan Temettü</w:t>
            </w:r>
          </w:p>
        </w:tc>
        <w:tc>
          <w:tcPr>
            <w:tcW w:w="567" w:type="dxa"/>
            <w:shd w:val="clear" w:color="auto" w:fill="auto"/>
            <w:noWrap/>
            <w:vAlign w:val="bottom"/>
          </w:tcPr>
          <w:p w:rsidR="001E243E" w:rsidRPr="006C0BFA" w:rsidRDefault="001E243E" w:rsidP="000C2E87">
            <w:pPr>
              <w:ind w:left="-104"/>
              <w:jc w:val="center"/>
              <w:rPr>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1E243E" w:rsidRPr="006C0BFA" w:rsidTr="00644F53">
        <w:trPr>
          <w:trHeight w:val="113"/>
        </w:trPr>
        <w:tc>
          <w:tcPr>
            <w:tcW w:w="416" w:type="dxa"/>
            <w:shd w:val="clear" w:color="auto" w:fill="auto"/>
            <w:noWrap/>
            <w:vAlign w:val="bottom"/>
          </w:tcPr>
          <w:p w:rsidR="001E243E" w:rsidRPr="006C0BFA" w:rsidRDefault="001E243E" w:rsidP="000C2E87">
            <w:pPr>
              <w:ind w:left="-94"/>
              <w:jc w:val="both"/>
              <w:rPr>
                <w:b/>
                <w:bCs/>
                <w:sz w:val="12"/>
                <w:szCs w:val="12"/>
                <w:lang w:val="tr-TR" w:eastAsia="tr-TR"/>
              </w:rPr>
            </w:pPr>
            <w:r w:rsidRPr="006C0BFA">
              <w:rPr>
                <w:b/>
                <w:bCs/>
                <w:sz w:val="12"/>
                <w:szCs w:val="12"/>
                <w:lang w:val="tr-TR" w:eastAsia="tr-TR"/>
              </w:rPr>
              <w:t>18.2</w:t>
            </w:r>
          </w:p>
        </w:tc>
        <w:tc>
          <w:tcPr>
            <w:tcW w:w="2102" w:type="dxa"/>
            <w:shd w:val="clear" w:color="auto" w:fill="FFFFFF"/>
            <w:noWrap/>
            <w:vAlign w:val="bottom"/>
          </w:tcPr>
          <w:p w:rsidR="001E243E" w:rsidRPr="006C0BFA" w:rsidRDefault="001E243E" w:rsidP="000C2E87">
            <w:pPr>
              <w:jc w:val="both"/>
              <w:rPr>
                <w:sz w:val="12"/>
                <w:szCs w:val="12"/>
                <w:lang w:val="tr-TR" w:eastAsia="tr-TR"/>
              </w:rPr>
            </w:pPr>
            <w:r w:rsidRPr="006C0BFA">
              <w:rPr>
                <w:sz w:val="12"/>
                <w:szCs w:val="12"/>
                <w:lang w:val="tr-TR" w:eastAsia="tr-TR"/>
              </w:rPr>
              <w:t>Yedeklere Aktarılan Tutarlar</w:t>
            </w:r>
          </w:p>
        </w:tc>
        <w:tc>
          <w:tcPr>
            <w:tcW w:w="567" w:type="dxa"/>
            <w:shd w:val="clear" w:color="auto" w:fill="auto"/>
            <w:noWrap/>
            <w:vAlign w:val="bottom"/>
          </w:tcPr>
          <w:p w:rsidR="001E243E" w:rsidRPr="006C0BFA" w:rsidRDefault="001E243E" w:rsidP="000C2E87">
            <w:pPr>
              <w:ind w:left="-104"/>
              <w:jc w:val="center"/>
              <w:rPr>
                <w:bCs/>
                <w:sz w:val="12"/>
                <w:szCs w:val="12"/>
                <w:lang w:val="tr-TR" w:eastAsia="tr-TR"/>
              </w:rPr>
            </w:pPr>
          </w:p>
        </w:tc>
        <w:tc>
          <w:tcPr>
            <w:tcW w:w="851"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8"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67"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09"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850"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2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749" w:type="dxa"/>
            <w:vAlign w:val="bottom"/>
          </w:tcPr>
          <w:p w:rsidR="001E243E" w:rsidRPr="006C0BFA" w:rsidRDefault="001E243E" w:rsidP="001E243E">
            <w:pPr>
              <w:jc w:val="right"/>
              <w:rPr>
                <w:b/>
                <w:sz w:val="12"/>
                <w:szCs w:val="12"/>
              </w:rPr>
            </w:pPr>
            <w:r w:rsidRPr="006C0BFA">
              <w:rPr>
                <w:b/>
                <w:sz w:val="12"/>
                <w:szCs w:val="12"/>
              </w:rPr>
              <w:t>-</w:t>
            </w:r>
          </w:p>
        </w:tc>
        <w:tc>
          <w:tcPr>
            <w:tcW w:w="977" w:type="dxa"/>
            <w:vAlign w:val="bottom"/>
          </w:tcPr>
          <w:p w:rsidR="001E243E" w:rsidRPr="006C0BFA" w:rsidRDefault="001E243E" w:rsidP="001E243E">
            <w:pPr>
              <w:jc w:val="right"/>
              <w:rPr>
                <w:b/>
                <w:sz w:val="12"/>
                <w:szCs w:val="12"/>
              </w:rPr>
            </w:pPr>
            <w:r w:rsidRPr="006C0BFA">
              <w:rPr>
                <w:b/>
                <w:sz w:val="12"/>
                <w:szCs w:val="12"/>
              </w:rPr>
              <w:t>-</w:t>
            </w:r>
          </w:p>
        </w:tc>
        <w:tc>
          <w:tcPr>
            <w:tcW w:w="641" w:type="dxa"/>
            <w:vAlign w:val="bottom"/>
          </w:tcPr>
          <w:p w:rsidR="001E243E" w:rsidRPr="006C0BFA" w:rsidRDefault="001E243E" w:rsidP="001E243E">
            <w:pPr>
              <w:jc w:val="right"/>
              <w:rPr>
                <w:b/>
                <w:sz w:val="12"/>
                <w:szCs w:val="12"/>
              </w:rPr>
            </w:pPr>
            <w:r w:rsidRPr="006C0BFA">
              <w:rPr>
                <w:b/>
                <w:sz w:val="12"/>
                <w:szCs w:val="12"/>
              </w:rPr>
              <w:t>-</w:t>
            </w:r>
          </w:p>
        </w:tc>
        <w:tc>
          <w:tcPr>
            <w:tcW w:w="787" w:type="dxa"/>
            <w:vAlign w:val="bottom"/>
          </w:tcPr>
          <w:p w:rsidR="001E243E" w:rsidRPr="006C0BFA" w:rsidRDefault="001E243E" w:rsidP="001E243E">
            <w:pPr>
              <w:jc w:val="right"/>
              <w:rPr>
                <w:b/>
                <w:sz w:val="12"/>
                <w:szCs w:val="12"/>
              </w:rPr>
            </w:pPr>
            <w:r w:rsidRPr="006C0BFA">
              <w:rPr>
                <w:b/>
                <w:sz w:val="12"/>
                <w:szCs w:val="12"/>
              </w:rPr>
              <w:t>-</w:t>
            </w:r>
          </w:p>
        </w:tc>
        <w:tc>
          <w:tcPr>
            <w:tcW w:w="802" w:type="dxa"/>
            <w:shd w:val="clear" w:color="auto" w:fill="auto"/>
            <w:noWrap/>
            <w:vAlign w:val="bottom"/>
          </w:tcPr>
          <w:p w:rsidR="001E243E" w:rsidRPr="006C0BFA" w:rsidRDefault="001E243E" w:rsidP="001E243E">
            <w:pPr>
              <w:jc w:val="right"/>
              <w:rPr>
                <w:b/>
                <w:sz w:val="12"/>
                <w:szCs w:val="12"/>
              </w:rPr>
            </w:pPr>
            <w:r w:rsidRPr="006C0BFA">
              <w:rPr>
                <w:b/>
                <w:sz w:val="12"/>
                <w:szCs w:val="12"/>
              </w:rPr>
              <w:t>-</w:t>
            </w:r>
          </w:p>
        </w:tc>
        <w:tc>
          <w:tcPr>
            <w:tcW w:w="596" w:type="dxa"/>
            <w:vAlign w:val="bottom"/>
          </w:tcPr>
          <w:p w:rsidR="001E243E" w:rsidRPr="006C0BFA" w:rsidRDefault="001E243E" w:rsidP="001E243E">
            <w:pPr>
              <w:jc w:val="right"/>
              <w:rPr>
                <w:b/>
                <w:sz w:val="12"/>
                <w:szCs w:val="12"/>
              </w:rPr>
            </w:pPr>
            <w:r w:rsidRPr="006C0BFA">
              <w:rPr>
                <w:b/>
                <w:sz w:val="12"/>
                <w:szCs w:val="12"/>
              </w:rPr>
              <w:t>-</w:t>
            </w:r>
          </w:p>
        </w:tc>
        <w:tc>
          <w:tcPr>
            <w:tcW w:w="822" w:type="dxa"/>
            <w:vAlign w:val="bottom"/>
          </w:tcPr>
          <w:p w:rsidR="001E243E" w:rsidRPr="006C0BFA" w:rsidRDefault="001E243E" w:rsidP="001E243E">
            <w:pPr>
              <w:jc w:val="right"/>
              <w:rPr>
                <w:b/>
                <w:sz w:val="12"/>
                <w:szCs w:val="12"/>
              </w:rPr>
            </w:pPr>
            <w:r w:rsidRPr="006C0BFA">
              <w:rPr>
                <w:b/>
                <w:sz w:val="12"/>
                <w:szCs w:val="12"/>
              </w:rPr>
              <w:t>-</w:t>
            </w:r>
          </w:p>
        </w:tc>
      </w:tr>
      <w:tr w:rsidR="00644F53" w:rsidRPr="006C0BFA" w:rsidTr="00644F53">
        <w:trPr>
          <w:trHeight w:val="113"/>
        </w:trPr>
        <w:tc>
          <w:tcPr>
            <w:tcW w:w="416" w:type="dxa"/>
            <w:shd w:val="clear" w:color="auto" w:fill="auto"/>
            <w:noWrap/>
            <w:vAlign w:val="bottom"/>
          </w:tcPr>
          <w:p w:rsidR="00644F53" w:rsidRPr="006C0BFA" w:rsidRDefault="00644F53" w:rsidP="000C2E87">
            <w:pPr>
              <w:ind w:left="-94"/>
              <w:jc w:val="both"/>
              <w:rPr>
                <w:b/>
                <w:bCs/>
                <w:sz w:val="12"/>
                <w:szCs w:val="12"/>
                <w:lang w:val="tr-TR" w:eastAsia="tr-TR"/>
              </w:rPr>
            </w:pPr>
            <w:r w:rsidRPr="006C0BFA">
              <w:rPr>
                <w:b/>
                <w:bCs/>
                <w:sz w:val="12"/>
                <w:szCs w:val="12"/>
                <w:lang w:val="tr-TR" w:eastAsia="tr-TR"/>
              </w:rPr>
              <w:t>18.3</w:t>
            </w:r>
          </w:p>
        </w:tc>
        <w:tc>
          <w:tcPr>
            <w:tcW w:w="2102" w:type="dxa"/>
            <w:shd w:val="clear" w:color="auto" w:fill="FFFFFF"/>
            <w:noWrap/>
            <w:vAlign w:val="bottom"/>
          </w:tcPr>
          <w:p w:rsidR="00644F53" w:rsidRPr="006C0BFA" w:rsidRDefault="00644F53" w:rsidP="000C2E87">
            <w:pPr>
              <w:jc w:val="both"/>
              <w:rPr>
                <w:sz w:val="12"/>
                <w:szCs w:val="12"/>
                <w:lang w:val="tr-TR" w:eastAsia="tr-TR"/>
              </w:rPr>
            </w:pPr>
            <w:r w:rsidRPr="006C0BFA">
              <w:rPr>
                <w:sz w:val="12"/>
                <w:szCs w:val="12"/>
                <w:lang w:val="tr-TR" w:eastAsia="tr-TR"/>
              </w:rPr>
              <w:t xml:space="preserve">Diğer </w:t>
            </w:r>
          </w:p>
        </w:tc>
        <w:tc>
          <w:tcPr>
            <w:tcW w:w="567" w:type="dxa"/>
            <w:shd w:val="clear" w:color="auto" w:fill="auto"/>
            <w:noWrap/>
            <w:vAlign w:val="bottom"/>
          </w:tcPr>
          <w:p w:rsidR="00644F53" w:rsidRPr="006C0BFA" w:rsidRDefault="00644F53" w:rsidP="000C2E87">
            <w:pPr>
              <w:ind w:left="-104"/>
              <w:jc w:val="center"/>
              <w:rPr>
                <w:bCs/>
                <w:sz w:val="12"/>
                <w:szCs w:val="12"/>
                <w:lang w:val="tr-TR" w:eastAsia="tr-TR"/>
              </w:rPr>
            </w:pPr>
          </w:p>
        </w:tc>
        <w:tc>
          <w:tcPr>
            <w:tcW w:w="851" w:type="dxa"/>
            <w:shd w:val="clear" w:color="auto" w:fill="auto"/>
            <w:noWrap/>
            <w:vAlign w:val="bottom"/>
          </w:tcPr>
          <w:p w:rsidR="00644F53" w:rsidRPr="006C0BFA" w:rsidRDefault="00644F53" w:rsidP="00644F53">
            <w:pPr>
              <w:jc w:val="right"/>
              <w:rPr>
                <w:sz w:val="12"/>
                <w:szCs w:val="12"/>
              </w:rPr>
            </w:pPr>
          </w:p>
        </w:tc>
        <w:tc>
          <w:tcPr>
            <w:tcW w:w="708" w:type="dxa"/>
            <w:shd w:val="clear" w:color="auto" w:fill="auto"/>
            <w:noWrap/>
            <w:vAlign w:val="bottom"/>
          </w:tcPr>
          <w:p w:rsidR="00644F53" w:rsidRPr="006C0BFA" w:rsidRDefault="00644F53" w:rsidP="00644F53">
            <w:pPr>
              <w:jc w:val="right"/>
              <w:rPr>
                <w:sz w:val="12"/>
                <w:szCs w:val="12"/>
              </w:rPr>
            </w:pPr>
          </w:p>
        </w:tc>
        <w:tc>
          <w:tcPr>
            <w:tcW w:w="567" w:type="dxa"/>
            <w:shd w:val="clear" w:color="auto" w:fill="auto"/>
            <w:noWrap/>
            <w:vAlign w:val="bottom"/>
          </w:tcPr>
          <w:p w:rsidR="00644F53" w:rsidRPr="006C0BFA" w:rsidRDefault="00644F53" w:rsidP="00644F53">
            <w:pPr>
              <w:jc w:val="right"/>
              <w:rPr>
                <w:sz w:val="12"/>
                <w:szCs w:val="12"/>
              </w:rPr>
            </w:pPr>
          </w:p>
        </w:tc>
        <w:tc>
          <w:tcPr>
            <w:tcW w:w="567" w:type="dxa"/>
            <w:shd w:val="clear" w:color="auto" w:fill="auto"/>
            <w:noWrap/>
            <w:vAlign w:val="bottom"/>
          </w:tcPr>
          <w:p w:rsidR="00644F53" w:rsidRPr="006C0BFA" w:rsidRDefault="00644F53" w:rsidP="00644F53">
            <w:pPr>
              <w:jc w:val="right"/>
              <w:rPr>
                <w:sz w:val="12"/>
                <w:szCs w:val="12"/>
              </w:rPr>
            </w:pPr>
          </w:p>
        </w:tc>
        <w:tc>
          <w:tcPr>
            <w:tcW w:w="709" w:type="dxa"/>
            <w:shd w:val="clear" w:color="auto" w:fill="auto"/>
            <w:noWrap/>
            <w:vAlign w:val="bottom"/>
          </w:tcPr>
          <w:p w:rsidR="00644F53" w:rsidRPr="006C0BFA" w:rsidRDefault="00644F53" w:rsidP="00644F53">
            <w:pPr>
              <w:jc w:val="right"/>
              <w:rPr>
                <w:sz w:val="12"/>
                <w:szCs w:val="12"/>
              </w:rPr>
            </w:pPr>
          </w:p>
        </w:tc>
        <w:tc>
          <w:tcPr>
            <w:tcW w:w="709" w:type="dxa"/>
            <w:shd w:val="clear" w:color="auto" w:fill="auto"/>
            <w:noWrap/>
            <w:vAlign w:val="bottom"/>
          </w:tcPr>
          <w:p w:rsidR="00644F53" w:rsidRPr="006C0BFA" w:rsidRDefault="00644F53" w:rsidP="00644F53">
            <w:pPr>
              <w:jc w:val="right"/>
              <w:rPr>
                <w:sz w:val="12"/>
                <w:szCs w:val="12"/>
              </w:rPr>
            </w:pPr>
          </w:p>
        </w:tc>
        <w:tc>
          <w:tcPr>
            <w:tcW w:w="850" w:type="dxa"/>
            <w:shd w:val="clear" w:color="auto" w:fill="auto"/>
            <w:noWrap/>
            <w:vAlign w:val="bottom"/>
          </w:tcPr>
          <w:p w:rsidR="00644F53" w:rsidRPr="006C0BFA" w:rsidRDefault="00644F53" w:rsidP="00644F53">
            <w:pPr>
              <w:jc w:val="right"/>
              <w:rPr>
                <w:sz w:val="12"/>
                <w:szCs w:val="12"/>
              </w:rPr>
            </w:pPr>
          </w:p>
        </w:tc>
        <w:tc>
          <w:tcPr>
            <w:tcW w:w="709" w:type="dxa"/>
            <w:shd w:val="clear" w:color="auto" w:fill="auto"/>
            <w:noWrap/>
            <w:vAlign w:val="bottom"/>
          </w:tcPr>
          <w:p w:rsidR="00644F53" w:rsidRPr="006C0BFA" w:rsidRDefault="00644F53" w:rsidP="00644F53">
            <w:pPr>
              <w:jc w:val="right"/>
              <w:rPr>
                <w:sz w:val="12"/>
                <w:szCs w:val="12"/>
              </w:rPr>
            </w:pPr>
          </w:p>
        </w:tc>
        <w:tc>
          <w:tcPr>
            <w:tcW w:w="709" w:type="dxa"/>
            <w:shd w:val="clear" w:color="auto" w:fill="auto"/>
            <w:noWrap/>
            <w:vAlign w:val="bottom"/>
          </w:tcPr>
          <w:p w:rsidR="00644F53" w:rsidRPr="006C0BFA" w:rsidRDefault="00644F53" w:rsidP="00644F53">
            <w:pPr>
              <w:jc w:val="right"/>
              <w:rPr>
                <w:sz w:val="12"/>
                <w:szCs w:val="12"/>
              </w:rPr>
            </w:pPr>
          </w:p>
        </w:tc>
        <w:tc>
          <w:tcPr>
            <w:tcW w:w="850" w:type="dxa"/>
            <w:shd w:val="clear" w:color="auto" w:fill="auto"/>
            <w:noWrap/>
            <w:vAlign w:val="bottom"/>
          </w:tcPr>
          <w:p w:rsidR="00644F53" w:rsidRPr="006C0BFA" w:rsidRDefault="00644F53" w:rsidP="00644F53">
            <w:pPr>
              <w:jc w:val="right"/>
              <w:rPr>
                <w:sz w:val="12"/>
                <w:szCs w:val="12"/>
              </w:rPr>
            </w:pPr>
          </w:p>
        </w:tc>
        <w:tc>
          <w:tcPr>
            <w:tcW w:w="722" w:type="dxa"/>
            <w:shd w:val="clear" w:color="auto" w:fill="auto"/>
            <w:noWrap/>
            <w:vAlign w:val="bottom"/>
          </w:tcPr>
          <w:p w:rsidR="00644F53" w:rsidRPr="006C0BFA" w:rsidRDefault="00644F53" w:rsidP="00644F53">
            <w:pPr>
              <w:jc w:val="right"/>
              <w:rPr>
                <w:sz w:val="12"/>
                <w:szCs w:val="12"/>
              </w:rPr>
            </w:pPr>
          </w:p>
        </w:tc>
        <w:tc>
          <w:tcPr>
            <w:tcW w:w="749" w:type="dxa"/>
            <w:vAlign w:val="bottom"/>
          </w:tcPr>
          <w:p w:rsidR="00644F53" w:rsidRPr="006C0BFA" w:rsidRDefault="00644F53" w:rsidP="00644F53">
            <w:pPr>
              <w:jc w:val="right"/>
              <w:rPr>
                <w:sz w:val="12"/>
                <w:szCs w:val="12"/>
              </w:rPr>
            </w:pPr>
          </w:p>
        </w:tc>
        <w:tc>
          <w:tcPr>
            <w:tcW w:w="977" w:type="dxa"/>
            <w:vAlign w:val="bottom"/>
          </w:tcPr>
          <w:p w:rsidR="00644F53" w:rsidRPr="006C0BFA" w:rsidRDefault="00644F53" w:rsidP="00644F53">
            <w:pPr>
              <w:jc w:val="right"/>
              <w:rPr>
                <w:sz w:val="12"/>
                <w:szCs w:val="12"/>
              </w:rPr>
            </w:pPr>
          </w:p>
        </w:tc>
        <w:tc>
          <w:tcPr>
            <w:tcW w:w="641" w:type="dxa"/>
            <w:vAlign w:val="bottom"/>
          </w:tcPr>
          <w:p w:rsidR="00644F53" w:rsidRPr="006C0BFA" w:rsidRDefault="00644F53" w:rsidP="00644F53">
            <w:pPr>
              <w:jc w:val="right"/>
              <w:rPr>
                <w:sz w:val="12"/>
                <w:szCs w:val="12"/>
              </w:rPr>
            </w:pPr>
          </w:p>
        </w:tc>
        <w:tc>
          <w:tcPr>
            <w:tcW w:w="787" w:type="dxa"/>
            <w:vAlign w:val="bottom"/>
          </w:tcPr>
          <w:p w:rsidR="00644F53" w:rsidRPr="006C0BFA" w:rsidRDefault="00644F53" w:rsidP="00644F53">
            <w:pPr>
              <w:jc w:val="right"/>
              <w:rPr>
                <w:sz w:val="12"/>
                <w:szCs w:val="12"/>
              </w:rPr>
            </w:pPr>
          </w:p>
        </w:tc>
        <w:tc>
          <w:tcPr>
            <w:tcW w:w="802" w:type="dxa"/>
            <w:shd w:val="clear" w:color="auto" w:fill="auto"/>
            <w:noWrap/>
            <w:vAlign w:val="bottom"/>
          </w:tcPr>
          <w:p w:rsidR="00644F53" w:rsidRPr="006C0BFA" w:rsidRDefault="00644F53" w:rsidP="00644F53">
            <w:pPr>
              <w:jc w:val="right"/>
              <w:rPr>
                <w:sz w:val="12"/>
                <w:szCs w:val="12"/>
              </w:rPr>
            </w:pPr>
          </w:p>
        </w:tc>
        <w:tc>
          <w:tcPr>
            <w:tcW w:w="596" w:type="dxa"/>
            <w:vAlign w:val="bottom"/>
          </w:tcPr>
          <w:p w:rsidR="00644F53" w:rsidRPr="006C0BFA" w:rsidRDefault="00644F53" w:rsidP="00644F53">
            <w:pPr>
              <w:jc w:val="right"/>
              <w:rPr>
                <w:sz w:val="12"/>
                <w:szCs w:val="12"/>
              </w:rPr>
            </w:pPr>
          </w:p>
        </w:tc>
        <w:tc>
          <w:tcPr>
            <w:tcW w:w="822" w:type="dxa"/>
            <w:vAlign w:val="bottom"/>
          </w:tcPr>
          <w:p w:rsidR="00644F53" w:rsidRPr="006C0BFA" w:rsidRDefault="00644F53" w:rsidP="00644F53">
            <w:pPr>
              <w:jc w:val="right"/>
              <w:rPr>
                <w:sz w:val="12"/>
                <w:szCs w:val="12"/>
              </w:rPr>
            </w:pPr>
          </w:p>
        </w:tc>
      </w:tr>
      <w:tr w:rsidR="001E243E" w:rsidRPr="006C0BFA" w:rsidTr="00644F53">
        <w:trPr>
          <w:trHeight w:val="113"/>
        </w:trPr>
        <w:tc>
          <w:tcPr>
            <w:tcW w:w="416" w:type="dxa"/>
            <w:tcBorders>
              <w:top w:val="single" w:sz="4" w:space="0" w:color="auto"/>
              <w:bottom w:val="double" w:sz="4" w:space="0" w:color="auto"/>
            </w:tcBorders>
            <w:shd w:val="clear" w:color="auto" w:fill="auto"/>
            <w:noWrap/>
            <w:vAlign w:val="bottom"/>
          </w:tcPr>
          <w:p w:rsidR="001E243E" w:rsidRPr="006C0BFA" w:rsidRDefault="001E243E" w:rsidP="000C2E87">
            <w:pPr>
              <w:ind w:left="-94"/>
              <w:jc w:val="both"/>
              <w:rPr>
                <w:b/>
                <w:bCs/>
                <w:sz w:val="12"/>
                <w:szCs w:val="12"/>
                <w:lang w:val="tr-TR" w:eastAsia="tr-TR"/>
              </w:rPr>
            </w:pPr>
            <w:r w:rsidRPr="006C0BFA">
              <w:rPr>
                <w:b/>
                <w:bCs/>
                <w:sz w:val="12"/>
                <w:szCs w:val="12"/>
                <w:lang w:val="tr-TR" w:eastAsia="tr-TR"/>
              </w:rPr>
              <w:t> </w:t>
            </w:r>
          </w:p>
        </w:tc>
        <w:tc>
          <w:tcPr>
            <w:tcW w:w="2102" w:type="dxa"/>
            <w:tcBorders>
              <w:top w:val="single" w:sz="4" w:space="0" w:color="auto"/>
              <w:bottom w:val="double" w:sz="4" w:space="0" w:color="auto"/>
            </w:tcBorders>
            <w:shd w:val="clear" w:color="auto" w:fill="auto"/>
            <w:noWrap/>
            <w:vAlign w:val="bottom"/>
          </w:tcPr>
          <w:p w:rsidR="001E243E" w:rsidRPr="006C0BFA" w:rsidRDefault="001E243E" w:rsidP="000C2E87">
            <w:pPr>
              <w:ind w:left="-108"/>
              <w:rPr>
                <w:b/>
                <w:bCs/>
                <w:sz w:val="12"/>
                <w:szCs w:val="12"/>
                <w:lang w:val="tr-TR" w:eastAsia="tr-TR"/>
              </w:rPr>
            </w:pPr>
            <w:r w:rsidRPr="006C0BFA">
              <w:rPr>
                <w:b/>
                <w:bCs/>
                <w:sz w:val="12"/>
                <w:szCs w:val="12"/>
                <w:lang w:val="tr-TR" w:eastAsia="tr-TR"/>
              </w:rPr>
              <w:t>Dönem sonu bakiyesi (I+II+III+…+XVI+XVII+XVIII)</w:t>
            </w:r>
          </w:p>
        </w:tc>
        <w:tc>
          <w:tcPr>
            <w:tcW w:w="567" w:type="dxa"/>
            <w:tcBorders>
              <w:top w:val="single" w:sz="4" w:space="0" w:color="auto"/>
              <w:bottom w:val="double" w:sz="4" w:space="0" w:color="auto"/>
            </w:tcBorders>
            <w:shd w:val="clear" w:color="auto" w:fill="auto"/>
            <w:noWrap/>
            <w:vAlign w:val="bottom"/>
          </w:tcPr>
          <w:p w:rsidR="001E243E" w:rsidRPr="006C0BFA" w:rsidRDefault="001E243E" w:rsidP="000C2E87">
            <w:pPr>
              <w:ind w:left="-104"/>
              <w:jc w:val="center"/>
              <w:rPr>
                <w:b/>
                <w:bCs/>
                <w:sz w:val="12"/>
                <w:szCs w:val="12"/>
                <w:lang w:val="tr-TR" w:eastAsia="tr-TR"/>
              </w:rPr>
            </w:pPr>
          </w:p>
        </w:tc>
        <w:tc>
          <w:tcPr>
            <w:tcW w:w="851" w:type="dxa"/>
            <w:tcBorders>
              <w:top w:val="single" w:sz="4" w:space="0" w:color="auto"/>
              <w:bottom w:val="double" w:sz="4" w:space="0" w:color="auto"/>
            </w:tcBorders>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900</w:t>
            </w:r>
            <w:r w:rsidR="006B3174" w:rsidRPr="006C0BFA">
              <w:rPr>
                <w:b/>
                <w:bCs/>
                <w:sz w:val="12"/>
                <w:szCs w:val="12"/>
                <w:lang w:val="tr-TR" w:eastAsia="tr-TR"/>
              </w:rPr>
              <w:t>.</w:t>
            </w:r>
            <w:r w:rsidRPr="006C0BFA">
              <w:rPr>
                <w:b/>
                <w:bCs/>
                <w:sz w:val="12"/>
                <w:szCs w:val="12"/>
                <w:lang w:val="tr-TR" w:eastAsia="tr-TR"/>
              </w:rPr>
              <w:t xml:space="preserve">000 </w:t>
            </w:r>
          </w:p>
        </w:tc>
        <w:tc>
          <w:tcPr>
            <w:tcW w:w="708" w:type="dxa"/>
            <w:tcBorders>
              <w:top w:val="single" w:sz="4" w:space="0" w:color="auto"/>
              <w:bottom w:val="double" w:sz="4" w:space="0" w:color="auto"/>
            </w:tcBorders>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567" w:type="dxa"/>
            <w:tcBorders>
              <w:top w:val="single" w:sz="4" w:space="0" w:color="auto"/>
              <w:bottom w:val="double" w:sz="4" w:space="0" w:color="auto"/>
            </w:tcBorders>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3</w:t>
            </w:r>
            <w:r w:rsidR="006B3174" w:rsidRPr="006C0BFA">
              <w:rPr>
                <w:b/>
                <w:bCs/>
                <w:sz w:val="12"/>
                <w:szCs w:val="12"/>
                <w:lang w:val="tr-TR" w:eastAsia="tr-TR"/>
              </w:rPr>
              <w:t>.</w:t>
            </w:r>
            <w:r w:rsidRPr="006C0BFA">
              <w:rPr>
                <w:b/>
                <w:bCs/>
                <w:sz w:val="12"/>
                <w:szCs w:val="12"/>
                <w:lang w:val="tr-TR" w:eastAsia="tr-TR"/>
              </w:rPr>
              <w:t xml:space="preserve">307 </w:t>
            </w:r>
          </w:p>
        </w:tc>
        <w:tc>
          <w:tcPr>
            <w:tcW w:w="567" w:type="dxa"/>
            <w:tcBorders>
              <w:top w:val="single" w:sz="4" w:space="0" w:color="auto"/>
              <w:bottom w:val="double" w:sz="4" w:space="0" w:color="auto"/>
            </w:tcBorders>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709" w:type="dxa"/>
            <w:tcBorders>
              <w:top w:val="single" w:sz="4" w:space="0" w:color="auto"/>
              <w:bottom w:val="double" w:sz="4" w:space="0" w:color="auto"/>
            </w:tcBorders>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86</w:t>
            </w:r>
            <w:r w:rsidR="006B3174" w:rsidRPr="006C0BFA">
              <w:rPr>
                <w:b/>
                <w:bCs/>
                <w:sz w:val="12"/>
                <w:szCs w:val="12"/>
                <w:lang w:val="tr-TR" w:eastAsia="tr-TR"/>
              </w:rPr>
              <w:t>.</w:t>
            </w:r>
            <w:r w:rsidRPr="006C0BFA">
              <w:rPr>
                <w:b/>
                <w:bCs/>
                <w:sz w:val="12"/>
                <w:szCs w:val="12"/>
                <w:lang w:val="tr-TR" w:eastAsia="tr-TR"/>
              </w:rPr>
              <w:t xml:space="preserve">273 </w:t>
            </w:r>
          </w:p>
        </w:tc>
        <w:tc>
          <w:tcPr>
            <w:tcW w:w="709" w:type="dxa"/>
            <w:tcBorders>
              <w:top w:val="single" w:sz="4" w:space="0" w:color="auto"/>
              <w:bottom w:val="double" w:sz="4" w:space="0" w:color="auto"/>
            </w:tcBorders>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850" w:type="dxa"/>
            <w:tcBorders>
              <w:top w:val="single" w:sz="4" w:space="0" w:color="auto"/>
              <w:bottom w:val="double" w:sz="4" w:space="0" w:color="auto"/>
            </w:tcBorders>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1</w:t>
            </w:r>
            <w:r w:rsidR="006B3174" w:rsidRPr="006C0BFA">
              <w:rPr>
                <w:b/>
                <w:bCs/>
                <w:sz w:val="12"/>
                <w:szCs w:val="12"/>
                <w:lang w:val="tr-TR" w:eastAsia="tr-TR"/>
              </w:rPr>
              <w:t>.</w:t>
            </w:r>
            <w:r w:rsidRPr="006C0BFA">
              <w:rPr>
                <w:b/>
                <w:bCs/>
                <w:sz w:val="12"/>
                <w:szCs w:val="12"/>
                <w:lang w:val="tr-TR" w:eastAsia="tr-TR"/>
              </w:rPr>
              <w:t>318</w:t>
            </w:r>
            <w:r w:rsidR="006B3174" w:rsidRPr="006C0BFA">
              <w:rPr>
                <w:b/>
                <w:bCs/>
                <w:sz w:val="12"/>
                <w:szCs w:val="12"/>
                <w:lang w:val="tr-TR" w:eastAsia="tr-TR"/>
              </w:rPr>
              <w:t>.</w:t>
            </w:r>
            <w:r w:rsidRPr="006C0BFA">
              <w:rPr>
                <w:b/>
                <w:bCs/>
                <w:sz w:val="12"/>
                <w:szCs w:val="12"/>
                <w:lang w:val="tr-TR" w:eastAsia="tr-TR"/>
              </w:rPr>
              <w:t xml:space="preserve">755 </w:t>
            </w:r>
          </w:p>
        </w:tc>
        <w:tc>
          <w:tcPr>
            <w:tcW w:w="709" w:type="dxa"/>
            <w:tcBorders>
              <w:top w:val="single" w:sz="4" w:space="0" w:color="auto"/>
              <w:bottom w:val="double" w:sz="4" w:space="0" w:color="auto"/>
            </w:tcBorders>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24</w:t>
            </w:r>
            <w:r w:rsidR="006B3174" w:rsidRPr="006C0BFA">
              <w:rPr>
                <w:b/>
                <w:bCs/>
                <w:sz w:val="12"/>
                <w:szCs w:val="12"/>
                <w:lang w:val="tr-TR" w:eastAsia="tr-TR"/>
              </w:rPr>
              <w:t>.</w:t>
            </w:r>
            <w:r w:rsidRPr="006C0BFA">
              <w:rPr>
                <w:b/>
                <w:bCs/>
                <w:sz w:val="12"/>
                <w:szCs w:val="12"/>
                <w:lang w:val="tr-TR" w:eastAsia="tr-TR"/>
              </w:rPr>
              <w:t xml:space="preserve">052 </w:t>
            </w:r>
          </w:p>
        </w:tc>
        <w:tc>
          <w:tcPr>
            <w:tcW w:w="709" w:type="dxa"/>
            <w:tcBorders>
              <w:top w:val="single" w:sz="4" w:space="0" w:color="auto"/>
              <w:bottom w:val="double" w:sz="4" w:space="0" w:color="auto"/>
            </w:tcBorders>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40</w:t>
            </w:r>
            <w:r w:rsidR="006B3174" w:rsidRPr="006C0BFA">
              <w:rPr>
                <w:b/>
                <w:bCs/>
                <w:sz w:val="12"/>
                <w:szCs w:val="12"/>
                <w:lang w:val="tr-TR" w:eastAsia="tr-TR"/>
              </w:rPr>
              <w:t>.</w:t>
            </w:r>
            <w:r w:rsidRPr="006C0BFA">
              <w:rPr>
                <w:b/>
                <w:bCs/>
                <w:sz w:val="12"/>
                <w:szCs w:val="12"/>
                <w:lang w:val="tr-TR" w:eastAsia="tr-TR"/>
              </w:rPr>
              <w:t xml:space="preserve">814 </w:t>
            </w:r>
          </w:p>
        </w:tc>
        <w:tc>
          <w:tcPr>
            <w:tcW w:w="850" w:type="dxa"/>
            <w:tcBorders>
              <w:top w:val="single" w:sz="4" w:space="0" w:color="auto"/>
              <w:bottom w:val="double" w:sz="4" w:space="0" w:color="auto"/>
            </w:tcBorders>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180</w:t>
            </w:r>
            <w:r w:rsidR="006B3174" w:rsidRPr="006C0BFA">
              <w:rPr>
                <w:b/>
                <w:bCs/>
                <w:sz w:val="12"/>
                <w:szCs w:val="12"/>
                <w:lang w:val="tr-TR" w:eastAsia="tr-TR"/>
              </w:rPr>
              <w:t>.</w:t>
            </w:r>
            <w:r w:rsidRPr="006C0BFA">
              <w:rPr>
                <w:b/>
                <w:bCs/>
                <w:sz w:val="12"/>
                <w:szCs w:val="12"/>
                <w:lang w:val="tr-TR" w:eastAsia="tr-TR"/>
              </w:rPr>
              <w:t xml:space="preserve">462 </w:t>
            </w:r>
          </w:p>
        </w:tc>
        <w:tc>
          <w:tcPr>
            <w:tcW w:w="722" w:type="dxa"/>
            <w:tcBorders>
              <w:top w:val="single" w:sz="4" w:space="0" w:color="auto"/>
              <w:bottom w:val="double" w:sz="4" w:space="0" w:color="auto"/>
            </w:tcBorders>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(9</w:t>
            </w:r>
            <w:r w:rsidR="006B3174" w:rsidRPr="006C0BFA">
              <w:rPr>
                <w:b/>
                <w:bCs/>
                <w:sz w:val="12"/>
                <w:szCs w:val="12"/>
                <w:lang w:val="tr-TR" w:eastAsia="tr-TR"/>
              </w:rPr>
              <w:t>.</w:t>
            </w:r>
            <w:r w:rsidRPr="006C0BFA">
              <w:rPr>
                <w:b/>
                <w:bCs/>
                <w:sz w:val="12"/>
                <w:szCs w:val="12"/>
                <w:lang w:val="tr-TR" w:eastAsia="tr-TR"/>
              </w:rPr>
              <w:t>717)</w:t>
            </w:r>
          </w:p>
        </w:tc>
        <w:tc>
          <w:tcPr>
            <w:tcW w:w="749" w:type="dxa"/>
            <w:tcBorders>
              <w:top w:val="single" w:sz="4" w:space="0" w:color="auto"/>
              <w:bottom w:val="double" w:sz="4" w:space="0" w:color="auto"/>
            </w:tcBorders>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8</w:t>
            </w:r>
            <w:r w:rsidR="006B3174" w:rsidRPr="006C0BFA">
              <w:rPr>
                <w:b/>
                <w:bCs/>
                <w:sz w:val="12"/>
                <w:szCs w:val="12"/>
                <w:lang w:val="tr-TR" w:eastAsia="tr-TR"/>
              </w:rPr>
              <w:t>.</w:t>
            </w:r>
            <w:r w:rsidRPr="006C0BFA">
              <w:rPr>
                <w:b/>
                <w:bCs/>
                <w:sz w:val="12"/>
                <w:szCs w:val="12"/>
                <w:lang w:val="tr-TR" w:eastAsia="tr-TR"/>
              </w:rPr>
              <w:t xml:space="preserve">080 </w:t>
            </w:r>
          </w:p>
        </w:tc>
        <w:tc>
          <w:tcPr>
            <w:tcW w:w="977" w:type="dxa"/>
            <w:tcBorders>
              <w:top w:val="single" w:sz="4" w:space="0" w:color="auto"/>
              <w:bottom w:val="double" w:sz="4" w:space="0" w:color="auto"/>
            </w:tcBorders>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641" w:type="dxa"/>
            <w:tcBorders>
              <w:top w:val="single" w:sz="4" w:space="0" w:color="auto"/>
              <w:bottom w:val="double" w:sz="4" w:space="0" w:color="auto"/>
            </w:tcBorders>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787" w:type="dxa"/>
            <w:tcBorders>
              <w:top w:val="single" w:sz="4" w:space="0" w:color="auto"/>
              <w:bottom w:val="double" w:sz="4" w:space="0" w:color="auto"/>
            </w:tcBorders>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802" w:type="dxa"/>
            <w:tcBorders>
              <w:top w:val="single" w:sz="4" w:space="0" w:color="auto"/>
              <w:bottom w:val="double" w:sz="4" w:space="0" w:color="auto"/>
            </w:tcBorders>
            <w:shd w:val="clear" w:color="auto" w:fill="auto"/>
            <w:noWrap/>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2</w:t>
            </w:r>
            <w:r w:rsidR="006B3174" w:rsidRPr="006C0BFA">
              <w:rPr>
                <w:b/>
                <w:bCs/>
                <w:sz w:val="12"/>
                <w:szCs w:val="12"/>
                <w:lang w:val="tr-TR" w:eastAsia="tr-TR"/>
              </w:rPr>
              <w:t>.</w:t>
            </w:r>
            <w:r w:rsidRPr="006C0BFA">
              <w:rPr>
                <w:b/>
                <w:bCs/>
                <w:sz w:val="12"/>
                <w:szCs w:val="12"/>
                <w:lang w:val="tr-TR" w:eastAsia="tr-TR"/>
              </w:rPr>
              <w:t>552</w:t>
            </w:r>
            <w:r w:rsidR="006B3174" w:rsidRPr="006C0BFA">
              <w:rPr>
                <w:b/>
                <w:bCs/>
                <w:sz w:val="12"/>
                <w:szCs w:val="12"/>
                <w:lang w:val="tr-TR" w:eastAsia="tr-TR"/>
              </w:rPr>
              <w:t>.</w:t>
            </w:r>
            <w:r w:rsidRPr="006C0BFA">
              <w:rPr>
                <w:b/>
                <w:bCs/>
                <w:sz w:val="12"/>
                <w:szCs w:val="12"/>
                <w:lang w:val="tr-TR" w:eastAsia="tr-TR"/>
              </w:rPr>
              <w:t xml:space="preserve">026 </w:t>
            </w:r>
          </w:p>
        </w:tc>
        <w:tc>
          <w:tcPr>
            <w:tcW w:w="596" w:type="dxa"/>
            <w:tcBorders>
              <w:top w:val="single" w:sz="4" w:space="0" w:color="auto"/>
              <w:bottom w:val="double" w:sz="4" w:space="0" w:color="auto"/>
            </w:tcBorders>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 </w:t>
            </w:r>
          </w:p>
        </w:tc>
        <w:tc>
          <w:tcPr>
            <w:tcW w:w="822" w:type="dxa"/>
            <w:tcBorders>
              <w:top w:val="single" w:sz="4" w:space="0" w:color="auto"/>
              <w:bottom w:val="double" w:sz="4" w:space="0" w:color="auto"/>
            </w:tcBorders>
            <w:vAlign w:val="bottom"/>
          </w:tcPr>
          <w:p w:rsidR="001E243E" w:rsidRPr="006C0BFA" w:rsidRDefault="001E243E" w:rsidP="001E243E">
            <w:pPr>
              <w:ind w:left="-104"/>
              <w:jc w:val="right"/>
              <w:rPr>
                <w:b/>
                <w:bCs/>
                <w:sz w:val="12"/>
                <w:szCs w:val="12"/>
                <w:lang w:val="tr-TR" w:eastAsia="tr-TR"/>
              </w:rPr>
            </w:pPr>
            <w:r w:rsidRPr="006C0BFA">
              <w:rPr>
                <w:b/>
                <w:bCs/>
                <w:sz w:val="12"/>
                <w:szCs w:val="12"/>
                <w:lang w:val="tr-TR" w:eastAsia="tr-TR"/>
              </w:rPr>
              <w:t xml:space="preserve">                2</w:t>
            </w:r>
            <w:r w:rsidR="006B3174" w:rsidRPr="006C0BFA">
              <w:rPr>
                <w:b/>
                <w:bCs/>
                <w:sz w:val="12"/>
                <w:szCs w:val="12"/>
                <w:lang w:val="tr-TR" w:eastAsia="tr-TR"/>
              </w:rPr>
              <w:t>.</w:t>
            </w:r>
            <w:r w:rsidRPr="006C0BFA">
              <w:rPr>
                <w:b/>
                <w:bCs/>
                <w:sz w:val="12"/>
                <w:szCs w:val="12"/>
                <w:lang w:val="tr-TR" w:eastAsia="tr-TR"/>
              </w:rPr>
              <w:t>552</w:t>
            </w:r>
            <w:r w:rsidR="006B3174" w:rsidRPr="006C0BFA">
              <w:rPr>
                <w:b/>
                <w:bCs/>
                <w:sz w:val="12"/>
                <w:szCs w:val="12"/>
                <w:lang w:val="tr-TR" w:eastAsia="tr-TR"/>
              </w:rPr>
              <w:t>.</w:t>
            </w:r>
            <w:r w:rsidRPr="006C0BFA">
              <w:rPr>
                <w:b/>
                <w:bCs/>
                <w:sz w:val="12"/>
                <w:szCs w:val="12"/>
                <w:lang w:val="tr-TR" w:eastAsia="tr-TR"/>
              </w:rPr>
              <w:t xml:space="preserve">026 </w:t>
            </w:r>
          </w:p>
        </w:tc>
      </w:tr>
    </w:tbl>
    <w:p w:rsidR="00A16EE0" w:rsidRPr="006C0BFA" w:rsidRDefault="00A16EE0">
      <w:pPr>
        <w:rPr>
          <w:b/>
          <w:sz w:val="26"/>
          <w:lang w:val="tr-TR"/>
        </w:rPr>
      </w:pPr>
    </w:p>
    <w:p w:rsidR="00DB7F65" w:rsidRPr="006C0BFA" w:rsidRDefault="00DB7F65">
      <w:pPr>
        <w:rPr>
          <w:b/>
          <w:sz w:val="26"/>
          <w:lang w:val="tr-TR"/>
        </w:rPr>
      </w:pPr>
    </w:p>
    <w:p w:rsidR="00DB7F65" w:rsidRPr="006C0BFA" w:rsidRDefault="00DB7F65">
      <w:pPr>
        <w:rPr>
          <w:b/>
          <w:sz w:val="26"/>
          <w:lang w:val="tr-TR"/>
        </w:rPr>
      </w:pPr>
    </w:p>
    <w:p w:rsidR="008B2CE4" w:rsidRPr="006C0BFA" w:rsidRDefault="008B2CE4">
      <w:pPr>
        <w:rPr>
          <w:sz w:val="26"/>
          <w:lang w:val="tr-TR"/>
        </w:rPr>
        <w:sectPr w:rsidR="008B2CE4" w:rsidRPr="006C0BFA" w:rsidSect="008B2CE4">
          <w:pgSz w:w="16838" w:h="11906" w:orient="landscape" w:code="9"/>
          <w:pgMar w:top="1134" w:right="1134" w:bottom="709" w:left="363" w:header="851" w:footer="680" w:gutter="0"/>
          <w:cols w:space="720"/>
          <w:docGrid w:linePitch="360"/>
        </w:sectPr>
      </w:pPr>
    </w:p>
    <w:tbl>
      <w:tblPr>
        <w:tblW w:w="10207" w:type="dxa"/>
        <w:tblInd w:w="-34" w:type="dxa"/>
        <w:tblLayout w:type="fixed"/>
        <w:tblLook w:val="0000" w:firstRow="0" w:lastRow="0" w:firstColumn="0" w:lastColumn="0" w:noHBand="0" w:noVBand="0"/>
      </w:tblPr>
      <w:tblGrid>
        <w:gridCol w:w="622"/>
        <w:gridCol w:w="5880"/>
        <w:gridCol w:w="960"/>
        <w:gridCol w:w="1327"/>
        <w:gridCol w:w="1418"/>
      </w:tblGrid>
      <w:tr w:rsidR="00A16EE0" w:rsidRPr="006C0BFA" w:rsidTr="00FD32C6">
        <w:trPr>
          <w:trHeight w:val="113"/>
        </w:trPr>
        <w:tc>
          <w:tcPr>
            <w:tcW w:w="622" w:type="dxa"/>
            <w:tcBorders>
              <w:top w:val="single" w:sz="4" w:space="0" w:color="auto"/>
              <w:left w:val="single" w:sz="4" w:space="0" w:color="auto"/>
              <w:bottom w:val="single" w:sz="4" w:space="0" w:color="auto"/>
            </w:tcBorders>
          </w:tcPr>
          <w:p w:rsidR="00A16EE0" w:rsidRPr="006C0BFA" w:rsidRDefault="00A16EE0" w:rsidP="003A36A7">
            <w:pPr>
              <w:autoSpaceDE w:val="0"/>
              <w:autoSpaceDN w:val="0"/>
              <w:adjustRightInd w:val="0"/>
              <w:ind w:left="-108"/>
              <w:jc w:val="both"/>
              <w:rPr>
                <w:b/>
                <w:bCs/>
                <w:sz w:val="16"/>
                <w:szCs w:val="16"/>
              </w:rPr>
            </w:pPr>
          </w:p>
        </w:tc>
        <w:tc>
          <w:tcPr>
            <w:tcW w:w="5880" w:type="dxa"/>
            <w:tcBorders>
              <w:top w:val="single" w:sz="4" w:space="0" w:color="auto"/>
              <w:bottom w:val="single" w:sz="4" w:space="0" w:color="auto"/>
              <w:right w:val="single" w:sz="4" w:space="0" w:color="auto"/>
            </w:tcBorders>
          </w:tcPr>
          <w:p w:rsidR="00A16EE0" w:rsidRPr="006C0BFA" w:rsidRDefault="00A16EE0" w:rsidP="003A36A7">
            <w:pPr>
              <w:autoSpaceDE w:val="0"/>
              <w:autoSpaceDN w:val="0"/>
              <w:adjustRightInd w:val="0"/>
              <w:jc w:val="both"/>
              <w:rPr>
                <w:b/>
                <w:bCs/>
                <w:sz w:val="16"/>
                <w:szCs w:val="16"/>
              </w:rPr>
            </w:pPr>
          </w:p>
        </w:tc>
        <w:tc>
          <w:tcPr>
            <w:tcW w:w="960" w:type="dxa"/>
            <w:tcBorders>
              <w:top w:val="single" w:sz="4" w:space="0" w:color="auto"/>
              <w:left w:val="single" w:sz="4" w:space="0" w:color="auto"/>
              <w:bottom w:val="single" w:sz="4" w:space="0" w:color="auto"/>
              <w:right w:val="single" w:sz="4" w:space="0" w:color="auto"/>
            </w:tcBorders>
            <w:vAlign w:val="bottom"/>
          </w:tcPr>
          <w:p w:rsidR="00A16EE0" w:rsidRPr="006C0BFA" w:rsidRDefault="00A16EE0" w:rsidP="003A36A7">
            <w:pPr>
              <w:ind w:left="-76"/>
              <w:jc w:val="right"/>
              <w:rPr>
                <w:b/>
                <w:sz w:val="16"/>
                <w:szCs w:val="16"/>
              </w:rPr>
            </w:pPr>
          </w:p>
        </w:tc>
        <w:tc>
          <w:tcPr>
            <w:tcW w:w="2745" w:type="dxa"/>
            <w:gridSpan w:val="2"/>
            <w:tcBorders>
              <w:top w:val="single" w:sz="4" w:space="0" w:color="auto"/>
              <w:left w:val="single" w:sz="4" w:space="0" w:color="auto"/>
              <w:bottom w:val="single" w:sz="4" w:space="0" w:color="auto"/>
              <w:right w:val="single" w:sz="4" w:space="0" w:color="auto"/>
            </w:tcBorders>
            <w:vAlign w:val="bottom"/>
          </w:tcPr>
          <w:p w:rsidR="00A16EE0" w:rsidRPr="006C0BFA" w:rsidRDefault="00A16EE0" w:rsidP="006C0BFA">
            <w:pPr>
              <w:ind w:left="-57" w:right="30"/>
              <w:jc w:val="center"/>
              <w:rPr>
                <w:b/>
                <w:sz w:val="16"/>
                <w:szCs w:val="16"/>
              </w:rPr>
            </w:pPr>
            <w:r w:rsidRPr="006C0BFA">
              <w:rPr>
                <w:b/>
                <w:sz w:val="16"/>
                <w:szCs w:val="16"/>
              </w:rPr>
              <w:t>BİN TÜRK LİRASI</w:t>
            </w:r>
          </w:p>
        </w:tc>
      </w:tr>
      <w:tr w:rsidR="00A16EE0" w:rsidRPr="006C0BFA" w:rsidTr="006C0BFA">
        <w:trPr>
          <w:trHeight w:val="113"/>
        </w:trPr>
        <w:tc>
          <w:tcPr>
            <w:tcW w:w="622" w:type="dxa"/>
            <w:tcBorders>
              <w:top w:val="single" w:sz="4" w:space="0" w:color="auto"/>
              <w:left w:val="single" w:sz="4" w:space="0" w:color="auto"/>
              <w:bottom w:val="single" w:sz="4" w:space="0" w:color="auto"/>
            </w:tcBorders>
          </w:tcPr>
          <w:p w:rsidR="00A16EE0" w:rsidRPr="006C0BFA" w:rsidRDefault="00A16EE0" w:rsidP="003A36A7">
            <w:pPr>
              <w:autoSpaceDE w:val="0"/>
              <w:autoSpaceDN w:val="0"/>
              <w:adjustRightInd w:val="0"/>
              <w:ind w:left="-108"/>
              <w:jc w:val="both"/>
              <w:rPr>
                <w:b/>
                <w:bCs/>
                <w:sz w:val="16"/>
                <w:szCs w:val="16"/>
              </w:rPr>
            </w:pPr>
          </w:p>
        </w:tc>
        <w:tc>
          <w:tcPr>
            <w:tcW w:w="5880" w:type="dxa"/>
            <w:tcBorders>
              <w:top w:val="single" w:sz="4" w:space="0" w:color="auto"/>
              <w:bottom w:val="single" w:sz="4" w:space="0" w:color="auto"/>
              <w:right w:val="single" w:sz="4" w:space="0" w:color="auto"/>
            </w:tcBorders>
          </w:tcPr>
          <w:p w:rsidR="00A16EE0" w:rsidRPr="006C0BFA" w:rsidRDefault="00A16EE0" w:rsidP="003A36A7">
            <w:pPr>
              <w:autoSpaceDE w:val="0"/>
              <w:autoSpaceDN w:val="0"/>
              <w:adjustRightInd w:val="0"/>
              <w:jc w:val="both"/>
              <w:rPr>
                <w:b/>
                <w:bCs/>
                <w:sz w:val="16"/>
                <w:szCs w:val="16"/>
              </w:rPr>
            </w:pPr>
          </w:p>
          <w:p w:rsidR="00A16EE0" w:rsidRPr="006C0BFA" w:rsidRDefault="00A16EE0" w:rsidP="003A36A7">
            <w:pPr>
              <w:autoSpaceDE w:val="0"/>
              <w:autoSpaceDN w:val="0"/>
              <w:adjustRightInd w:val="0"/>
              <w:jc w:val="both"/>
              <w:rPr>
                <w:b/>
                <w:bCs/>
                <w:sz w:val="16"/>
                <w:szCs w:val="16"/>
              </w:rPr>
            </w:pPr>
            <w:r w:rsidRPr="006C0BFA">
              <w:rPr>
                <w:b/>
                <w:bCs/>
                <w:sz w:val="16"/>
                <w:szCs w:val="16"/>
              </w:rPr>
              <w:t>NAKİT AKIŞ TABLOSU</w:t>
            </w:r>
          </w:p>
        </w:tc>
        <w:tc>
          <w:tcPr>
            <w:tcW w:w="960" w:type="dxa"/>
            <w:tcBorders>
              <w:top w:val="single" w:sz="4" w:space="0" w:color="auto"/>
              <w:left w:val="single" w:sz="4" w:space="0" w:color="auto"/>
              <w:bottom w:val="single" w:sz="4" w:space="0" w:color="auto"/>
              <w:right w:val="single" w:sz="4" w:space="0" w:color="auto"/>
            </w:tcBorders>
            <w:vAlign w:val="bottom"/>
          </w:tcPr>
          <w:p w:rsidR="00A16EE0" w:rsidRPr="006C0BFA" w:rsidRDefault="00A16EE0" w:rsidP="003A36A7">
            <w:pPr>
              <w:ind w:left="-76"/>
              <w:jc w:val="center"/>
              <w:rPr>
                <w:b/>
                <w:sz w:val="16"/>
                <w:szCs w:val="16"/>
              </w:rPr>
            </w:pPr>
            <w:r w:rsidRPr="006C0BFA">
              <w:rPr>
                <w:b/>
                <w:sz w:val="16"/>
                <w:szCs w:val="16"/>
              </w:rPr>
              <w:t>Dipnot</w:t>
            </w:r>
          </w:p>
        </w:tc>
        <w:tc>
          <w:tcPr>
            <w:tcW w:w="1327" w:type="dxa"/>
            <w:tcBorders>
              <w:top w:val="single" w:sz="4" w:space="0" w:color="auto"/>
              <w:left w:val="single" w:sz="4" w:space="0" w:color="auto"/>
              <w:bottom w:val="single" w:sz="4" w:space="0" w:color="auto"/>
              <w:right w:val="single" w:sz="4" w:space="0" w:color="auto"/>
            </w:tcBorders>
            <w:vAlign w:val="bottom"/>
          </w:tcPr>
          <w:p w:rsidR="00A16EE0" w:rsidRPr="006C0BFA" w:rsidRDefault="00A16EE0" w:rsidP="006C0BFA">
            <w:pPr>
              <w:ind w:left="-57" w:right="30"/>
              <w:jc w:val="right"/>
              <w:rPr>
                <w:b/>
                <w:sz w:val="16"/>
                <w:szCs w:val="16"/>
              </w:rPr>
            </w:pPr>
            <w:r w:rsidRPr="006C0BFA">
              <w:rPr>
                <w:b/>
                <w:sz w:val="16"/>
                <w:szCs w:val="16"/>
              </w:rPr>
              <w:t>CARİ DÖNEM</w:t>
            </w:r>
          </w:p>
          <w:p w:rsidR="00A16EE0" w:rsidRPr="006C0BFA" w:rsidRDefault="00AB0E14" w:rsidP="006C0BFA">
            <w:pPr>
              <w:ind w:left="-57" w:right="30"/>
              <w:jc w:val="right"/>
              <w:rPr>
                <w:b/>
                <w:sz w:val="16"/>
                <w:szCs w:val="16"/>
              </w:rPr>
            </w:pPr>
            <w:r w:rsidRPr="006C0BFA">
              <w:rPr>
                <w:b/>
                <w:sz w:val="16"/>
                <w:szCs w:val="16"/>
              </w:rPr>
              <w:t>(01/01/2014</w:t>
            </w:r>
            <w:r w:rsidR="00A16EE0" w:rsidRPr="006C0BFA">
              <w:rPr>
                <w:b/>
                <w:sz w:val="16"/>
                <w:szCs w:val="16"/>
              </w:rPr>
              <w:t>-</w:t>
            </w:r>
            <w:r w:rsidRPr="006C0BFA">
              <w:rPr>
                <w:b/>
                <w:sz w:val="16"/>
                <w:szCs w:val="16"/>
              </w:rPr>
              <w:t>31/03/2014</w:t>
            </w:r>
            <w:r w:rsidR="00A16EE0" w:rsidRPr="006C0BFA">
              <w:rPr>
                <w:b/>
                <w:sz w:val="16"/>
                <w:szCs w:val="16"/>
              </w:rPr>
              <w:t>)</w:t>
            </w:r>
          </w:p>
        </w:tc>
        <w:tc>
          <w:tcPr>
            <w:tcW w:w="1418" w:type="dxa"/>
            <w:tcBorders>
              <w:top w:val="single" w:sz="4" w:space="0" w:color="auto"/>
              <w:left w:val="single" w:sz="4" w:space="0" w:color="auto"/>
              <w:bottom w:val="single" w:sz="4" w:space="0" w:color="auto"/>
              <w:right w:val="single" w:sz="4" w:space="0" w:color="auto"/>
            </w:tcBorders>
            <w:vAlign w:val="bottom"/>
          </w:tcPr>
          <w:p w:rsidR="00A16EE0" w:rsidRPr="006C0BFA" w:rsidRDefault="00A16EE0" w:rsidP="006C0BFA">
            <w:pPr>
              <w:ind w:left="-57" w:right="-108"/>
              <w:jc w:val="center"/>
              <w:rPr>
                <w:b/>
                <w:sz w:val="16"/>
                <w:szCs w:val="16"/>
              </w:rPr>
            </w:pPr>
            <w:r w:rsidRPr="006C0BFA">
              <w:rPr>
                <w:b/>
                <w:sz w:val="16"/>
                <w:szCs w:val="16"/>
              </w:rPr>
              <w:t>ÖNCEKİ</w:t>
            </w:r>
            <w:r w:rsidR="00FD32C6" w:rsidRPr="006C0BFA">
              <w:rPr>
                <w:b/>
                <w:sz w:val="16"/>
                <w:szCs w:val="16"/>
              </w:rPr>
              <w:t xml:space="preserve"> </w:t>
            </w:r>
            <w:r w:rsidRPr="006C0BFA">
              <w:rPr>
                <w:b/>
                <w:sz w:val="16"/>
                <w:szCs w:val="16"/>
              </w:rPr>
              <w:t>DÖNEM</w:t>
            </w:r>
          </w:p>
          <w:p w:rsidR="00A16EE0" w:rsidRPr="006C0BFA" w:rsidRDefault="00AB0E14" w:rsidP="006C0BFA">
            <w:pPr>
              <w:ind w:left="-57" w:right="30"/>
              <w:jc w:val="center"/>
              <w:rPr>
                <w:b/>
                <w:sz w:val="16"/>
                <w:szCs w:val="16"/>
              </w:rPr>
            </w:pPr>
            <w:r w:rsidRPr="006C0BFA">
              <w:rPr>
                <w:b/>
                <w:sz w:val="16"/>
                <w:szCs w:val="16"/>
              </w:rPr>
              <w:t>(01/03/2013</w:t>
            </w:r>
            <w:r w:rsidR="00A16EE0" w:rsidRPr="006C0BFA">
              <w:rPr>
                <w:b/>
                <w:sz w:val="16"/>
                <w:szCs w:val="16"/>
              </w:rPr>
              <w:t>-3</w:t>
            </w:r>
            <w:r w:rsidRPr="006C0BFA">
              <w:rPr>
                <w:b/>
                <w:sz w:val="16"/>
                <w:szCs w:val="16"/>
              </w:rPr>
              <w:t>1</w:t>
            </w:r>
            <w:r w:rsidR="00A16EE0" w:rsidRPr="006C0BFA">
              <w:rPr>
                <w:b/>
                <w:sz w:val="16"/>
                <w:szCs w:val="16"/>
              </w:rPr>
              <w:t>/0</w:t>
            </w:r>
            <w:r w:rsidRPr="006C0BFA">
              <w:rPr>
                <w:b/>
                <w:sz w:val="16"/>
                <w:szCs w:val="16"/>
              </w:rPr>
              <w:t>3/2013</w:t>
            </w:r>
            <w:r w:rsidR="00A16EE0" w:rsidRPr="006C0BFA">
              <w:rPr>
                <w:b/>
                <w:sz w:val="16"/>
                <w:szCs w:val="16"/>
              </w:rPr>
              <w:t>)</w:t>
            </w:r>
          </w:p>
        </w:tc>
      </w:tr>
      <w:tr w:rsidR="00A16EE0" w:rsidRPr="006C0BFA" w:rsidTr="006C0BFA">
        <w:trPr>
          <w:trHeight w:val="113"/>
        </w:trPr>
        <w:tc>
          <w:tcPr>
            <w:tcW w:w="622" w:type="dxa"/>
            <w:tcBorders>
              <w:left w:val="single" w:sz="4" w:space="0" w:color="auto"/>
            </w:tcBorders>
            <w:vAlign w:val="bottom"/>
          </w:tcPr>
          <w:p w:rsidR="00A16EE0" w:rsidRPr="006C0BFA" w:rsidRDefault="00A16EE0" w:rsidP="003A36A7">
            <w:pPr>
              <w:ind w:left="-108"/>
              <w:jc w:val="both"/>
              <w:rPr>
                <w:b/>
                <w:bCs/>
                <w:sz w:val="16"/>
                <w:szCs w:val="16"/>
              </w:rPr>
            </w:pPr>
          </w:p>
        </w:tc>
        <w:tc>
          <w:tcPr>
            <w:tcW w:w="5880" w:type="dxa"/>
            <w:tcBorders>
              <w:right w:val="single" w:sz="4" w:space="0" w:color="auto"/>
            </w:tcBorders>
            <w:vAlign w:val="bottom"/>
          </w:tcPr>
          <w:p w:rsidR="00A16EE0" w:rsidRPr="006C0BFA" w:rsidRDefault="00A16EE0" w:rsidP="003A36A7">
            <w:pPr>
              <w:jc w:val="both"/>
              <w:rPr>
                <w:b/>
                <w:bCs/>
                <w:sz w:val="16"/>
                <w:szCs w:val="16"/>
              </w:rPr>
            </w:pPr>
          </w:p>
        </w:tc>
        <w:tc>
          <w:tcPr>
            <w:tcW w:w="960" w:type="dxa"/>
            <w:tcBorders>
              <w:left w:val="single" w:sz="4" w:space="0" w:color="auto"/>
              <w:right w:val="single" w:sz="4" w:space="0" w:color="auto"/>
            </w:tcBorders>
            <w:vAlign w:val="bottom"/>
          </w:tcPr>
          <w:p w:rsidR="00A16EE0" w:rsidRPr="006C0BFA" w:rsidRDefault="00A16EE0" w:rsidP="003A36A7">
            <w:pPr>
              <w:ind w:left="-76"/>
              <w:jc w:val="center"/>
              <w:rPr>
                <w:sz w:val="16"/>
                <w:szCs w:val="16"/>
              </w:rPr>
            </w:pPr>
          </w:p>
        </w:tc>
        <w:tc>
          <w:tcPr>
            <w:tcW w:w="1327" w:type="dxa"/>
            <w:tcBorders>
              <w:left w:val="single" w:sz="4" w:space="0" w:color="auto"/>
              <w:right w:val="single" w:sz="4" w:space="0" w:color="auto"/>
            </w:tcBorders>
            <w:vAlign w:val="bottom"/>
          </w:tcPr>
          <w:p w:rsidR="00A16EE0" w:rsidRPr="006C0BFA" w:rsidRDefault="00A16EE0" w:rsidP="006C0BFA">
            <w:pPr>
              <w:tabs>
                <w:tab w:val="decimal" w:pos="1177"/>
              </w:tabs>
              <w:ind w:left="-57" w:right="30"/>
              <w:jc w:val="right"/>
              <w:rPr>
                <w:b/>
                <w:sz w:val="16"/>
                <w:szCs w:val="16"/>
              </w:rPr>
            </w:pPr>
          </w:p>
        </w:tc>
        <w:tc>
          <w:tcPr>
            <w:tcW w:w="1418" w:type="dxa"/>
            <w:tcBorders>
              <w:left w:val="single" w:sz="4" w:space="0" w:color="auto"/>
              <w:right w:val="single" w:sz="4" w:space="0" w:color="auto"/>
            </w:tcBorders>
            <w:vAlign w:val="bottom"/>
          </w:tcPr>
          <w:p w:rsidR="00A16EE0" w:rsidRPr="006C0BFA" w:rsidRDefault="00A16EE0" w:rsidP="006C0BFA">
            <w:pPr>
              <w:tabs>
                <w:tab w:val="decimal" w:pos="885"/>
              </w:tabs>
              <w:ind w:left="-57" w:right="30"/>
              <w:jc w:val="center"/>
              <w:rPr>
                <w:b/>
                <w:sz w:val="16"/>
                <w:szCs w:val="16"/>
              </w:rPr>
            </w:pPr>
          </w:p>
        </w:tc>
      </w:tr>
      <w:tr w:rsidR="00A16EE0" w:rsidRPr="006C0BFA" w:rsidTr="006C0BFA">
        <w:trPr>
          <w:trHeight w:val="113"/>
        </w:trPr>
        <w:tc>
          <w:tcPr>
            <w:tcW w:w="622" w:type="dxa"/>
            <w:tcBorders>
              <w:left w:val="single" w:sz="4" w:space="0" w:color="auto"/>
            </w:tcBorders>
            <w:vAlign w:val="bottom"/>
          </w:tcPr>
          <w:p w:rsidR="00A16EE0" w:rsidRPr="006C0BFA" w:rsidRDefault="00A16EE0" w:rsidP="003A36A7">
            <w:pPr>
              <w:ind w:left="-108"/>
              <w:jc w:val="center"/>
              <w:rPr>
                <w:b/>
                <w:bCs/>
                <w:sz w:val="16"/>
                <w:szCs w:val="16"/>
              </w:rPr>
            </w:pPr>
            <w:r w:rsidRPr="006C0BFA">
              <w:rPr>
                <w:b/>
                <w:bCs/>
                <w:sz w:val="16"/>
                <w:szCs w:val="16"/>
              </w:rPr>
              <w:t>A.</w:t>
            </w:r>
          </w:p>
        </w:tc>
        <w:tc>
          <w:tcPr>
            <w:tcW w:w="5880" w:type="dxa"/>
            <w:tcBorders>
              <w:right w:val="single" w:sz="4" w:space="0" w:color="auto"/>
            </w:tcBorders>
            <w:vAlign w:val="bottom"/>
          </w:tcPr>
          <w:p w:rsidR="00A16EE0" w:rsidRPr="006C0BFA" w:rsidRDefault="00A16EE0" w:rsidP="003A36A7">
            <w:pPr>
              <w:jc w:val="both"/>
              <w:rPr>
                <w:b/>
                <w:bCs/>
                <w:sz w:val="16"/>
                <w:szCs w:val="16"/>
              </w:rPr>
            </w:pPr>
            <w:r w:rsidRPr="006C0BFA">
              <w:rPr>
                <w:b/>
                <w:bCs/>
                <w:sz w:val="16"/>
                <w:szCs w:val="16"/>
              </w:rPr>
              <w:t>BANKACILIK FAALİYETLERİNE İLİŞKİN NAKİT AKIMLARI</w:t>
            </w:r>
          </w:p>
        </w:tc>
        <w:tc>
          <w:tcPr>
            <w:tcW w:w="960" w:type="dxa"/>
            <w:tcBorders>
              <w:left w:val="single" w:sz="4" w:space="0" w:color="auto"/>
              <w:right w:val="single" w:sz="4" w:space="0" w:color="auto"/>
            </w:tcBorders>
            <w:vAlign w:val="bottom"/>
          </w:tcPr>
          <w:p w:rsidR="00A16EE0" w:rsidRPr="006C0BFA" w:rsidRDefault="00A16EE0" w:rsidP="003A36A7">
            <w:pPr>
              <w:ind w:left="-76"/>
              <w:jc w:val="center"/>
              <w:rPr>
                <w:sz w:val="16"/>
                <w:szCs w:val="16"/>
              </w:rPr>
            </w:pPr>
          </w:p>
        </w:tc>
        <w:tc>
          <w:tcPr>
            <w:tcW w:w="1327" w:type="dxa"/>
            <w:tcBorders>
              <w:left w:val="single" w:sz="4" w:space="0" w:color="auto"/>
              <w:right w:val="single" w:sz="4" w:space="0" w:color="auto"/>
            </w:tcBorders>
            <w:vAlign w:val="bottom"/>
          </w:tcPr>
          <w:p w:rsidR="00A16EE0" w:rsidRPr="006C0BFA" w:rsidRDefault="00A16EE0" w:rsidP="006C0BFA">
            <w:pPr>
              <w:tabs>
                <w:tab w:val="decimal" w:pos="1177"/>
              </w:tabs>
              <w:ind w:left="-57" w:right="30"/>
              <w:jc w:val="right"/>
              <w:rPr>
                <w:b/>
                <w:sz w:val="16"/>
                <w:szCs w:val="16"/>
              </w:rPr>
            </w:pPr>
          </w:p>
        </w:tc>
        <w:tc>
          <w:tcPr>
            <w:tcW w:w="1418" w:type="dxa"/>
            <w:tcBorders>
              <w:left w:val="single" w:sz="4" w:space="0" w:color="auto"/>
              <w:right w:val="single" w:sz="4" w:space="0" w:color="auto"/>
            </w:tcBorders>
            <w:vAlign w:val="bottom"/>
          </w:tcPr>
          <w:p w:rsidR="00A16EE0" w:rsidRPr="006C0BFA" w:rsidRDefault="00A16EE0" w:rsidP="006C0BFA">
            <w:pPr>
              <w:tabs>
                <w:tab w:val="decimal" w:pos="885"/>
              </w:tabs>
              <w:ind w:left="-57" w:right="30"/>
              <w:jc w:val="right"/>
              <w:rPr>
                <w:b/>
                <w:sz w:val="16"/>
                <w:szCs w:val="16"/>
              </w:rPr>
            </w:pPr>
          </w:p>
        </w:tc>
      </w:tr>
      <w:tr w:rsidR="00A16EE0" w:rsidRPr="006C0BFA" w:rsidTr="006C0BFA">
        <w:trPr>
          <w:trHeight w:val="113"/>
        </w:trPr>
        <w:tc>
          <w:tcPr>
            <w:tcW w:w="622" w:type="dxa"/>
            <w:tcBorders>
              <w:left w:val="single" w:sz="4" w:space="0" w:color="auto"/>
            </w:tcBorders>
            <w:vAlign w:val="bottom"/>
          </w:tcPr>
          <w:p w:rsidR="00A16EE0" w:rsidRPr="006C0BFA" w:rsidRDefault="00A16EE0" w:rsidP="003A36A7">
            <w:pPr>
              <w:ind w:left="-108"/>
              <w:jc w:val="both"/>
              <w:rPr>
                <w:b/>
                <w:bCs/>
                <w:sz w:val="16"/>
                <w:szCs w:val="16"/>
              </w:rPr>
            </w:pPr>
          </w:p>
        </w:tc>
        <w:tc>
          <w:tcPr>
            <w:tcW w:w="5880" w:type="dxa"/>
            <w:tcBorders>
              <w:right w:val="single" w:sz="4" w:space="0" w:color="auto"/>
            </w:tcBorders>
            <w:vAlign w:val="bottom"/>
          </w:tcPr>
          <w:p w:rsidR="00A16EE0" w:rsidRPr="006C0BFA" w:rsidRDefault="00A16EE0" w:rsidP="003A36A7">
            <w:pPr>
              <w:jc w:val="both"/>
              <w:rPr>
                <w:b/>
                <w:bCs/>
                <w:sz w:val="16"/>
                <w:szCs w:val="16"/>
              </w:rPr>
            </w:pPr>
          </w:p>
        </w:tc>
        <w:tc>
          <w:tcPr>
            <w:tcW w:w="960" w:type="dxa"/>
            <w:tcBorders>
              <w:left w:val="single" w:sz="4" w:space="0" w:color="auto"/>
              <w:right w:val="single" w:sz="4" w:space="0" w:color="auto"/>
            </w:tcBorders>
            <w:vAlign w:val="bottom"/>
          </w:tcPr>
          <w:p w:rsidR="00A16EE0" w:rsidRPr="006C0BFA" w:rsidRDefault="00A16EE0" w:rsidP="003A36A7">
            <w:pPr>
              <w:ind w:left="-76"/>
              <w:jc w:val="center"/>
              <w:rPr>
                <w:sz w:val="16"/>
                <w:szCs w:val="16"/>
              </w:rPr>
            </w:pPr>
          </w:p>
        </w:tc>
        <w:tc>
          <w:tcPr>
            <w:tcW w:w="1327" w:type="dxa"/>
            <w:tcBorders>
              <w:left w:val="single" w:sz="4" w:space="0" w:color="auto"/>
              <w:right w:val="single" w:sz="4" w:space="0" w:color="auto"/>
            </w:tcBorders>
            <w:vAlign w:val="bottom"/>
          </w:tcPr>
          <w:p w:rsidR="00A16EE0" w:rsidRPr="006C0BFA" w:rsidRDefault="00A16EE0" w:rsidP="006C0BFA">
            <w:pPr>
              <w:tabs>
                <w:tab w:val="decimal" w:pos="1177"/>
              </w:tabs>
              <w:ind w:left="-57" w:right="30"/>
              <w:jc w:val="right"/>
              <w:rPr>
                <w:sz w:val="16"/>
                <w:szCs w:val="16"/>
              </w:rPr>
            </w:pPr>
          </w:p>
        </w:tc>
        <w:tc>
          <w:tcPr>
            <w:tcW w:w="1418" w:type="dxa"/>
            <w:tcBorders>
              <w:left w:val="single" w:sz="4" w:space="0" w:color="auto"/>
              <w:right w:val="single" w:sz="4" w:space="0" w:color="auto"/>
            </w:tcBorders>
            <w:vAlign w:val="bottom"/>
          </w:tcPr>
          <w:p w:rsidR="00A16EE0" w:rsidRPr="006C0BFA" w:rsidRDefault="00A16EE0" w:rsidP="006C0BFA">
            <w:pPr>
              <w:tabs>
                <w:tab w:val="decimal" w:pos="885"/>
              </w:tabs>
              <w:ind w:left="-57" w:right="30"/>
              <w:jc w:val="right"/>
              <w:rPr>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r w:rsidRPr="006C0BFA">
              <w:rPr>
                <w:b/>
                <w:bCs/>
                <w:sz w:val="16"/>
                <w:szCs w:val="16"/>
              </w:rPr>
              <w:t>1.1</w:t>
            </w:r>
          </w:p>
        </w:tc>
        <w:tc>
          <w:tcPr>
            <w:tcW w:w="5880" w:type="dxa"/>
            <w:tcBorders>
              <w:right w:val="single" w:sz="4" w:space="0" w:color="auto"/>
            </w:tcBorders>
            <w:vAlign w:val="bottom"/>
          </w:tcPr>
          <w:p w:rsidR="00DC1ED9" w:rsidRPr="006C0BFA" w:rsidRDefault="00DC1ED9" w:rsidP="00DC1ED9">
            <w:pPr>
              <w:jc w:val="both"/>
              <w:rPr>
                <w:b/>
                <w:sz w:val="16"/>
                <w:szCs w:val="16"/>
              </w:rPr>
            </w:pPr>
            <w:r w:rsidRPr="006C0BFA">
              <w:rPr>
                <w:b/>
                <w:sz w:val="16"/>
                <w:szCs w:val="16"/>
              </w:rPr>
              <w:t>Bankacılık Faaliyet Konusu Aktif ve Pasiflerdeki Değişim Öncesi Faaliyet Kârı</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sz w:val="16"/>
                <w:szCs w:val="16"/>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lang w:val="tr-TR" w:eastAsia="tr-TR"/>
              </w:rPr>
            </w:pPr>
            <w:r w:rsidRPr="006C0BFA">
              <w:rPr>
                <w:b/>
                <w:sz w:val="16"/>
                <w:szCs w:val="16"/>
              </w:rPr>
              <w:t>367.870</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111.238</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both"/>
              <w:rPr>
                <w:b/>
                <w:bCs/>
                <w:sz w:val="16"/>
                <w:szCs w:val="16"/>
              </w:rPr>
            </w:pPr>
          </w:p>
        </w:tc>
        <w:tc>
          <w:tcPr>
            <w:tcW w:w="5880" w:type="dxa"/>
            <w:tcBorders>
              <w:right w:val="single" w:sz="4" w:space="0" w:color="auto"/>
            </w:tcBorders>
            <w:vAlign w:val="bottom"/>
          </w:tcPr>
          <w:p w:rsidR="00DC1ED9" w:rsidRPr="006C0BFA" w:rsidRDefault="00DC1ED9" w:rsidP="00DC1ED9">
            <w:pPr>
              <w:jc w:val="both"/>
              <w:rPr>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sz w:val="16"/>
                <w:szCs w:val="16"/>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1.1.1</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Alınan Kâr Payları</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sz w:val="16"/>
                <w:szCs w:val="16"/>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452.376</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403.263</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1.1.2</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Ödenen Kâr Payları</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sz w:val="16"/>
                <w:szCs w:val="16"/>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(228.084)</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(193.524)</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1.1.3</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Alınan Temettüler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sz w:val="16"/>
                <w:szCs w:val="16"/>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11.527</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3.376</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1.1.4</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Alınan Ücret ve Komisyonlar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sz w:val="16"/>
                <w:szCs w:val="16"/>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79.664</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87.719</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1.1.5</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 xml:space="preserve">Elde Edilen Diğer Kazançlar </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78.315</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46.366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1.1.6</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 xml:space="preserve">Zarar Olarak Muhasebeleştirilen Donuk Alacaklardan Tahsilatlar </w:t>
            </w:r>
          </w:p>
        </w:tc>
        <w:tc>
          <w:tcPr>
            <w:tcW w:w="960" w:type="dxa"/>
            <w:tcBorders>
              <w:left w:val="single" w:sz="4" w:space="0" w:color="auto"/>
              <w:right w:val="single" w:sz="4" w:space="0" w:color="auto"/>
            </w:tcBorders>
            <w:vAlign w:val="bottom"/>
          </w:tcPr>
          <w:p w:rsidR="00DC1ED9" w:rsidRPr="006C0BFA" w:rsidRDefault="00DC1ED9" w:rsidP="00DC1ED9">
            <w:pPr>
              <w:jc w:val="center"/>
              <w:rPr>
                <w:rFonts w:eastAsia="Arial Unicode MS"/>
                <w:b/>
                <w:bCs/>
                <w:noProof/>
                <w:sz w:val="14"/>
                <w:szCs w:val="14"/>
              </w:rPr>
            </w:pPr>
            <w:bookmarkStart w:id="5" w:name="OLE_LINK7"/>
            <w:r w:rsidRPr="006C0BFA">
              <w:rPr>
                <w:b/>
                <w:sz w:val="14"/>
                <w:szCs w:val="14"/>
              </w:rPr>
              <w:t>(V-I-5.8.2)</w:t>
            </w:r>
            <w:bookmarkEnd w:id="5"/>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55.662</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29.537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1.1.7</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Personele ve Hizmet Tedarik Edenlere Yapılan Nakit Ödemeler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(94.037)</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(83.386)</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1.1.8</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Ödenen Vergiler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(3.114)</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(11.896)</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1.1.9</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Diğer</w:t>
            </w:r>
          </w:p>
        </w:tc>
        <w:tc>
          <w:tcPr>
            <w:tcW w:w="960" w:type="dxa"/>
            <w:tcBorders>
              <w:left w:val="single" w:sz="4" w:space="0" w:color="auto"/>
              <w:right w:val="single" w:sz="4" w:space="0" w:color="auto"/>
            </w:tcBorders>
            <w:vAlign w:val="bottom"/>
          </w:tcPr>
          <w:p w:rsidR="00DC1ED9" w:rsidRPr="006C0BFA" w:rsidRDefault="00DC1ED9" w:rsidP="00DC1ED9">
            <w:pPr>
              <w:jc w:val="center"/>
              <w:rPr>
                <w:rFonts w:eastAsia="Arial Unicode MS"/>
                <w:b/>
                <w:bCs/>
                <w:noProof/>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15.561</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(170.217)</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p>
        </w:tc>
        <w:tc>
          <w:tcPr>
            <w:tcW w:w="5880" w:type="dxa"/>
            <w:tcBorders>
              <w:right w:val="single" w:sz="4" w:space="0" w:color="auto"/>
            </w:tcBorders>
            <w:vAlign w:val="bottom"/>
          </w:tcPr>
          <w:p w:rsidR="00DC1ED9" w:rsidRPr="006C0BFA" w:rsidRDefault="00DC1ED9" w:rsidP="00DC1ED9">
            <w:pPr>
              <w:jc w:val="both"/>
              <w:rPr>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b/>
                <w:bCs/>
                <w:sz w:val="16"/>
                <w:szCs w:val="16"/>
              </w:rPr>
              <w:t>1.2</w:t>
            </w:r>
          </w:p>
        </w:tc>
        <w:tc>
          <w:tcPr>
            <w:tcW w:w="5880" w:type="dxa"/>
            <w:tcBorders>
              <w:right w:val="single" w:sz="4" w:space="0" w:color="auto"/>
            </w:tcBorders>
            <w:vAlign w:val="bottom"/>
          </w:tcPr>
          <w:p w:rsidR="00DC1ED9" w:rsidRPr="006C0BFA" w:rsidRDefault="00DC1ED9" w:rsidP="00DC1ED9">
            <w:pPr>
              <w:jc w:val="both"/>
              <w:rPr>
                <w:b/>
                <w:sz w:val="16"/>
                <w:szCs w:val="16"/>
              </w:rPr>
            </w:pPr>
            <w:r w:rsidRPr="006C0BFA">
              <w:rPr>
                <w:b/>
                <w:sz w:val="16"/>
                <w:szCs w:val="16"/>
              </w:rPr>
              <w:t>Bankacılık Faaliyetleri Konusu Aktif ve Pasiflerdeki Değişim</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(429.474)</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492.669</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p>
        </w:tc>
        <w:tc>
          <w:tcPr>
            <w:tcW w:w="5880" w:type="dxa"/>
            <w:tcBorders>
              <w:right w:val="single" w:sz="4" w:space="0" w:color="auto"/>
            </w:tcBorders>
            <w:vAlign w:val="bottom"/>
          </w:tcPr>
          <w:p w:rsidR="00DC1ED9" w:rsidRPr="006C0BFA" w:rsidRDefault="00DC1ED9" w:rsidP="00DC1ED9">
            <w:pPr>
              <w:jc w:val="both"/>
              <w:rPr>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1.2.1</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Alım Satım Amaçlı Finansal Varlıklarda Net (Artış) Azalış</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   </w:t>
            </w:r>
          </w:p>
        </w:tc>
      </w:tr>
      <w:tr w:rsidR="00DC1ED9" w:rsidRPr="006C0BFA" w:rsidTr="006C0BFA">
        <w:trPr>
          <w:trHeight w:val="113"/>
        </w:trPr>
        <w:tc>
          <w:tcPr>
            <w:tcW w:w="622" w:type="dxa"/>
            <w:tcBorders>
              <w:left w:val="single" w:sz="4" w:space="0" w:color="auto"/>
            </w:tcBorders>
          </w:tcPr>
          <w:p w:rsidR="00DC1ED9" w:rsidRPr="006C0BFA" w:rsidRDefault="00DC1ED9" w:rsidP="00DC1ED9">
            <w:pPr>
              <w:ind w:left="-108"/>
              <w:jc w:val="center"/>
              <w:rPr>
                <w:bCs/>
                <w:sz w:val="16"/>
                <w:szCs w:val="16"/>
              </w:rPr>
            </w:pPr>
            <w:r w:rsidRPr="006C0BFA">
              <w:rPr>
                <w:bCs/>
                <w:sz w:val="16"/>
                <w:szCs w:val="16"/>
              </w:rPr>
              <w:t>1.2.2</w:t>
            </w:r>
          </w:p>
        </w:tc>
        <w:tc>
          <w:tcPr>
            <w:tcW w:w="5880" w:type="dxa"/>
            <w:tcBorders>
              <w:right w:val="single" w:sz="4" w:space="0" w:color="auto"/>
            </w:tcBorders>
            <w:vAlign w:val="bottom"/>
          </w:tcPr>
          <w:p w:rsidR="00DC1ED9" w:rsidRPr="006C0BFA" w:rsidRDefault="00DC1ED9" w:rsidP="00DC1ED9">
            <w:pPr>
              <w:rPr>
                <w:sz w:val="16"/>
                <w:szCs w:val="16"/>
              </w:rPr>
            </w:pPr>
            <w:r w:rsidRPr="006C0BFA">
              <w:rPr>
                <w:sz w:val="16"/>
                <w:szCs w:val="16"/>
              </w:rPr>
              <w:t>Gerçeğe Uygun Değer Farkı K/Z’a Yansıtılan Olarak Sınıflandırılan Fv’larda net (Artış) Azalış</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w:t>
            </w:r>
          </w:p>
          <w:p w:rsidR="00DC1ED9" w:rsidRPr="006C0BFA" w:rsidRDefault="00DC1ED9" w:rsidP="006C0BFA">
            <w:pPr>
              <w:ind w:left="-57" w:right="30"/>
              <w:jc w:val="right"/>
              <w:rPr>
                <w:sz w:val="16"/>
                <w:szCs w:val="16"/>
              </w:rPr>
            </w:pPr>
            <w:r w:rsidRPr="006C0BFA">
              <w:rPr>
                <w:sz w:val="16"/>
                <w:szCs w:val="16"/>
              </w:rPr>
              <w:t xml:space="preserve">       -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1.2.3</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Bankalar Hesabındaki net (Artış) Azalış</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780.358</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(439.149)</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1.2.4</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Kredilerdeki net (Artış) Azalış</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3.540.347</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(1.022.035)</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1.2.5</w:t>
            </w:r>
          </w:p>
        </w:tc>
        <w:tc>
          <w:tcPr>
            <w:tcW w:w="5880" w:type="dxa"/>
            <w:tcBorders>
              <w:right w:val="single" w:sz="4" w:space="0" w:color="auto"/>
            </w:tcBorders>
            <w:vAlign w:val="bottom"/>
          </w:tcPr>
          <w:p w:rsidR="00DC1ED9" w:rsidRPr="006C0BFA" w:rsidRDefault="00DC1ED9" w:rsidP="00DC1ED9">
            <w:pPr>
              <w:jc w:val="both"/>
              <w:rPr>
                <w:sz w:val="16"/>
                <w:szCs w:val="16"/>
                <w:lang w:val="fr-FR"/>
              </w:rPr>
            </w:pPr>
            <w:r w:rsidRPr="006C0BFA">
              <w:rPr>
                <w:sz w:val="16"/>
                <w:szCs w:val="16"/>
                <w:lang w:val="fr-FR"/>
              </w:rPr>
              <w:t>Diğer Aktiflerde net (Artış) Azalış</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lang w:val="fr-FR"/>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(5.406)</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136.148</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1.2.6</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Bankalardan Toplanan Fonlarda net Artış (Azalış)</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68.068</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44.993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1.2.7</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Diğer Toplanan Fonlarda net Artış (Azalış)</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(4.579.986)</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1.371.694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1.2.8</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 xml:space="preserve">Alınan Kredilerdeki net Artış (Azalış) </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(353.460)</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846.584</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1.2.9</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Vadesi Gelmiş Borçlarda net artış (Azalış)</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Cs/>
                <w:sz w:val="16"/>
                <w:szCs w:val="16"/>
              </w:rPr>
            </w:pPr>
            <w:r w:rsidRPr="006C0BFA">
              <w:rPr>
                <w:bCs/>
                <w:sz w:val="16"/>
                <w:szCs w:val="16"/>
              </w:rPr>
              <w:t xml:space="preserve">  1.2.10</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Diğer Borçlarda net Artış (Azalış)</w:t>
            </w:r>
          </w:p>
        </w:tc>
        <w:tc>
          <w:tcPr>
            <w:tcW w:w="960" w:type="dxa"/>
            <w:tcBorders>
              <w:left w:val="single" w:sz="4" w:space="0" w:color="auto"/>
              <w:right w:val="single" w:sz="4" w:space="0" w:color="auto"/>
            </w:tcBorders>
            <w:vAlign w:val="bottom"/>
          </w:tcPr>
          <w:p w:rsidR="00DC1ED9" w:rsidRPr="006C0BFA" w:rsidRDefault="00DC1ED9" w:rsidP="00DC1ED9">
            <w:pPr>
              <w:jc w:val="center"/>
              <w:rPr>
                <w:rFonts w:eastAsia="Arial Unicode MS"/>
                <w:b/>
                <w:bCs/>
                <w:noProof/>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120.605</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(445.566)</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p>
        </w:tc>
        <w:tc>
          <w:tcPr>
            <w:tcW w:w="5880" w:type="dxa"/>
            <w:tcBorders>
              <w:right w:val="single" w:sz="4" w:space="0" w:color="auto"/>
            </w:tcBorders>
            <w:vAlign w:val="bottom"/>
          </w:tcPr>
          <w:p w:rsidR="00DC1ED9" w:rsidRPr="006C0BFA" w:rsidRDefault="00DC1ED9" w:rsidP="00DC1ED9">
            <w:pPr>
              <w:jc w:val="both"/>
              <w:rPr>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r w:rsidRPr="006C0BFA">
              <w:rPr>
                <w:b/>
                <w:bCs/>
                <w:sz w:val="16"/>
                <w:szCs w:val="16"/>
              </w:rPr>
              <w:t>I.</w:t>
            </w:r>
          </w:p>
        </w:tc>
        <w:tc>
          <w:tcPr>
            <w:tcW w:w="5880" w:type="dxa"/>
            <w:tcBorders>
              <w:right w:val="single" w:sz="4" w:space="0" w:color="auto"/>
            </w:tcBorders>
            <w:vAlign w:val="bottom"/>
          </w:tcPr>
          <w:p w:rsidR="00DC1ED9" w:rsidRPr="006C0BFA" w:rsidRDefault="00DC1ED9" w:rsidP="00DC1ED9">
            <w:pPr>
              <w:jc w:val="both"/>
              <w:rPr>
                <w:b/>
                <w:sz w:val="16"/>
                <w:szCs w:val="16"/>
              </w:rPr>
            </w:pPr>
            <w:r w:rsidRPr="006C0BFA">
              <w:rPr>
                <w:b/>
                <w:sz w:val="16"/>
                <w:szCs w:val="16"/>
              </w:rPr>
              <w:t>Bankacılık Faaliyetlerinde (Kullanılan)/ Kaynaklanan Net Nakit Akımı</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(61.604)</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603.907</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p>
        </w:tc>
        <w:tc>
          <w:tcPr>
            <w:tcW w:w="5880" w:type="dxa"/>
            <w:tcBorders>
              <w:right w:val="single" w:sz="4" w:space="0" w:color="auto"/>
            </w:tcBorders>
            <w:vAlign w:val="bottom"/>
          </w:tcPr>
          <w:p w:rsidR="00DC1ED9" w:rsidRPr="006C0BFA" w:rsidRDefault="00DC1ED9" w:rsidP="00DC1ED9">
            <w:pPr>
              <w:jc w:val="both"/>
              <w:rPr>
                <w:b/>
                <w:bCs/>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r w:rsidRPr="006C0BFA">
              <w:rPr>
                <w:b/>
                <w:bCs/>
                <w:sz w:val="16"/>
                <w:szCs w:val="16"/>
              </w:rPr>
              <w:t>B.</w:t>
            </w:r>
          </w:p>
        </w:tc>
        <w:tc>
          <w:tcPr>
            <w:tcW w:w="5880" w:type="dxa"/>
            <w:tcBorders>
              <w:right w:val="single" w:sz="4" w:space="0" w:color="auto"/>
            </w:tcBorders>
            <w:vAlign w:val="bottom"/>
          </w:tcPr>
          <w:p w:rsidR="00DC1ED9" w:rsidRPr="006C0BFA" w:rsidRDefault="00DC1ED9" w:rsidP="00DC1ED9">
            <w:pPr>
              <w:jc w:val="both"/>
              <w:rPr>
                <w:b/>
                <w:bCs/>
                <w:sz w:val="16"/>
                <w:szCs w:val="16"/>
              </w:rPr>
            </w:pPr>
            <w:r w:rsidRPr="006C0BFA">
              <w:rPr>
                <w:b/>
                <w:bCs/>
                <w:sz w:val="16"/>
                <w:szCs w:val="16"/>
              </w:rPr>
              <w:t>YATIRIM FAALİYETLERİNE İLİŞKİN NAKİT AKIMLARI</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p>
        </w:tc>
        <w:tc>
          <w:tcPr>
            <w:tcW w:w="5880" w:type="dxa"/>
            <w:tcBorders>
              <w:right w:val="single" w:sz="4" w:space="0" w:color="auto"/>
            </w:tcBorders>
            <w:vAlign w:val="bottom"/>
          </w:tcPr>
          <w:p w:rsidR="00DC1ED9" w:rsidRPr="006C0BFA" w:rsidRDefault="00DC1ED9" w:rsidP="00DC1ED9">
            <w:pPr>
              <w:jc w:val="both"/>
              <w:rPr>
                <w:b/>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r w:rsidRPr="006C0BFA">
              <w:rPr>
                <w:b/>
                <w:bCs/>
                <w:sz w:val="16"/>
                <w:szCs w:val="16"/>
              </w:rPr>
              <w:t>II.</w:t>
            </w:r>
          </w:p>
        </w:tc>
        <w:tc>
          <w:tcPr>
            <w:tcW w:w="5880" w:type="dxa"/>
            <w:tcBorders>
              <w:right w:val="single" w:sz="4" w:space="0" w:color="auto"/>
            </w:tcBorders>
            <w:vAlign w:val="bottom"/>
          </w:tcPr>
          <w:p w:rsidR="00DC1ED9" w:rsidRPr="006C0BFA" w:rsidRDefault="00DC1ED9" w:rsidP="00DC1ED9">
            <w:pPr>
              <w:jc w:val="both"/>
              <w:rPr>
                <w:b/>
                <w:sz w:val="16"/>
                <w:szCs w:val="16"/>
              </w:rPr>
            </w:pPr>
            <w:r w:rsidRPr="006C0BFA">
              <w:rPr>
                <w:b/>
                <w:sz w:val="16"/>
                <w:szCs w:val="16"/>
              </w:rPr>
              <w:t>Yatırım Faaliyetlerinden Kaynaklanan Net Nakit Akımı</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62.581</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(173.673)</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p>
        </w:tc>
        <w:tc>
          <w:tcPr>
            <w:tcW w:w="5880" w:type="dxa"/>
            <w:tcBorders>
              <w:right w:val="single" w:sz="4" w:space="0" w:color="auto"/>
            </w:tcBorders>
            <w:vAlign w:val="bottom"/>
          </w:tcPr>
          <w:p w:rsidR="00DC1ED9" w:rsidRPr="006C0BFA" w:rsidRDefault="00DC1ED9" w:rsidP="00DC1ED9">
            <w:pPr>
              <w:jc w:val="both"/>
              <w:rPr>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r>
      <w:tr w:rsidR="00DC1ED9" w:rsidRPr="006C0BFA" w:rsidTr="006C0BFA">
        <w:trPr>
          <w:trHeight w:val="113"/>
        </w:trPr>
        <w:tc>
          <w:tcPr>
            <w:tcW w:w="622" w:type="dxa"/>
            <w:tcBorders>
              <w:left w:val="single" w:sz="4" w:space="0" w:color="auto"/>
            </w:tcBorders>
          </w:tcPr>
          <w:p w:rsidR="00DC1ED9" w:rsidRPr="006C0BFA" w:rsidRDefault="00DC1ED9" w:rsidP="00DC1ED9">
            <w:pPr>
              <w:ind w:left="-108"/>
              <w:jc w:val="center"/>
              <w:rPr>
                <w:sz w:val="16"/>
                <w:szCs w:val="16"/>
              </w:rPr>
            </w:pPr>
            <w:r w:rsidRPr="006C0BFA">
              <w:rPr>
                <w:sz w:val="16"/>
                <w:szCs w:val="16"/>
              </w:rPr>
              <w:t>2.1</w:t>
            </w:r>
          </w:p>
        </w:tc>
        <w:tc>
          <w:tcPr>
            <w:tcW w:w="5880" w:type="dxa"/>
            <w:tcBorders>
              <w:right w:val="single" w:sz="4" w:space="0" w:color="auto"/>
            </w:tcBorders>
            <w:vAlign w:val="bottom"/>
          </w:tcPr>
          <w:p w:rsidR="00DC1ED9" w:rsidRPr="006C0BFA" w:rsidRDefault="00DC1ED9" w:rsidP="00DC1ED9">
            <w:pPr>
              <w:rPr>
                <w:sz w:val="16"/>
                <w:szCs w:val="16"/>
              </w:rPr>
            </w:pPr>
            <w:r w:rsidRPr="006C0BFA">
              <w:rPr>
                <w:sz w:val="16"/>
                <w:szCs w:val="16"/>
              </w:rPr>
              <w:t>İktisap Edilen Bağlı Ortaklık ve İştirakler ve Birlikte Kontrol Edilen Ortaklıklar (İş Ortaklıkları)</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(2.500)</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p>
          <w:p w:rsidR="00DC1ED9" w:rsidRPr="006C0BFA" w:rsidRDefault="00DC1ED9" w:rsidP="006C0BFA">
            <w:pPr>
              <w:ind w:left="-57" w:right="30"/>
              <w:jc w:val="right"/>
              <w:rPr>
                <w:sz w:val="16"/>
                <w:szCs w:val="16"/>
              </w:rPr>
            </w:pPr>
            <w:r w:rsidRPr="006C0BFA">
              <w:rPr>
                <w:sz w:val="16"/>
                <w:szCs w:val="16"/>
              </w:rPr>
              <w:t xml:space="preserve"> (14.799)</w:t>
            </w:r>
          </w:p>
        </w:tc>
      </w:tr>
      <w:tr w:rsidR="00DC1ED9" w:rsidRPr="006C0BFA" w:rsidTr="006C0BFA">
        <w:trPr>
          <w:trHeight w:val="225"/>
        </w:trPr>
        <w:tc>
          <w:tcPr>
            <w:tcW w:w="622" w:type="dxa"/>
            <w:tcBorders>
              <w:left w:val="single" w:sz="4" w:space="0" w:color="auto"/>
            </w:tcBorders>
          </w:tcPr>
          <w:p w:rsidR="00DC1ED9" w:rsidRPr="006C0BFA" w:rsidRDefault="00DC1ED9" w:rsidP="00DC1ED9">
            <w:pPr>
              <w:ind w:left="-108"/>
              <w:jc w:val="center"/>
              <w:rPr>
                <w:sz w:val="16"/>
                <w:szCs w:val="16"/>
              </w:rPr>
            </w:pPr>
            <w:r w:rsidRPr="006C0BFA">
              <w:rPr>
                <w:sz w:val="16"/>
                <w:szCs w:val="16"/>
              </w:rPr>
              <w:t>2.2</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Elden Çıkarılan Bağlı Ortaklık ve İştirakler ve Birlikte Kontrol Edilen Ortaklıklar (İş Ortaklıkları)</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p>
          <w:p w:rsidR="00DC1ED9" w:rsidRPr="006C0BFA" w:rsidRDefault="00DC1ED9" w:rsidP="006C0BFA">
            <w:pPr>
              <w:ind w:left="-57" w:right="30"/>
              <w:jc w:val="right"/>
              <w:rPr>
                <w:sz w:val="16"/>
                <w:szCs w:val="16"/>
              </w:rPr>
            </w:pPr>
            <w:r w:rsidRPr="006C0BFA">
              <w:rPr>
                <w:sz w:val="16"/>
                <w:szCs w:val="16"/>
              </w:rPr>
              <w:t xml:space="preserve"> -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sz w:val="16"/>
                <w:szCs w:val="16"/>
              </w:rPr>
              <w:t>2.3</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Satın Alınan Menkuller ve Gayrimenkuller</w:t>
            </w:r>
          </w:p>
        </w:tc>
        <w:tc>
          <w:tcPr>
            <w:tcW w:w="960" w:type="dxa"/>
            <w:tcBorders>
              <w:left w:val="single" w:sz="4" w:space="0" w:color="auto"/>
              <w:right w:val="single" w:sz="4" w:space="0" w:color="auto"/>
            </w:tcBorders>
            <w:vAlign w:val="bottom"/>
          </w:tcPr>
          <w:p w:rsidR="00DC1ED9" w:rsidRPr="006C0BFA" w:rsidRDefault="00DC1ED9" w:rsidP="00DC1ED9">
            <w:pPr>
              <w:ind w:left="-89" w:right="-18"/>
              <w:jc w:val="center"/>
              <w:rPr>
                <w:rFonts w:eastAsia="Arial Unicode MS"/>
                <w:b/>
                <w:bCs/>
                <w:noProof/>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13.403</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(18.008)</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sz w:val="16"/>
                <w:szCs w:val="16"/>
              </w:rPr>
              <w:t>2.4</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Elden Çıkarılan Menkul ve Gayrimenkuller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8.505</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14.380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sz w:val="16"/>
                <w:szCs w:val="16"/>
              </w:rPr>
              <w:t>2.5</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Elde Edilen Satılmaya Hazır Finansal Varlıklar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(3.041)</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(250.463)</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sz w:val="16"/>
                <w:szCs w:val="16"/>
              </w:rPr>
              <w:t>2.6</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Elden Çıkarılan Satılmaya Hazır Finansal Varlıklar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46.485</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100.000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sz w:val="16"/>
                <w:szCs w:val="16"/>
              </w:rPr>
              <w:t>2.7</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Satın Alınan Yatırım Amaçlı Menkul Değerler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rFonts w:eastAsia="Arial Unicode MS"/>
                <w:b/>
                <w:bCs/>
                <w:noProof/>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sz w:val="16"/>
                <w:szCs w:val="16"/>
              </w:rPr>
              <w:t>2.8</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Satılan Yatırım Amaçlı Menkul Değerler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rFonts w:eastAsia="Arial Unicode MS"/>
                <w:b/>
                <w:bCs/>
                <w:noProof/>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sz w:val="16"/>
                <w:szCs w:val="16"/>
              </w:rPr>
              <w:t>2.9</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Diğer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(271)</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(4.783)</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p>
        </w:tc>
        <w:tc>
          <w:tcPr>
            <w:tcW w:w="5880" w:type="dxa"/>
            <w:tcBorders>
              <w:right w:val="single" w:sz="4" w:space="0" w:color="auto"/>
            </w:tcBorders>
            <w:vAlign w:val="bottom"/>
          </w:tcPr>
          <w:p w:rsidR="00DC1ED9" w:rsidRPr="006C0BFA" w:rsidRDefault="00DC1ED9" w:rsidP="00DC1ED9">
            <w:pPr>
              <w:jc w:val="both"/>
              <w:rPr>
                <w:b/>
                <w:bCs/>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r w:rsidRPr="006C0BFA">
              <w:rPr>
                <w:b/>
                <w:bCs/>
                <w:sz w:val="16"/>
                <w:szCs w:val="16"/>
              </w:rPr>
              <w:t>C.</w:t>
            </w:r>
          </w:p>
        </w:tc>
        <w:tc>
          <w:tcPr>
            <w:tcW w:w="5880" w:type="dxa"/>
            <w:tcBorders>
              <w:right w:val="single" w:sz="4" w:space="0" w:color="auto"/>
            </w:tcBorders>
            <w:vAlign w:val="bottom"/>
          </w:tcPr>
          <w:p w:rsidR="00DC1ED9" w:rsidRPr="006C0BFA" w:rsidRDefault="00DC1ED9" w:rsidP="00DC1ED9">
            <w:pPr>
              <w:jc w:val="both"/>
              <w:rPr>
                <w:b/>
                <w:bCs/>
                <w:sz w:val="16"/>
                <w:szCs w:val="16"/>
              </w:rPr>
            </w:pPr>
            <w:r w:rsidRPr="006C0BFA">
              <w:rPr>
                <w:b/>
                <w:bCs/>
                <w:sz w:val="16"/>
                <w:szCs w:val="16"/>
              </w:rPr>
              <w:t>FİNANSMAN FAALİYETLERİNE İLİŞKİN NAKİT AKIMLARI</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sz w:val="16"/>
                <w:szCs w:val="16"/>
              </w:rPr>
            </w:pPr>
          </w:p>
        </w:tc>
        <w:tc>
          <w:tcPr>
            <w:tcW w:w="5880" w:type="dxa"/>
            <w:tcBorders>
              <w:right w:val="single" w:sz="4" w:space="0" w:color="auto"/>
            </w:tcBorders>
            <w:vAlign w:val="bottom"/>
          </w:tcPr>
          <w:p w:rsidR="00DC1ED9" w:rsidRPr="006C0BFA" w:rsidRDefault="00DC1ED9" w:rsidP="00DC1ED9">
            <w:pPr>
              <w:jc w:val="both"/>
              <w:rPr>
                <w:b/>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r w:rsidRPr="006C0BFA">
              <w:rPr>
                <w:b/>
                <w:bCs/>
                <w:sz w:val="16"/>
                <w:szCs w:val="16"/>
              </w:rPr>
              <w:t>III.</w:t>
            </w:r>
          </w:p>
        </w:tc>
        <w:tc>
          <w:tcPr>
            <w:tcW w:w="5880" w:type="dxa"/>
            <w:tcBorders>
              <w:right w:val="single" w:sz="4" w:space="0" w:color="auto"/>
            </w:tcBorders>
            <w:vAlign w:val="bottom"/>
          </w:tcPr>
          <w:p w:rsidR="00DC1ED9" w:rsidRPr="006C0BFA" w:rsidRDefault="00DC1ED9" w:rsidP="00DC1ED9">
            <w:pPr>
              <w:jc w:val="both"/>
              <w:rPr>
                <w:b/>
                <w:sz w:val="16"/>
                <w:szCs w:val="16"/>
              </w:rPr>
            </w:pPr>
            <w:r w:rsidRPr="006C0BFA">
              <w:rPr>
                <w:b/>
                <w:sz w:val="16"/>
                <w:szCs w:val="16"/>
              </w:rPr>
              <w:t>Finansman Faaliyetlerinden Sağlanan Net Nakit</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p>
        </w:tc>
        <w:tc>
          <w:tcPr>
            <w:tcW w:w="5880" w:type="dxa"/>
            <w:tcBorders>
              <w:right w:val="single" w:sz="4" w:space="0" w:color="auto"/>
            </w:tcBorders>
            <w:vAlign w:val="bottom"/>
          </w:tcPr>
          <w:p w:rsidR="00DC1ED9" w:rsidRPr="006C0BFA" w:rsidRDefault="00DC1ED9" w:rsidP="00DC1ED9">
            <w:pPr>
              <w:jc w:val="both"/>
              <w:rPr>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sz w:val="16"/>
                <w:szCs w:val="16"/>
              </w:rPr>
              <w:t>3.1</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Krediler ve İhraç Edilen Menkul Değerlerden Sağlanan Nakit</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sz w:val="16"/>
                <w:szCs w:val="16"/>
              </w:rPr>
              <w:t>3.2</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Krediler ve İhraç Edilen Menkul Değerlerden Kaynaklanan Nakit Çıkışı</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sz w:val="16"/>
                <w:szCs w:val="16"/>
              </w:rPr>
              <w:t>3.3</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İhraç Edilen Sermaye Araçları</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sz w:val="16"/>
                <w:szCs w:val="16"/>
              </w:rPr>
              <w:t>3.4</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Temettü Ödemeleri</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sz w:val="16"/>
                <w:szCs w:val="16"/>
              </w:rPr>
              <w:t>3.5</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Finansal Kiralamaya İlişkin Ödemeler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r w:rsidRPr="006C0BFA">
              <w:rPr>
                <w:sz w:val="16"/>
                <w:szCs w:val="16"/>
              </w:rPr>
              <w:t>3.6</w:t>
            </w:r>
          </w:p>
        </w:tc>
        <w:tc>
          <w:tcPr>
            <w:tcW w:w="5880" w:type="dxa"/>
            <w:tcBorders>
              <w:right w:val="single" w:sz="4" w:space="0" w:color="auto"/>
            </w:tcBorders>
            <w:vAlign w:val="bottom"/>
          </w:tcPr>
          <w:p w:rsidR="00DC1ED9" w:rsidRPr="006C0BFA" w:rsidRDefault="00DC1ED9" w:rsidP="00DC1ED9">
            <w:pPr>
              <w:jc w:val="both"/>
              <w:rPr>
                <w:sz w:val="16"/>
                <w:szCs w:val="16"/>
              </w:rPr>
            </w:pPr>
            <w:r w:rsidRPr="006C0BFA">
              <w:rPr>
                <w:sz w:val="16"/>
                <w:szCs w:val="16"/>
              </w:rPr>
              <w:t>Diğer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r w:rsidRPr="006C0BFA">
              <w:rPr>
                <w:sz w:val="16"/>
                <w:szCs w:val="16"/>
              </w:rPr>
              <w:t>-</w:t>
            </w:r>
          </w:p>
        </w:tc>
        <w:tc>
          <w:tcPr>
            <w:tcW w:w="1418" w:type="dxa"/>
            <w:tcBorders>
              <w:left w:val="single" w:sz="4" w:space="0" w:color="auto"/>
              <w:right w:val="single" w:sz="4" w:space="0" w:color="auto"/>
            </w:tcBorders>
          </w:tcPr>
          <w:p w:rsidR="00DC1ED9" w:rsidRPr="006C0BFA" w:rsidRDefault="00DC1ED9" w:rsidP="006C0BFA">
            <w:pPr>
              <w:ind w:left="-57" w:right="30"/>
              <w:jc w:val="right"/>
              <w:rPr>
                <w:sz w:val="16"/>
                <w:szCs w:val="16"/>
              </w:rPr>
            </w:pPr>
            <w:r w:rsidRPr="006C0BFA">
              <w:rPr>
                <w:sz w:val="16"/>
                <w:szCs w:val="16"/>
              </w:rPr>
              <w:t xml:space="preserve">- </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sz w:val="16"/>
                <w:szCs w:val="16"/>
              </w:rPr>
            </w:pPr>
          </w:p>
        </w:tc>
        <w:tc>
          <w:tcPr>
            <w:tcW w:w="5880" w:type="dxa"/>
            <w:tcBorders>
              <w:right w:val="single" w:sz="4" w:space="0" w:color="auto"/>
            </w:tcBorders>
            <w:vAlign w:val="bottom"/>
          </w:tcPr>
          <w:p w:rsidR="00DC1ED9" w:rsidRPr="006C0BFA" w:rsidRDefault="00DC1ED9" w:rsidP="00DC1ED9">
            <w:pPr>
              <w:jc w:val="both"/>
              <w:rPr>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r>
      <w:tr w:rsidR="00DC1ED9" w:rsidRPr="006C0BFA" w:rsidTr="006C0BFA">
        <w:trPr>
          <w:trHeight w:val="113"/>
        </w:trPr>
        <w:tc>
          <w:tcPr>
            <w:tcW w:w="622" w:type="dxa"/>
            <w:tcBorders>
              <w:left w:val="single" w:sz="4" w:space="0" w:color="auto"/>
            </w:tcBorders>
          </w:tcPr>
          <w:p w:rsidR="00DC1ED9" w:rsidRPr="006C0BFA" w:rsidRDefault="00DC1ED9" w:rsidP="00DC1ED9">
            <w:pPr>
              <w:ind w:left="-108"/>
              <w:jc w:val="center"/>
              <w:rPr>
                <w:b/>
                <w:bCs/>
                <w:sz w:val="16"/>
                <w:szCs w:val="16"/>
              </w:rPr>
            </w:pPr>
            <w:r w:rsidRPr="006C0BFA">
              <w:rPr>
                <w:b/>
                <w:bCs/>
                <w:sz w:val="16"/>
                <w:szCs w:val="16"/>
              </w:rPr>
              <w:t>IV.</w:t>
            </w:r>
          </w:p>
        </w:tc>
        <w:tc>
          <w:tcPr>
            <w:tcW w:w="5880" w:type="dxa"/>
            <w:tcBorders>
              <w:right w:val="single" w:sz="4" w:space="0" w:color="auto"/>
            </w:tcBorders>
            <w:vAlign w:val="bottom"/>
          </w:tcPr>
          <w:p w:rsidR="00DC1ED9" w:rsidRPr="006C0BFA" w:rsidRDefault="00DC1ED9" w:rsidP="00DC1ED9">
            <w:pPr>
              <w:jc w:val="both"/>
              <w:rPr>
                <w:b/>
                <w:sz w:val="16"/>
                <w:szCs w:val="16"/>
              </w:rPr>
            </w:pPr>
            <w:r w:rsidRPr="006C0BFA">
              <w:rPr>
                <w:b/>
                <w:sz w:val="16"/>
                <w:szCs w:val="16"/>
              </w:rPr>
              <w:t>Döviz Kurundaki Değişimin Nakit ve Nakde Eşdeğer Varlıklar Üzerindeki Etkisi</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16.665</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(10.432)</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p>
        </w:tc>
        <w:tc>
          <w:tcPr>
            <w:tcW w:w="5880" w:type="dxa"/>
            <w:tcBorders>
              <w:right w:val="single" w:sz="4" w:space="0" w:color="auto"/>
            </w:tcBorders>
            <w:vAlign w:val="bottom"/>
          </w:tcPr>
          <w:p w:rsidR="00DC1ED9" w:rsidRPr="006C0BFA" w:rsidRDefault="00DC1ED9" w:rsidP="00DC1ED9">
            <w:pPr>
              <w:jc w:val="both"/>
              <w:rPr>
                <w:b/>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r w:rsidRPr="006C0BFA">
              <w:rPr>
                <w:b/>
                <w:bCs/>
                <w:sz w:val="16"/>
                <w:szCs w:val="16"/>
              </w:rPr>
              <w:t>V.</w:t>
            </w:r>
          </w:p>
        </w:tc>
        <w:tc>
          <w:tcPr>
            <w:tcW w:w="5880" w:type="dxa"/>
            <w:tcBorders>
              <w:right w:val="single" w:sz="4" w:space="0" w:color="auto"/>
            </w:tcBorders>
            <w:vAlign w:val="bottom"/>
          </w:tcPr>
          <w:p w:rsidR="00DC1ED9" w:rsidRPr="006C0BFA" w:rsidRDefault="00DC1ED9" w:rsidP="00DC1ED9">
            <w:pPr>
              <w:jc w:val="both"/>
              <w:rPr>
                <w:b/>
                <w:sz w:val="16"/>
                <w:szCs w:val="16"/>
              </w:rPr>
            </w:pPr>
            <w:r w:rsidRPr="006C0BFA">
              <w:rPr>
                <w:b/>
                <w:sz w:val="16"/>
                <w:szCs w:val="16"/>
              </w:rPr>
              <w:t xml:space="preserve">Nakit ve Nakde Eşdeğer Varlıklardaki net Artış (Azalış) </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17.642</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419.802</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p>
        </w:tc>
        <w:tc>
          <w:tcPr>
            <w:tcW w:w="5880" w:type="dxa"/>
            <w:tcBorders>
              <w:right w:val="single" w:sz="4" w:space="0" w:color="auto"/>
            </w:tcBorders>
            <w:vAlign w:val="bottom"/>
          </w:tcPr>
          <w:p w:rsidR="00DC1ED9" w:rsidRPr="006C0BFA" w:rsidRDefault="00DC1ED9" w:rsidP="00DC1ED9">
            <w:pPr>
              <w:jc w:val="both"/>
              <w:rPr>
                <w:b/>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color w:val="993300"/>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r w:rsidRPr="006C0BFA">
              <w:rPr>
                <w:b/>
                <w:bCs/>
                <w:sz w:val="16"/>
                <w:szCs w:val="16"/>
              </w:rPr>
              <w:t>VI.</w:t>
            </w:r>
          </w:p>
        </w:tc>
        <w:tc>
          <w:tcPr>
            <w:tcW w:w="5880" w:type="dxa"/>
            <w:tcBorders>
              <w:right w:val="single" w:sz="4" w:space="0" w:color="auto"/>
            </w:tcBorders>
            <w:vAlign w:val="bottom"/>
          </w:tcPr>
          <w:p w:rsidR="00DC1ED9" w:rsidRPr="006C0BFA" w:rsidRDefault="00DC1ED9" w:rsidP="00DC1ED9">
            <w:pPr>
              <w:jc w:val="both"/>
              <w:rPr>
                <w:b/>
                <w:sz w:val="16"/>
                <w:szCs w:val="16"/>
              </w:rPr>
            </w:pPr>
            <w:r w:rsidRPr="006C0BFA">
              <w:rPr>
                <w:b/>
                <w:sz w:val="16"/>
                <w:szCs w:val="16"/>
              </w:rPr>
              <w:t>Dönem Başındaki Nakit ve Nakde Eşdeğer Varlıklar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614.611</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 xml:space="preserve">           928.185</w:t>
            </w: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p>
        </w:tc>
        <w:tc>
          <w:tcPr>
            <w:tcW w:w="5880" w:type="dxa"/>
            <w:tcBorders>
              <w:right w:val="single" w:sz="4" w:space="0" w:color="auto"/>
            </w:tcBorders>
            <w:vAlign w:val="bottom"/>
          </w:tcPr>
          <w:p w:rsidR="00DC1ED9" w:rsidRPr="006C0BFA" w:rsidRDefault="00DC1ED9" w:rsidP="00DC1ED9">
            <w:pPr>
              <w:jc w:val="both"/>
              <w:rPr>
                <w:b/>
                <w:sz w:val="16"/>
                <w:szCs w:val="16"/>
              </w:rPr>
            </w:pP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p>
        </w:tc>
      </w:tr>
      <w:tr w:rsidR="00DC1ED9" w:rsidRPr="006C0BFA" w:rsidTr="006C0BFA">
        <w:trPr>
          <w:trHeight w:val="113"/>
        </w:trPr>
        <w:tc>
          <w:tcPr>
            <w:tcW w:w="622" w:type="dxa"/>
            <w:tcBorders>
              <w:left w:val="single" w:sz="4" w:space="0" w:color="auto"/>
            </w:tcBorders>
            <w:vAlign w:val="bottom"/>
          </w:tcPr>
          <w:p w:rsidR="00DC1ED9" w:rsidRPr="006C0BFA" w:rsidRDefault="00DC1ED9" w:rsidP="00DC1ED9">
            <w:pPr>
              <w:ind w:left="-108"/>
              <w:jc w:val="center"/>
              <w:rPr>
                <w:b/>
                <w:bCs/>
                <w:sz w:val="16"/>
                <w:szCs w:val="16"/>
              </w:rPr>
            </w:pPr>
            <w:r w:rsidRPr="006C0BFA">
              <w:rPr>
                <w:b/>
                <w:bCs/>
                <w:sz w:val="16"/>
                <w:szCs w:val="16"/>
              </w:rPr>
              <w:t>VII.</w:t>
            </w:r>
          </w:p>
        </w:tc>
        <w:tc>
          <w:tcPr>
            <w:tcW w:w="5880" w:type="dxa"/>
            <w:tcBorders>
              <w:right w:val="single" w:sz="4" w:space="0" w:color="auto"/>
            </w:tcBorders>
            <w:vAlign w:val="bottom"/>
          </w:tcPr>
          <w:p w:rsidR="00DC1ED9" w:rsidRPr="006C0BFA" w:rsidRDefault="00DC1ED9" w:rsidP="00DC1ED9">
            <w:pPr>
              <w:jc w:val="both"/>
              <w:rPr>
                <w:b/>
                <w:sz w:val="16"/>
                <w:szCs w:val="16"/>
              </w:rPr>
            </w:pPr>
            <w:r w:rsidRPr="006C0BFA">
              <w:rPr>
                <w:b/>
                <w:sz w:val="16"/>
                <w:szCs w:val="16"/>
              </w:rPr>
              <w:t>Dönem Sonundaki Nakit ve Nakde Eşdeğer Varlıklar</w:t>
            </w:r>
          </w:p>
        </w:tc>
        <w:tc>
          <w:tcPr>
            <w:tcW w:w="960" w:type="dxa"/>
            <w:tcBorders>
              <w:left w:val="single" w:sz="4" w:space="0" w:color="auto"/>
              <w:right w:val="single" w:sz="4" w:space="0" w:color="auto"/>
            </w:tcBorders>
            <w:vAlign w:val="bottom"/>
          </w:tcPr>
          <w:p w:rsidR="00DC1ED9" w:rsidRPr="006C0BFA" w:rsidRDefault="00DC1ED9" w:rsidP="00DC1ED9">
            <w:pPr>
              <w:ind w:left="-76"/>
              <w:jc w:val="center"/>
              <w:rPr>
                <w:b/>
                <w:sz w:val="14"/>
                <w:szCs w:val="14"/>
              </w:rPr>
            </w:pPr>
          </w:p>
        </w:tc>
        <w:tc>
          <w:tcPr>
            <w:tcW w:w="1327"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632.253</w:t>
            </w:r>
          </w:p>
        </w:tc>
        <w:tc>
          <w:tcPr>
            <w:tcW w:w="1418" w:type="dxa"/>
            <w:tcBorders>
              <w:left w:val="single" w:sz="4" w:space="0" w:color="auto"/>
              <w:right w:val="single" w:sz="4" w:space="0" w:color="auto"/>
            </w:tcBorders>
            <w:vAlign w:val="bottom"/>
          </w:tcPr>
          <w:p w:rsidR="00DC1ED9" w:rsidRPr="006C0BFA" w:rsidRDefault="00DC1ED9" w:rsidP="006C0BFA">
            <w:pPr>
              <w:ind w:left="-57" w:right="30"/>
              <w:jc w:val="right"/>
              <w:rPr>
                <w:b/>
                <w:sz w:val="16"/>
                <w:szCs w:val="16"/>
              </w:rPr>
            </w:pPr>
            <w:r w:rsidRPr="006C0BFA">
              <w:rPr>
                <w:b/>
                <w:sz w:val="16"/>
                <w:szCs w:val="16"/>
              </w:rPr>
              <w:t>1.347.987</w:t>
            </w:r>
          </w:p>
        </w:tc>
      </w:tr>
      <w:tr w:rsidR="00A16EE0" w:rsidRPr="006C0BFA" w:rsidTr="006C0BFA">
        <w:trPr>
          <w:trHeight w:val="113"/>
        </w:trPr>
        <w:tc>
          <w:tcPr>
            <w:tcW w:w="622" w:type="dxa"/>
            <w:tcBorders>
              <w:left w:val="single" w:sz="4" w:space="0" w:color="auto"/>
              <w:bottom w:val="single" w:sz="4" w:space="0" w:color="auto"/>
            </w:tcBorders>
            <w:vAlign w:val="bottom"/>
          </w:tcPr>
          <w:p w:rsidR="00A16EE0" w:rsidRPr="006C0BFA" w:rsidRDefault="00A16EE0" w:rsidP="003A36A7">
            <w:pPr>
              <w:ind w:left="-108"/>
              <w:jc w:val="both"/>
              <w:rPr>
                <w:b/>
                <w:bCs/>
                <w:sz w:val="13"/>
                <w:szCs w:val="13"/>
              </w:rPr>
            </w:pPr>
          </w:p>
        </w:tc>
        <w:tc>
          <w:tcPr>
            <w:tcW w:w="5880" w:type="dxa"/>
            <w:tcBorders>
              <w:bottom w:val="single" w:sz="4" w:space="0" w:color="auto"/>
              <w:right w:val="single" w:sz="4" w:space="0" w:color="auto"/>
            </w:tcBorders>
            <w:vAlign w:val="bottom"/>
          </w:tcPr>
          <w:p w:rsidR="00A16EE0" w:rsidRPr="006C0BFA" w:rsidRDefault="00A16EE0" w:rsidP="003A36A7">
            <w:pPr>
              <w:jc w:val="both"/>
              <w:rPr>
                <w:b/>
                <w:sz w:val="13"/>
                <w:szCs w:val="13"/>
              </w:rPr>
            </w:pPr>
          </w:p>
        </w:tc>
        <w:tc>
          <w:tcPr>
            <w:tcW w:w="960" w:type="dxa"/>
            <w:tcBorders>
              <w:left w:val="single" w:sz="4" w:space="0" w:color="auto"/>
              <w:bottom w:val="single" w:sz="4" w:space="0" w:color="auto"/>
              <w:right w:val="single" w:sz="4" w:space="0" w:color="auto"/>
            </w:tcBorders>
            <w:vAlign w:val="bottom"/>
          </w:tcPr>
          <w:p w:rsidR="00A16EE0" w:rsidRPr="006C0BFA" w:rsidRDefault="00A16EE0" w:rsidP="003A36A7">
            <w:pPr>
              <w:ind w:left="-76"/>
              <w:jc w:val="right"/>
              <w:rPr>
                <w:sz w:val="13"/>
                <w:szCs w:val="13"/>
              </w:rPr>
            </w:pPr>
          </w:p>
        </w:tc>
        <w:tc>
          <w:tcPr>
            <w:tcW w:w="1327" w:type="dxa"/>
            <w:tcBorders>
              <w:left w:val="single" w:sz="4" w:space="0" w:color="auto"/>
              <w:bottom w:val="single" w:sz="4" w:space="0" w:color="auto"/>
              <w:right w:val="single" w:sz="4" w:space="0" w:color="auto"/>
            </w:tcBorders>
            <w:vAlign w:val="bottom"/>
          </w:tcPr>
          <w:p w:rsidR="00A16EE0" w:rsidRPr="006C0BFA" w:rsidRDefault="00A16EE0" w:rsidP="006C0BFA">
            <w:pPr>
              <w:ind w:left="-57" w:right="30"/>
              <w:jc w:val="right"/>
              <w:rPr>
                <w:b/>
                <w:sz w:val="13"/>
                <w:szCs w:val="13"/>
              </w:rPr>
            </w:pPr>
          </w:p>
        </w:tc>
        <w:tc>
          <w:tcPr>
            <w:tcW w:w="1418" w:type="dxa"/>
            <w:tcBorders>
              <w:left w:val="single" w:sz="4" w:space="0" w:color="auto"/>
              <w:bottom w:val="single" w:sz="4" w:space="0" w:color="auto"/>
              <w:right w:val="single" w:sz="4" w:space="0" w:color="auto"/>
            </w:tcBorders>
            <w:vAlign w:val="bottom"/>
          </w:tcPr>
          <w:p w:rsidR="00A16EE0" w:rsidRPr="006C0BFA" w:rsidRDefault="00A16EE0" w:rsidP="006C0BFA">
            <w:pPr>
              <w:ind w:left="-57" w:right="30"/>
              <w:jc w:val="right"/>
              <w:rPr>
                <w:b/>
                <w:sz w:val="13"/>
                <w:szCs w:val="13"/>
              </w:rPr>
            </w:pPr>
          </w:p>
        </w:tc>
      </w:tr>
    </w:tbl>
    <w:p w:rsidR="00DB7F65" w:rsidRPr="006C0BFA" w:rsidRDefault="00DB7F65">
      <w:pPr>
        <w:rPr>
          <w:sz w:val="16"/>
          <w:szCs w:val="16"/>
          <w:lang w:val="tr-TR"/>
        </w:rPr>
      </w:pPr>
    </w:p>
    <w:p w:rsidR="00DB7F65" w:rsidRPr="006C0BFA" w:rsidRDefault="00DB7F65">
      <w:pPr>
        <w:rPr>
          <w:sz w:val="26"/>
          <w:lang w:val="tr-TR"/>
        </w:rPr>
      </w:pPr>
    </w:p>
    <w:p w:rsidR="00DB7F65" w:rsidRPr="006C0BFA" w:rsidRDefault="00DB7F65">
      <w:pPr>
        <w:rPr>
          <w:b/>
          <w:sz w:val="26"/>
          <w:lang w:val="tr-TR"/>
        </w:rPr>
        <w:sectPr w:rsidR="00DB7F65" w:rsidRPr="006C0BFA" w:rsidSect="008B2CE4">
          <w:headerReference w:type="default" r:id="rId29"/>
          <w:pgSz w:w="11906" w:h="16838" w:code="9"/>
          <w:pgMar w:top="363" w:right="1134" w:bottom="1134" w:left="709" w:header="851" w:footer="680" w:gutter="0"/>
          <w:cols w:space="720"/>
          <w:docGrid w:linePitch="360"/>
        </w:sectPr>
      </w:pPr>
    </w:p>
    <w:p w:rsidR="004A5F95" w:rsidRPr="006C0BFA" w:rsidRDefault="004A5F95" w:rsidP="008309C7">
      <w:pPr>
        <w:tabs>
          <w:tab w:val="left" w:pos="720"/>
        </w:tabs>
        <w:spacing w:line="216" w:lineRule="auto"/>
        <w:ind w:left="540" w:right="126" w:hanging="540"/>
        <w:rPr>
          <w:b/>
          <w:bCs/>
          <w:sz w:val="22"/>
          <w:szCs w:val="22"/>
          <w:lang w:val="tr-TR"/>
        </w:rPr>
      </w:pPr>
    </w:p>
    <w:p w:rsidR="00C1702A" w:rsidRPr="006C0BFA" w:rsidRDefault="00C1702A" w:rsidP="008309C7">
      <w:pPr>
        <w:tabs>
          <w:tab w:val="left" w:pos="720"/>
        </w:tabs>
        <w:spacing w:line="216" w:lineRule="auto"/>
        <w:ind w:left="540" w:right="126" w:hanging="540"/>
        <w:rPr>
          <w:b/>
          <w:bCs/>
          <w:sz w:val="22"/>
          <w:szCs w:val="22"/>
          <w:lang w:val="tr-TR"/>
        </w:rPr>
      </w:pPr>
      <w:r w:rsidRPr="006C0BFA">
        <w:rPr>
          <w:b/>
          <w:bCs/>
          <w:sz w:val="22"/>
          <w:szCs w:val="22"/>
          <w:lang w:val="tr-TR"/>
        </w:rPr>
        <w:t xml:space="preserve">ÜÇÜNCÜ BÖLÜM </w:t>
      </w:r>
    </w:p>
    <w:p w:rsidR="00C1702A" w:rsidRPr="006C0BFA" w:rsidRDefault="00C1702A" w:rsidP="008309C7">
      <w:pPr>
        <w:tabs>
          <w:tab w:val="left" w:pos="720"/>
        </w:tabs>
        <w:spacing w:line="216" w:lineRule="auto"/>
        <w:ind w:left="540" w:right="126" w:hanging="540"/>
        <w:rPr>
          <w:b/>
          <w:bCs/>
          <w:sz w:val="16"/>
          <w:szCs w:val="22"/>
          <w:lang w:val="tr-TR"/>
        </w:rPr>
      </w:pPr>
    </w:p>
    <w:p w:rsidR="00C1702A" w:rsidRPr="006C0BFA" w:rsidRDefault="00C1702A" w:rsidP="008309C7">
      <w:pPr>
        <w:tabs>
          <w:tab w:val="left" w:pos="720"/>
        </w:tabs>
        <w:spacing w:line="216" w:lineRule="auto"/>
        <w:ind w:left="540" w:right="126" w:hanging="540"/>
        <w:rPr>
          <w:b/>
          <w:bCs/>
          <w:sz w:val="22"/>
          <w:szCs w:val="22"/>
          <w:lang w:val="tr-TR"/>
        </w:rPr>
      </w:pPr>
      <w:r w:rsidRPr="006C0BFA">
        <w:rPr>
          <w:b/>
          <w:bCs/>
          <w:sz w:val="22"/>
          <w:szCs w:val="22"/>
          <w:lang w:val="tr-TR"/>
        </w:rPr>
        <w:t>MUHASEBE POLİTİKALARI</w:t>
      </w:r>
    </w:p>
    <w:p w:rsidR="00DA0570" w:rsidRPr="006C0BFA" w:rsidRDefault="00DA0570" w:rsidP="008309C7">
      <w:pPr>
        <w:ind w:left="540" w:right="126" w:hanging="540"/>
        <w:rPr>
          <w:sz w:val="16"/>
          <w:lang w:val="tr-TR"/>
        </w:rPr>
      </w:pPr>
    </w:p>
    <w:p w:rsidR="00677AC7" w:rsidRPr="006C0BFA" w:rsidRDefault="003877C1" w:rsidP="008309C7">
      <w:pPr>
        <w:pStyle w:val="Balk2"/>
        <w:spacing w:before="0"/>
        <w:ind w:left="540" w:right="126" w:hanging="540"/>
        <w:jc w:val="both"/>
        <w:rPr>
          <w:rFonts w:ascii="Times New Roman" w:hAnsi="Times New Roman"/>
          <w:sz w:val="22"/>
          <w:szCs w:val="22"/>
          <w:lang w:val="tr-TR"/>
        </w:rPr>
      </w:pPr>
      <w:r w:rsidRPr="006C0BFA">
        <w:rPr>
          <w:rFonts w:ascii="Times New Roman" w:hAnsi="Times New Roman"/>
          <w:sz w:val="22"/>
          <w:szCs w:val="22"/>
          <w:lang w:val="tr-TR"/>
        </w:rPr>
        <w:t>I.</w:t>
      </w:r>
      <w:r w:rsidRPr="006C0BFA">
        <w:rPr>
          <w:rFonts w:ascii="Times New Roman" w:hAnsi="Times New Roman"/>
          <w:sz w:val="22"/>
          <w:szCs w:val="22"/>
          <w:lang w:val="tr-TR"/>
        </w:rPr>
        <w:tab/>
        <w:t>Sunum Esaslarına İlişkin A</w:t>
      </w:r>
      <w:r w:rsidR="00677AC7" w:rsidRPr="006C0BFA">
        <w:rPr>
          <w:rFonts w:ascii="Times New Roman" w:hAnsi="Times New Roman"/>
          <w:sz w:val="22"/>
          <w:szCs w:val="22"/>
          <w:lang w:val="tr-TR"/>
        </w:rPr>
        <w:t>çık</w:t>
      </w:r>
      <w:r w:rsidR="000312F8" w:rsidRPr="006C0BFA">
        <w:rPr>
          <w:rFonts w:ascii="Times New Roman" w:hAnsi="Times New Roman"/>
          <w:sz w:val="22"/>
          <w:szCs w:val="22"/>
          <w:lang w:val="tr-TR"/>
        </w:rPr>
        <w:t>lamalar</w:t>
      </w:r>
    </w:p>
    <w:p w:rsidR="00677AC7" w:rsidRPr="006C0BFA" w:rsidRDefault="00677AC7" w:rsidP="008309C7">
      <w:pPr>
        <w:pStyle w:val="Balk2"/>
        <w:spacing w:before="0"/>
        <w:ind w:left="540" w:right="126" w:hanging="540"/>
        <w:jc w:val="both"/>
        <w:rPr>
          <w:rFonts w:ascii="Times New Roman" w:hAnsi="Times New Roman"/>
          <w:sz w:val="16"/>
          <w:szCs w:val="22"/>
          <w:lang w:val="tr-TR"/>
        </w:rPr>
      </w:pPr>
    </w:p>
    <w:p w:rsidR="006E36D1" w:rsidRPr="006C0BFA" w:rsidRDefault="00616420" w:rsidP="008309C7">
      <w:pPr>
        <w:pStyle w:val="Balk2"/>
        <w:spacing w:before="0"/>
        <w:ind w:left="540" w:right="126" w:hanging="540"/>
        <w:jc w:val="both"/>
        <w:rPr>
          <w:rFonts w:ascii="Times New Roman" w:hAnsi="Times New Roman"/>
          <w:sz w:val="22"/>
          <w:szCs w:val="22"/>
          <w:lang w:val="tr-TR"/>
        </w:rPr>
      </w:pPr>
      <w:r w:rsidRPr="006C0BFA">
        <w:rPr>
          <w:rFonts w:ascii="Times New Roman" w:hAnsi="Times New Roman"/>
          <w:sz w:val="22"/>
          <w:szCs w:val="22"/>
          <w:lang w:val="tr-TR"/>
        </w:rPr>
        <w:t>1.</w:t>
      </w:r>
      <w:r w:rsidRPr="006C0BFA">
        <w:rPr>
          <w:rFonts w:ascii="Times New Roman" w:hAnsi="Times New Roman"/>
          <w:sz w:val="22"/>
          <w:szCs w:val="22"/>
          <w:lang w:val="tr-TR"/>
        </w:rPr>
        <w:tab/>
      </w:r>
      <w:r w:rsidR="00777A17" w:rsidRPr="006C0BFA">
        <w:rPr>
          <w:rFonts w:ascii="Times New Roman" w:hAnsi="Times New Roman"/>
          <w:sz w:val="22"/>
          <w:szCs w:val="22"/>
          <w:lang w:val="tr-TR"/>
        </w:rPr>
        <w:t>Mali Tabloların Sunumu</w:t>
      </w:r>
    </w:p>
    <w:p w:rsidR="003D0E7B" w:rsidRPr="006C0BFA" w:rsidRDefault="003D0E7B" w:rsidP="008309C7">
      <w:pPr>
        <w:pStyle w:val="GvdeMetni"/>
        <w:tabs>
          <w:tab w:val="clear" w:pos="0"/>
          <w:tab w:val="clear" w:pos="567"/>
          <w:tab w:val="left" w:pos="900"/>
          <w:tab w:val="left" w:pos="1620"/>
        </w:tabs>
        <w:spacing w:line="216" w:lineRule="auto"/>
        <w:ind w:left="540" w:right="126" w:hanging="540"/>
        <w:rPr>
          <w:sz w:val="16"/>
          <w:szCs w:val="22"/>
        </w:rPr>
      </w:pPr>
    </w:p>
    <w:p w:rsidR="00303C86" w:rsidRPr="006C0BFA" w:rsidRDefault="00303C86" w:rsidP="00303C86">
      <w:pPr>
        <w:pStyle w:val="GvdeMetni"/>
        <w:ind w:left="540"/>
        <w:rPr>
          <w:color w:val="auto"/>
          <w:sz w:val="22"/>
          <w:szCs w:val="22"/>
        </w:rPr>
      </w:pPr>
      <w:r w:rsidRPr="006C0BFA">
        <w:rPr>
          <w:color w:val="auto"/>
          <w:sz w:val="22"/>
          <w:szCs w:val="22"/>
        </w:rPr>
        <w:t>Konsolide olmayan finansal tablolar</w:t>
      </w:r>
      <w:r w:rsidR="004B7BC3" w:rsidRPr="006C0BFA">
        <w:rPr>
          <w:color w:val="auto"/>
          <w:sz w:val="22"/>
          <w:szCs w:val="22"/>
        </w:rPr>
        <w:t>,</w:t>
      </w:r>
      <w:r w:rsidRPr="006C0BFA">
        <w:rPr>
          <w:color w:val="auto"/>
          <w:sz w:val="22"/>
          <w:szCs w:val="22"/>
        </w:rPr>
        <w:t xml:space="preserve"> 5411 Sayılı Bankacılık Kanunu’na ilişkin olarak 1 Kasım 2006 tarih ve 26333 sayılı Resmi Gazete'de yayımlanan Yönetmelikler’den Bankaların Muhasebe Uygulamalarına ve Belgelerin Saklanmasına İlişkin Usul ve Esaslar Hakkında Yönetmelik (“Yönetmelik”) hükümleri çerçevesinde</w:t>
      </w:r>
      <w:r w:rsidR="004B7BC3" w:rsidRPr="006C0BFA">
        <w:rPr>
          <w:color w:val="auto"/>
          <w:sz w:val="22"/>
          <w:szCs w:val="22"/>
        </w:rPr>
        <w:t>,</w:t>
      </w:r>
      <w:r w:rsidRPr="006C0BFA">
        <w:rPr>
          <w:color w:val="auto"/>
          <w:sz w:val="22"/>
          <w:szCs w:val="22"/>
        </w:rPr>
        <w:t xml:space="preserve"> Kamu Gözetimi</w:t>
      </w:r>
      <w:r w:rsidR="004B7BC3" w:rsidRPr="006C0BFA">
        <w:rPr>
          <w:color w:val="auto"/>
          <w:sz w:val="22"/>
          <w:szCs w:val="22"/>
        </w:rPr>
        <w:t>,</w:t>
      </w:r>
      <w:r w:rsidR="00AD10C9" w:rsidRPr="006C0BFA">
        <w:rPr>
          <w:color w:val="auto"/>
          <w:sz w:val="22"/>
          <w:szCs w:val="22"/>
        </w:rPr>
        <w:t xml:space="preserve"> </w:t>
      </w:r>
      <w:r w:rsidRPr="006C0BFA">
        <w:rPr>
          <w:color w:val="auto"/>
          <w:sz w:val="22"/>
          <w:szCs w:val="22"/>
        </w:rPr>
        <w:t>Muhasebe ve Denetim Standartları Kurumu (“KGK”) tarafından yürü</w:t>
      </w:r>
      <w:r w:rsidR="00100046" w:rsidRPr="006C0BFA">
        <w:rPr>
          <w:color w:val="auto"/>
          <w:sz w:val="22"/>
          <w:szCs w:val="22"/>
        </w:rPr>
        <w:t>r</w:t>
      </w:r>
      <w:r w:rsidRPr="006C0BFA">
        <w:rPr>
          <w:color w:val="auto"/>
          <w:sz w:val="22"/>
          <w:szCs w:val="22"/>
        </w:rPr>
        <w:t>lüğe konulmuş olan Türkiye Muhasebe</w:t>
      </w:r>
      <w:r w:rsidR="00AD10C9" w:rsidRPr="006C0BFA">
        <w:rPr>
          <w:color w:val="auto"/>
          <w:sz w:val="22"/>
          <w:szCs w:val="22"/>
        </w:rPr>
        <w:t xml:space="preserve"> </w:t>
      </w:r>
      <w:r w:rsidRPr="006C0BFA">
        <w:rPr>
          <w:color w:val="auto"/>
          <w:sz w:val="22"/>
          <w:szCs w:val="22"/>
        </w:rPr>
        <w:t>Standartları (“TMS”) ve Türkiye Finansal Raporlama Standartları (“TFRS”) ile bunlara ilişkin ek ve yorumlara (tümü“Türkiye Muhasebe Standartları” ya da “TMS”) ve Bankacılık Düzenleme ve Denetleme Kurulu (“BDDK”) tarafından</w:t>
      </w:r>
      <w:r w:rsidR="00623276" w:rsidRPr="006C0BFA">
        <w:rPr>
          <w:color w:val="auto"/>
          <w:sz w:val="22"/>
          <w:szCs w:val="22"/>
        </w:rPr>
        <w:t xml:space="preserve"> </w:t>
      </w:r>
      <w:r w:rsidRPr="006C0BFA">
        <w:rPr>
          <w:color w:val="auto"/>
          <w:sz w:val="22"/>
          <w:szCs w:val="22"/>
        </w:rPr>
        <w:t>muhasebe ve finansal raporlama esaslarına ilişkin yayımlanan diğer yönetmelik</w:t>
      </w:r>
      <w:r w:rsidR="006B3174" w:rsidRPr="006C0BFA">
        <w:rPr>
          <w:color w:val="auto"/>
          <w:sz w:val="22"/>
          <w:szCs w:val="22"/>
        </w:rPr>
        <w:t>.</w:t>
      </w:r>
      <w:r w:rsidRPr="006C0BFA">
        <w:rPr>
          <w:color w:val="auto"/>
          <w:sz w:val="22"/>
          <w:szCs w:val="22"/>
        </w:rPr>
        <w:t xml:space="preserve"> tebliğ</w:t>
      </w:r>
      <w:r w:rsidR="006B3174" w:rsidRPr="006C0BFA">
        <w:rPr>
          <w:color w:val="auto"/>
          <w:sz w:val="22"/>
          <w:szCs w:val="22"/>
        </w:rPr>
        <w:t>.</w:t>
      </w:r>
      <w:r w:rsidRPr="006C0BFA">
        <w:rPr>
          <w:color w:val="auto"/>
          <w:sz w:val="22"/>
          <w:szCs w:val="22"/>
        </w:rPr>
        <w:t xml:space="preserve"> açıklama ve genelgelere uygun olarak hazırlanmıştır. Düzenlenen kamuya açıklanacak konsolide olmayan finansal tabloların biçim ve</w:t>
      </w:r>
      <w:r w:rsidR="00100046" w:rsidRPr="006C0BFA">
        <w:rPr>
          <w:color w:val="auto"/>
          <w:sz w:val="22"/>
          <w:szCs w:val="22"/>
        </w:rPr>
        <w:t xml:space="preserve"> </w:t>
      </w:r>
      <w:r w:rsidRPr="006C0BFA">
        <w:rPr>
          <w:color w:val="auto"/>
          <w:sz w:val="22"/>
          <w:szCs w:val="22"/>
        </w:rPr>
        <w:t xml:space="preserve">içerikleri ile bunların açıklama ve dipnotları 28 </w:t>
      </w:r>
      <w:r w:rsidR="00623276" w:rsidRPr="006C0BFA">
        <w:rPr>
          <w:color w:val="auto"/>
          <w:sz w:val="22"/>
          <w:szCs w:val="22"/>
        </w:rPr>
        <w:t>Haziran</w:t>
      </w:r>
      <w:r w:rsidRPr="006C0BFA">
        <w:rPr>
          <w:color w:val="auto"/>
          <w:sz w:val="22"/>
          <w:szCs w:val="22"/>
        </w:rPr>
        <w:t xml:space="preserve"> 2012 tarih ve 28337 sayılı Resmi Gazete’de yayımlanan“Bankalarca Kamuya Açıklanacak Finansal Tablolar ile Bunlara İlişkin Açıklama ve Dipnotlar Hakkında Tebliğ” ile bu</w:t>
      </w:r>
    </w:p>
    <w:p w:rsidR="00E21679" w:rsidRPr="006C0BFA" w:rsidRDefault="00303C86" w:rsidP="00303C86">
      <w:pPr>
        <w:pStyle w:val="GvdeMetni"/>
        <w:ind w:left="540"/>
        <w:rPr>
          <w:color w:val="auto"/>
          <w:sz w:val="22"/>
          <w:szCs w:val="22"/>
        </w:rPr>
      </w:pPr>
      <w:r w:rsidRPr="006C0BFA">
        <w:rPr>
          <w:color w:val="auto"/>
          <w:sz w:val="22"/>
          <w:szCs w:val="22"/>
        </w:rPr>
        <w:t>tebliğe ek ve değişiklikler getiren tebliğlere uygun olarak hazırlanmıştır. Banka</w:t>
      </w:r>
      <w:r w:rsidR="004B7BC3" w:rsidRPr="006C0BFA">
        <w:rPr>
          <w:color w:val="auto"/>
          <w:sz w:val="22"/>
          <w:szCs w:val="22"/>
        </w:rPr>
        <w:t>,</w:t>
      </w:r>
      <w:r w:rsidRPr="006C0BFA">
        <w:rPr>
          <w:color w:val="auto"/>
          <w:sz w:val="22"/>
          <w:szCs w:val="22"/>
        </w:rPr>
        <w:t xml:space="preserve"> muhasebe kayıtlarını Türk parası olarak</w:t>
      </w:r>
      <w:r w:rsidR="004B7BC3" w:rsidRPr="006C0BFA">
        <w:rPr>
          <w:color w:val="auto"/>
          <w:sz w:val="22"/>
          <w:szCs w:val="22"/>
        </w:rPr>
        <w:t>,</w:t>
      </w:r>
      <w:r w:rsidRPr="006C0BFA">
        <w:rPr>
          <w:color w:val="auto"/>
          <w:sz w:val="22"/>
          <w:szCs w:val="22"/>
        </w:rPr>
        <w:t xml:space="preserve"> Bankacılık Kanunu</w:t>
      </w:r>
      <w:r w:rsidR="004B7BC3" w:rsidRPr="006C0BFA">
        <w:rPr>
          <w:color w:val="auto"/>
          <w:sz w:val="22"/>
          <w:szCs w:val="22"/>
        </w:rPr>
        <w:t>,</w:t>
      </w:r>
      <w:r w:rsidRPr="006C0BFA">
        <w:rPr>
          <w:color w:val="auto"/>
          <w:sz w:val="22"/>
          <w:szCs w:val="22"/>
        </w:rPr>
        <w:t xml:space="preserve"> Türk Ticaret Kanunu ve Türk vergi mevzuatına uygun olarak tutmaktadır</w:t>
      </w:r>
      <w:r w:rsidRPr="006C0BFA">
        <w:rPr>
          <w:rFonts w:ascii="DINPro-Light" w:hAnsi="DINPro-Light" w:cs="DINPro-Light"/>
          <w:sz w:val="18"/>
          <w:szCs w:val="18"/>
          <w:lang w:eastAsia="tr-TR"/>
        </w:rPr>
        <w:t>.</w:t>
      </w:r>
    </w:p>
    <w:p w:rsidR="00303C86" w:rsidRPr="006C0BFA" w:rsidRDefault="00303C86" w:rsidP="00303C86">
      <w:pPr>
        <w:pStyle w:val="GvdeMetni"/>
        <w:ind w:right="126"/>
        <w:rPr>
          <w:sz w:val="16"/>
          <w:szCs w:val="22"/>
        </w:rPr>
      </w:pPr>
    </w:p>
    <w:p w:rsidR="00ED2C40" w:rsidRPr="006C0BFA" w:rsidRDefault="00733CC9" w:rsidP="00620879">
      <w:pPr>
        <w:pStyle w:val="GvdeMetni"/>
        <w:tabs>
          <w:tab w:val="clear" w:pos="0"/>
          <w:tab w:val="clear" w:pos="567"/>
          <w:tab w:val="clear" w:pos="720"/>
        </w:tabs>
        <w:ind w:left="540"/>
        <w:rPr>
          <w:color w:val="auto"/>
          <w:sz w:val="22"/>
          <w:szCs w:val="22"/>
        </w:rPr>
      </w:pPr>
      <w:r w:rsidRPr="006C0BFA">
        <w:rPr>
          <w:color w:val="auto"/>
          <w:sz w:val="22"/>
          <w:szCs w:val="22"/>
        </w:rPr>
        <w:t>Finansal tabloların TMS’ye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w:t>
      </w:r>
      <w:r w:rsidR="004B7BC3" w:rsidRPr="006C0BFA">
        <w:rPr>
          <w:color w:val="auto"/>
          <w:sz w:val="22"/>
          <w:szCs w:val="22"/>
        </w:rPr>
        <w:t>,</w:t>
      </w:r>
      <w:r w:rsidRPr="006C0BFA">
        <w:rPr>
          <w:color w:val="auto"/>
          <w:sz w:val="22"/>
          <w:szCs w:val="22"/>
        </w:rPr>
        <w:t xml:space="preserve"> gerekli düzeltmeler yapılmakta ve bu düzeltmelerin etkisi gelir tablosuna yansıtılmaktadır. Tahminleri içerenlerden ayrı olarak</w:t>
      </w:r>
      <w:r w:rsidR="004B7BC3" w:rsidRPr="006C0BFA">
        <w:rPr>
          <w:color w:val="auto"/>
          <w:sz w:val="22"/>
          <w:szCs w:val="22"/>
        </w:rPr>
        <w:t>,</w:t>
      </w:r>
      <w:r w:rsidRPr="006C0BFA">
        <w:rPr>
          <w:color w:val="auto"/>
          <w:sz w:val="22"/>
          <w:szCs w:val="22"/>
        </w:rPr>
        <w:t xml:space="preserve"> muhasebe politikalarının uygulanmasında Banka yönetimi</w:t>
      </w:r>
      <w:r w:rsidR="004B7BC3" w:rsidRPr="006C0BFA">
        <w:rPr>
          <w:color w:val="auto"/>
          <w:sz w:val="22"/>
          <w:szCs w:val="22"/>
        </w:rPr>
        <w:t>,</w:t>
      </w:r>
      <w:r w:rsidRPr="006C0BFA">
        <w:rPr>
          <w:color w:val="auto"/>
          <w:sz w:val="22"/>
          <w:szCs w:val="22"/>
        </w:rPr>
        <w:t xml:space="preserve"> finansal tablolarda muhasebeleştirilen tutarları önemli ölçüde etkileyen</w:t>
      </w:r>
      <w:r w:rsidR="004B7BC3" w:rsidRPr="006C0BFA">
        <w:rPr>
          <w:color w:val="auto"/>
          <w:sz w:val="22"/>
          <w:szCs w:val="22"/>
        </w:rPr>
        <w:t>,</w:t>
      </w:r>
      <w:r w:rsidRPr="006C0BFA">
        <w:rPr>
          <w:color w:val="auto"/>
          <w:sz w:val="22"/>
          <w:szCs w:val="22"/>
        </w:rPr>
        <w:t xml:space="preserve"> çeşitli değerlendirmeler yapar. Finansal tablolarda muhasebeleştirilen tutarları en fazla etkileyen değerlendirmeler ve  geleceğe yönelik temel varsayımlar ve tahminler  ilgili dipnotlarda açıklanmaktadır.</w:t>
      </w:r>
    </w:p>
    <w:p w:rsidR="00733CC9" w:rsidRPr="006C0BFA" w:rsidRDefault="00733CC9" w:rsidP="00620879">
      <w:pPr>
        <w:pStyle w:val="GvdeMetni"/>
        <w:tabs>
          <w:tab w:val="clear" w:pos="0"/>
          <w:tab w:val="clear" w:pos="567"/>
          <w:tab w:val="clear" w:pos="720"/>
        </w:tabs>
        <w:ind w:left="540"/>
        <w:rPr>
          <w:color w:val="auto"/>
          <w:sz w:val="22"/>
          <w:szCs w:val="22"/>
        </w:rPr>
      </w:pPr>
    </w:p>
    <w:p w:rsidR="00620879" w:rsidRPr="006C0BFA" w:rsidRDefault="00620879" w:rsidP="00620879">
      <w:pPr>
        <w:pStyle w:val="GvdeMetni"/>
        <w:tabs>
          <w:tab w:val="clear" w:pos="0"/>
          <w:tab w:val="clear" w:pos="567"/>
          <w:tab w:val="clear" w:pos="720"/>
        </w:tabs>
        <w:ind w:left="540"/>
        <w:rPr>
          <w:color w:val="auto"/>
          <w:sz w:val="22"/>
          <w:szCs w:val="22"/>
        </w:rPr>
      </w:pPr>
      <w:r w:rsidRPr="006C0BFA">
        <w:rPr>
          <w:color w:val="auto"/>
          <w:sz w:val="22"/>
          <w:szCs w:val="22"/>
        </w:rPr>
        <w:t>Finansal tablolar</w:t>
      </w:r>
      <w:r w:rsidR="004B7BC3" w:rsidRPr="006C0BFA">
        <w:rPr>
          <w:color w:val="auto"/>
          <w:sz w:val="22"/>
          <w:szCs w:val="22"/>
        </w:rPr>
        <w:t>,</w:t>
      </w:r>
      <w:r w:rsidRPr="006C0BFA">
        <w:rPr>
          <w:color w:val="auto"/>
          <w:sz w:val="22"/>
          <w:szCs w:val="22"/>
        </w:rPr>
        <w:t xml:space="preserve"> rayiç bedelleri ile değerlenen gerçeğe uygun değer farkları kar/zarara y</w:t>
      </w:r>
      <w:r w:rsidR="00D23D53" w:rsidRPr="006C0BFA">
        <w:rPr>
          <w:color w:val="auto"/>
          <w:sz w:val="22"/>
          <w:szCs w:val="22"/>
        </w:rPr>
        <w:t>ansıtılan finansal varlıklar</w:t>
      </w:r>
      <w:r w:rsidR="00CC22C3" w:rsidRPr="006C0BFA">
        <w:rPr>
          <w:color w:val="auto"/>
          <w:sz w:val="22"/>
          <w:szCs w:val="22"/>
        </w:rPr>
        <w:t xml:space="preserve"> ve</w:t>
      </w:r>
      <w:r w:rsidR="00D23D53" w:rsidRPr="006C0BFA">
        <w:rPr>
          <w:color w:val="auto"/>
          <w:sz w:val="22"/>
          <w:szCs w:val="22"/>
        </w:rPr>
        <w:t xml:space="preserve"> </w:t>
      </w:r>
      <w:r w:rsidRPr="006C0BFA">
        <w:rPr>
          <w:color w:val="auto"/>
          <w:sz w:val="22"/>
          <w:szCs w:val="22"/>
        </w:rPr>
        <w:t>satılmaya hazır finansal varlıklar</w:t>
      </w:r>
      <w:r w:rsidR="00D23D53" w:rsidRPr="006C0BFA">
        <w:rPr>
          <w:color w:val="auto"/>
          <w:sz w:val="22"/>
          <w:szCs w:val="22"/>
        </w:rPr>
        <w:t xml:space="preserve"> </w:t>
      </w:r>
      <w:r w:rsidRPr="006C0BFA">
        <w:rPr>
          <w:color w:val="auto"/>
          <w:sz w:val="22"/>
          <w:szCs w:val="22"/>
        </w:rPr>
        <w:t>haricinde tarihi maliyet esasına göre hazırlanmaktadır.</w:t>
      </w:r>
    </w:p>
    <w:p w:rsidR="00733CC9" w:rsidRPr="006C0BFA" w:rsidRDefault="00733CC9" w:rsidP="00620879">
      <w:pPr>
        <w:pStyle w:val="GvdeMetni"/>
        <w:tabs>
          <w:tab w:val="clear" w:pos="0"/>
          <w:tab w:val="clear" w:pos="567"/>
          <w:tab w:val="clear" w:pos="720"/>
        </w:tabs>
        <w:ind w:left="540"/>
        <w:rPr>
          <w:color w:val="auto"/>
          <w:sz w:val="22"/>
          <w:szCs w:val="22"/>
        </w:rPr>
      </w:pPr>
    </w:p>
    <w:p w:rsidR="00733CC9" w:rsidRPr="006C0BFA" w:rsidRDefault="00733CC9" w:rsidP="00620879">
      <w:pPr>
        <w:pStyle w:val="GvdeMetni"/>
        <w:tabs>
          <w:tab w:val="clear" w:pos="0"/>
          <w:tab w:val="clear" w:pos="567"/>
          <w:tab w:val="clear" w:pos="720"/>
        </w:tabs>
        <w:ind w:left="540"/>
        <w:rPr>
          <w:color w:val="auto"/>
          <w:sz w:val="22"/>
          <w:szCs w:val="22"/>
        </w:rPr>
      </w:pPr>
      <w:r w:rsidRPr="006C0BFA">
        <w:rPr>
          <w:color w:val="auto"/>
          <w:sz w:val="22"/>
          <w:szCs w:val="22"/>
        </w:rPr>
        <w:t>Finansal tabloların hazırlanmasında izlenen muhasebe politikaları ve kullanılan değerleme esasları TMS kapsamında yer alan esaslara göre belirlenmiş ve</w:t>
      </w:r>
      <w:r w:rsidR="00C15B6F" w:rsidRPr="006C0BFA">
        <w:rPr>
          <w:color w:val="auto"/>
          <w:sz w:val="22"/>
          <w:szCs w:val="22"/>
        </w:rPr>
        <w:t xml:space="preserve"> uygulanmış olup</w:t>
      </w:r>
      <w:r w:rsidR="004B7BC3" w:rsidRPr="006C0BFA">
        <w:rPr>
          <w:color w:val="auto"/>
          <w:sz w:val="22"/>
          <w:szCs w:val="22"/>
        </w:rPr>
        <w:t>,</w:t>
      </w:r>
      <w:r w:rsidR="00C15B6F" w:rsidRPr="006C0BFA">
        <w:rPr>
          <w:color w:val="auto"/>
          <w:sz w:val="22"/>
          <w:szCs w:val="22"/>
        </w:rPr>
        <w:t xml:space="preserve"> 31 </w:t>
      </w:r>
      <w:r w:rsidR="004B7BC3" w:rsidRPr="006C0BFA">
        <w:rPr>
          <w:color w:val="auto"/>
          <w:sz w:val="22"/>
          <w:szCs w:val="22"/>
        </w:rPr>
        <w:t>Mart 2014</w:t>
      </w:r>
      <w:r w:rsidRPr="006C0BFA">
        <w:rPr>
          <w:color w:val="auto"/>
          <w:sz w:val="22"/>
          <w:szCs w:val="22"/>
        </w:rPr>
        <w:t xml:space="preserve">’de sona eren </w:t>
      </w:r>
      <w:r w:rsidR="004B7BC3" w:rsidRPr="006C0BFA">
        <w:rPr>
          <w:color w:val="auto"/>
          <w:sz w:val="22"/>
          <w:szCs w:val="22"/>
        </w:rPr>
        <w:t>döneme</w:t>
      </w:r>
      <w:r w:rsidRPr="006C0BFA">
        <w:rPr>
          <w:color w:val="auto"/>
          <w:sz w:val="22"/>
          <w:szCs w:val="22"/>
        </w:rPr>
        <w:t xml:space="preserve"> ilişkin olarak hazırlanan </w:t>
      </w:r>
      <w:r w:rsidR="007D3751" w:rsidRPr="006C0BFA">
        <w:rPr>
          <w:color w:val="auto"/>
          <w:sz w:val="22"/>
          <w:szCs w:val="22"/>
        </w:rPr>
        <w:t>üç aylık</w:t>
      </w:r>
      <w:r w:rsidRPr="006C0BFA">
        <w:rPr>
          <w:color w:val="auto"/>
          <w:sz w:val="22"/>
          <w:szCs w:val="22"/>
        </w:rPr>
        <w:t xml:space="preserve"> finansal tablolarda uygulanan muhasebe politikaları ile tutarlıdır.1 Ocak 2013’den geçerli olmak üzere yürürlüğe giren TMS/TFRS değişikliklerinin TFRS 7  Finansal Varlık ve Borçların Netleştirilmesi (Değişiklik)</w:t>
      </w:r>
      <w:r w:rsidR="00F24199" w:rsidRPr="006C0BFA">
        <w:rPr>
          <w:color w:val="auto"/>
          <w:sz w:val="22"/>
          <w:szCs w:val="22"/>
        </w:rPr>
        <w:t>,</w:t>
      </w:r>
      <w:r w:rsidRPr="006C0BFA">
        <w:rPr>
          <w:color w:val="auto"/>
          <w:sz w:val="22"/>
          <w:szCs w:val="22"/>
        </w:rPr>
        <w:t xml:space="preserve"> TMS 1 Finansal Tabloların Sunumu (Değişiklik) – Diğer Kapsamlı Gelir Tablosu Unsurlarının Sunumu</w:t>
      </w:r>
      <w:r w:rsidR="00F24199" w:rsidRPr="006C0BFA">
        <w:rPr>
          <w:color w:val="auto"/>
          <w:sz w:val="22"/>
          <w:szCs w:val="22"/>
        </w:rPr>
        <w:t>,</w:t>
      </w:r>
      <w:r w:rsidRPr="006C0BFA">
        <w:rPr>
          <w:color w:val="auto"/>
          <w:sz w:val="22"/>
          <w:szCs w:val="22"/>
        </w:rPr>
        <w:t xml:space="preserve"> TMS 19 Çalışanlara Sağlanan Faydalar (Değişiklik)</w:t>
      </w:r>
      <w:r w:rsidR="00F24199" w:rsidRPr="006C0BFA">
        <w:rPr>
          <w:color w:val="auto"/>
          <w:sz w:val="22"/>
          <w:szCs w:val="22"/>
        </w:rPr>
        <w:t>,</w:t>
      </w:r>
      <w:r w:rsidRPr="006C0BFA">
        <w:rPr>
          <w:color w:val="auto"/>
          <w:sz w:val="22"/>
          <w:szCs w:val="22"/>
        </w:rPr>
        <w:t xml:space="preserve"> TMS 27 Bireysel Finansal Tablolar (Değişiklik)</w:t>
      </w:r>
      <w:r w:rsidR="00F24199" w:rsidRPr="006C0BFA">
        <w:rPr>
          <w:color w:val="auto"/>
          <w:sz w:val="22"/>
          <w:szCs w:val="22"/>
        </w:rPr>
        <w:t>,</w:t>
      </w:r>
      <w:r w:rsidRPr="006C0BFA">
        <w:rPr>
          <w:color w:val="auto"/>
          <w:sz w:val="22"/>
          <w:szCs w:val="22"/>
        </w:rPr>
        <w:t xml:space="preserve"> TMS 28 İştiraklerdeki ve İş Ortaklıklarındaki Yatırımlar (Değişiklik)</w:t>
      </w:r>
      <w:r w:rsidR="00F24199" w:rsidRPr="006C0BFA">
        <w:rPr>
          <w:color w:val="auto"/>
          <w:sz w:val="22"/>
          <w:szCs w:val="22"/>
        </w:rPr>
        <w:t>,</w:t>
      </w:r>
      <w:r w:rsidRPr="006C0BFA">
        <w:rPr>
          <w:color w:val="auto"/>
          <w:sz w:val="22"/>
          <w:szCs w:val="22"/>
        </w:rPr>
        <w:t xml:space="preserve"> TFRS 10 Konsolide Finansal Tablolar</w:t>
      </w:r>
      <w:r w:rsidR="00F24199" w:rsidRPr="006C0BFA">
        <w:rPr>
          <w:color w:val="auto"/>
          <w:sz w:val="22"/>
          <w:szCs w:val="22"/>
        </w:rPr>
        <w:t>,</w:t>
      </w:r>
      <w:r w:rsidRPr="006C0BFA">
        <w:rPr>
          <w:color w:val="auto"/>
          <w:sz w:val="22"/>
          <w:szCs w:val="22"/>
        </w:rPr>
        <w:t xml:space="preserve"> TFRS 11 Müşterek Düzenlemeler</w:t>
      </w:r>
      <w:r w:rsidR="00F24199" w:rsidRPr="006C0BFA">
        <w:rPr>
          <w:color w:val="auto"/>
          <w:sz w:val="22"/>
          <w:szCs w:val="22"/>
        </w:rPr>
        <w:t>,</w:t>
      </w:r>
      <w:r w:rsidRPr="006C0BFA">
        <w:rPr>
          <w:color w:val="auto"/>
          <w:sz w:val="22"/>
          <w:szCs w:val="22"/>
        </w:rPr>
        <w:t xml:space="preserve"> TFRS 12 Diğer İşletmelerdeki Yatırımların Açıklamaları</w:t>
      </w:r>
      <w:r w:rsidR="00F24199" w:rsidRPr="006C0BFA">
        <w:rPr>
          <w:color w:val="auto"/>
          <w:sz w:val="22"/>
          <w:szCs w:val="22"/>
        </w:rPr>
        <w:t>,</w:t>
      </w:r>
      <w:r w:rsidRPr="006C0BFA">
        <w:rPr>
          <w:color w:val="auto"/>
          <w:sz w:val="22"/>
          <w:szCs w:val="22"/>
        </w:rPr>
        <w:t xml:space="preserve"> TFRS 13 Gerçeğe Uygun Değerin Ölçümü ) Banka’nın muhasebe politikaları</w:t>
      </w:r>
      <w:r w:rsidR="00F24199" w:rsidRPr="006C0BFA">
        <w:rPr>
          <w:color w:val="auto"/>
          <w:sz w:val="22"/>
          <w:szCs w:val="22"/>
        </w:rPr>
        <w:t>,</w:t>
      </w:r>
      <w:r w:rsidRPr="006C0BFA">
        <w:rPr>
          <w:color w:val="auto"/>
          <w:sz w:val="22"/>
          <w:szCs w:val="22"/>
        </w:rPr>
        <w:t xml:space="preserve"> finansal durumu ve performansı üzerinde önemli bir etkisi bulunmamaktadır. Söz konusu muhasebe politikaları ve değerleme esasları aşağıda yer alan II. ila XXIII. no’lu dipnotlarda açıklanmaktadır.</w:t>
      </w:r>
    </w:p>
    <w:p w:rsidR="006E0B00" w:rsidRPr="006C0BFA" w:rsidRDefault="006E0B00" w:rsidP="00620879">
      <w:pPr>
        <w:pStyle w:val="GvdeMetni"/>
        <w:tabs>
          <w:tab w:val="clear" w:pos="0"/>
          <w:tab w:val="clear" w:pos="567"/>
          <w:tab w:val="clear" w:pos="720"/>
        </w:tabs>
        <w:ind w:left="540"/>
        <w:rPr>
          <w:color w:val="auto"/>
          <w:sz w:val="22"/>
          <w:szCs w:val="22"/>
        </w:rPr>
      </w:pPr>
    </w:p>
    <w:p w:rsidR="006E0B00" w:rsidRPr="006C0BFA" w:rsidRDefault="006E0B00" w:rsidP="006E0B00">
      <w:pPr>
        <w:pStyle w:val="GvdeMetni"/>
        <w:ind w:left="540"/>
        <w:rPr>
          <w:color w:val="auto"/>
          <w:sz w:val="22"/>
          <w:szCs w:val="22"/>
        </w:rPr>
      </w:pPr>
      <w:r w:rsidRPr="006C0BFA">
        <w:rPr>
          <w:color w:val="auto"/>
          <w:sz w:val="22"/>
          <w:szCs w:val="22"/>
        </w:rPr>
        <w:t>Finansal tabloların kesinleşme tarihi itibarıyla yayımlanmış ancak yürürlüğe girmemiş olan TMS ve TFRS</w:t>
      </w:r>
    </w:p>
    <w:p w:rsidR="006E0B00" w:rsidRPr="006C0BFA" w:rsidRDefault="004C4F2F" w:rsidP="006E0B00">
      <w:pPr>
        <w:pStyle w:val="GvdeMetni"/>
        <w:ind w:left="540"/>
        <w:rPr>
          <w:color w:val="auto"/>
          <w:sz w:val="22"/>
          <w:szCs w:val="22"/>
        </w:rPr>
      </w:pPr>
      <w:r w:rsidRPr="006C0BFA">
        <w:rPr>
          <w:color w:val="auto"/>
          <w:sz w:val="22"/>
          <w:szCs w:val="22"/>
        </w:rPr>
        <w:t>D</w:t>
      </w:r>
      <w:r w:rsidR="006E0B00" w:rsidRPr="006C0BFA">
        <w:rPr>
          <w:color w:val="auto"/>
          <w:sz w:val="22"/>
          <w:szCs w:val="22"/>
        </w:rPr>
        <w:t>eğişikliklerinin</w:t>
      </w:r>
      <w:r w:rsidRPr="006C0BFA">
        <w:rPr>
          <w:color w:val="auto"/>
          <w:sz w:val="22"/>
          <w:szCs w:val="22"/>
        </w:rPr>
        <w:t>,</w:t>
      </w:r>
      <w:r w:rsidR="006E0B00" w:rsidRPr="006C0BFA">
        <w:rPr>
          <w:color w:val="auto"/>
          <w:sz w:val="22"/>
          <w:szCs w:val="22"/>
        </w:rPr>
        <w:t xml:space="preserve"> TFRS 9 Finansal Araçlar standardı hariç tutulmak üzere</w:t>
      </w:r>
      <w:r w:rsidRPr="006C0BFA">
        <w:rPr>
          <w:color w:val="auto"/>
          <w:sz w:val="22"/>
          <w:szCs w:val="22"/>
        </w:rPr>
        <w:t>,</w:t>
      </w:r>
      <w:r w:rsidR="006E0B00" w:rsidRPr="006C0BFA">
        <w:rPr>
          <w:color w:val="auto"/>
          <w:sz w:val="22"/>
          <w:szCs w:val="22"/>
        </w:rPr>
        <w:t xml:space="preserve"> Banka’nın muhasebe politikaları</w:t>
      </w:r>
      <w:r w:rsidRPr="006C0BFA">
        <w:rPr>
          <w:color w:val="auto"/>
          <w:sz w:val="22"/>
          <w:szCs w:val="22"/>
        </w:rPr>
        <w:t>,</w:t>
      </w:r>
      <w:r w:rsidR="006E0B00" w:rsidRPr="006C0BFA">
        <w:rPr>
          <w:color w:val="auto"/>
          <w:sz w:val="22"/>
          <w:szCs w:val="22"/>
        </w:rPr>
        <w:t xml:space="preserve"> finansal durumu ve performansı üzerinde önemli etkisi olmayacaktır. Banka</w:t>
      </w:r>
      <w:r w:rsidRPr="006C0BFA">
        <w:rPr>
          <w:color w:val="auto"/>
          <w:sz w:val="22"/>
          <w:szCs w:val="22"/>
        </w:rPr>
        <w:t>,</w:t>
      </w:r>
      <w:r w:rsidR="006E0B00" w:rsidRPr="006C0BFA">
        <w:rPr>
          <w:color w:val="auto"/>
          <w:sz w:val="22"/>
          <w:szCs w:val="22"/>
        </w:rPr>
        <w:t xml:space="preserve"> TFRS 9 Finansal Araçlar standardının etkisini değerlendirmektedir.</w:t>
      </w:r>
    </w:p>
    <w:p w:rsidR="00620879" w:rsidRPr="006C0BFA" w:rsidRDefault="00620879" w:rsidP="003A2F26">
      <w:pPr>
        <w:pStyle w:val="GvdeMetni"/>
        <w:ind w:right="126"/>
        <w:rPr>
          <w:sz w:val="16"/>
          <w:szCs w:val="22"/>
        </w:rPr>
      </w:pPr>
    </w:p>
    <w:p w:rsidR="006C0BFA" w:rsidRDefault="00C81029" w:rsidP="008309C7">
      <w:pPr>
        <w:pStyle w:val="GvdeMetniGirintisi"/>
        <w:tabs>
          <w:tab w:val="left" w:pos="540"/>
        </w:tabs>
        <w:ind w:right="126" w:hanging="540"/>
        <w:rPr>
          <w:sz w:val="22"/>
          <w:szCs w:val="22"/>
        </w:rPr>
      </w:pPr>
      <w:r w:rsidRPr="006C0BFA">
        <w:rPr>
          <w:sz w:val="22"/>
          <w:szCs w:val="22"/>
        </w:rPr>
        <w:tab/>
      </w:r>
    </w:p>
    <w:p w:rsidR="006C0BFA" w:rsidRDefault="006C0BFA">
      <w:pPr>
        <w:rPr>
          <w:sz w:val="22"/>
          <w:szCs w:val="22"/>
          <w:lang w:val="tr-TR"/>
        </w:rPr>
      </w:pPr>
      <w:r w:rsidRPr="00EC3CE8">
        <w:rPr>
          <w:sz w:val="22"/>
          <w:szCs w:val="22"/>
          <w:lang w:val="tr-TR"/>
        </w:rPr>
        <w:br w:type="page"/>
      </w:r>
    </w:p>
    <w:p w:rsidR="000A6A6C" w:rsidRDefault="000A6A6C" w:rsidP="006C0BFA">
      <w:pPr>
        <w:pStyle w:val="GvdeMetniGirintisi"/>
        <w:tabs>
          <w:tab w:val="left" w:pos="540"/>
        </w:tabs>
        <w:ind w:left="567" w:right="126" w:hanging="540"/>
        <w:rPr>
          <w:b/>
          <w:sz w:val="22"/>
          <w:szCs w:val="22"/>
        </w:rPr>
      </w:pPr>
    </w:p>
    <w:p w:rsidR="00733CC9" w:rsidRPr="006C0BFA" w:rsidRDefault="00733CC9" w:rsidP="006C0BFA">
      <w:pPr>
        <w:pStyle w:val="GvdeMetniGirintisi"/>
        <w:tabs>
          <w:tab w:val="left" w:pos="540"/>
        </w:tabs>
        <w:ind w:left="567" w:right="126" w:hanging="540"/>
        <w:rPr>
          <w:b/>
          <w:sz w:val="22"/>
          <w:szCs w:val="22"/>
        </w:rPr>
      </w:pPr>
      <w:r w:rsidRPr="006C0BFA">
        <w:rPr>
          <w:b/>
          <w:sz w:val="22"/>
          <w:szCs w:val="22"/>
        </w:rPr>
        <w:t>I.</w:t>
      </w:r>
      <w:r w:rsidRPr="006C0BFA">
        <w:rPr>
          <w:b/>
          <w:sz w:val="22"/>
          <w:szCs w:val="22"/>
        </w:rPr>
        <w:tab/>
        <w:t>Sunum Esaslarına İlişkin Açıklamalar (Devamı)</w:t>
      </w:r>
    </w:p>
    <w:p w:rsidR="00733CC9" w:rsidRPr="006C0BFA" w:rsidRDefault="00733CC9" w:rsidP="008309C7">
      <w:pPr>
        <w:pStyle w:val="GvdeMetniGirintisi"/>
        <w:tabs>
          <w:tab w:val="left" w:pos="540"/>
        </w:tabs>
        <w:ind w:right="126" w:hanging="540"/>
        <w:rPr>
          <w:b/>
          <w:sz w:val="22"/>
          <w:szCs w:val="22"/>
        </w:rPr>
      </w:pPr>
    </w:p>
    <w:p w:rsidR="002D6709" w:rsidRPr="006C0BFA" w:rsidRDefault="00733CC9" w:rsidP="008309C7">
      <w:pPr>
        <w:pStyle w:val="GvdeMetniGirintisi"/>
        <w:tabs>
          <w:tab w:val="left" w:pos="540"/>
        </w:tabs>
        <w:ind w:right="126" w:hanging="540"/>
        <w:rPr>
          <w:b/>
          <w:sz w:val="22"/>
          <w:szCs w:val="22"/>
        </w:rPr>
      </w:pPr>
      <w:r w:rsidRPr="006C0BFA">
        <w:rPr>
          <w:sz w:val="22"/>
          <w:szCs w:val="22"/>
        </w:rPr>
        <w:tab/>
      </w:r>
      <w:r w:rsidR="002D6709" w:rsidRPr="006C0BFA">
        <w:rPr>
          <w:b/>
          <w:sz w:val="22"/>
          <w:szCs w:val="22"/>
        </w:rPr>
        <w:t>2.</w:t>
      </w:r>
      <w:r w:rsidR="002D6709" w:rsidRPr="006C0BFA">
        <w:rPr>
          <w:b/>
          <w:sz w:val="22"/>
          <w:szCs w:val="22"/>
        </w:rPr>
        <w:tab/>
        <w:t>Muhasebe Esasları</w:t>
      </w:r>
    </w:p>
    <w:p w:rsidR="002D6709" w:rsidRPr="006C0BFA" w:rsidRDefault="002D6709" w:rsidP="008309C7">
      <w:pPr>
        <w:pStyle w:val="GvdeMetniGirintisi"/>
        <w:tabs>
          <w:tab w:val="left" w:pos="720"/>
        </w:tabs>
        <w:ind w:left="540" w:right="126" w:hanging="540"/>
        <w:rPr>
          <w:b/>
          <w:sz w:val="16"/>
          <w:szCs w:val="16"/>
        </w:rPr>
      </w:pPr>
    </w:p>
    <w:p w:rsidR="002D6709" w:rsidRPr="006C0BFA" w:rsidRDefault="002D6709" w:rsidP="00E21679">
      <w:pPr>
        <w:ind w:left="539" w:hanging="360"/>
        <w:contextualSpacing/>
        <w:jc w:val="both"/>
        <w:rPr>
          <w:sz w:val="22"/>
          <w:szCs w:val="22"/>
          <w:lang w:val="tr-TR"/>
        </w:rPr>
      </w:pPr>
      <w:r w:rsidRPr="006C0BFA">
        <w:rPr>
          <w:sz w:val="22"/>
          <w:szCs w:val="22"/>
          <w:lang w:val="tr-TR"/>
        </w:rPr>
        <w:tab/>
      </w:r>
      <w:r w:rsidR="00D53904" w:rsidRPr="006C0BFA">
        <w:rPr>
          <w:sz w:val="22"/>
          <w:szCs w:val="22"/>
          <w:lang w:val="tr-TR"/>
        </w:rPr>
        <w:t>Ekte sunulan finansal tablolar Banka’nın yasal kayıtları esas alınarak düzenlenmektedir. Banka</w:t>
      </w:r>
      <w:r w:rsidR="004C4F2F" w:rsidRPr="006C0BFA">
        <w:rPr>
          <w:sz w:val="22"/>
          <w:szCs w:val="22"/>
          <w:lang w:val="tr-TR"/>
        </w:rPr>
        <w:t>,</w:t>
      </w:r>
      <w:r w:rsidR="00D53904" w:rsidRPr="006C0BFA">
        <w:rPr>
          <w:sz w:val="22"/>
          <w:szCs w:val="22"/>
          <w:lang w:val="tr-TR"/>
        </w:rPr>
        <w:t xml:space="preserve"> Vergi Usul Kanunu’nda değişiklik yapan 5024 sayılı Kanun uyarınca</w:t>
      </w:r>
      <w:r w:rsidR="004C4F2F" w:rsidRPr="006C0BFA">
        <w:rPr>
          <w:sz w:val="22"/>
          <w:szCs w:val="22"/>
          <w:lang w:val="tr-TR"/>
        </w:rPr>
        <w:t>,</w:t>
      </w:r>
      <w:r w:rsidR="00D53904" w:rsidRPr="006C0BFA">
        <w:rPr>
          <w:sz w:val="22"/>
          <w:szCs w:val="22"/>
          <w:lang w:val="tr-TR"/>
        </w:rPr>
        <w:t xml:space="preserve"> enflasyon muhasebesi düzeltmelerini 30 </w:t>
      </w:r>
      <w:r w:rsidR="00B759F8" w:rsidRPr="006C0BFA">
        <w:rPr>
          <w:sz w:val="22"/>
          <w:szCs w:val="22"/>
          <w:lang w:val="tr-TR"/>
        </w:rPr>
        <w:t>Haziran</w:t>
      </w:r>
      <w:r w:rsidR="00D53904" w:rsidRPr="006C0BFA">
        <w:rPr>
          <w:sz w:val="22"/>
          <w:szCs w:val="22"/>
          <w:lang w:val="tr-TR"/>
        </w:rPr>
        <w:t xml:space="preserve"> 2004 tarihinden itibaren 31 Aralık 2004 tarihine kadar yasal kayıtlarına yansıtmıştır. 31 Aralık 2003 tarihi itibarıyla ise finansal tablolar sabit kıymetlerin yeniden değerlemesi hariç tarihi maliyet ilkesi ve yasal kayıtlar esas alınarak düzenlenmiş olup</w:t>
      </w:r>
      <w:r w:rsidR="004C4F2F" w:rsidRPr="006C0BFA">
        <w:rPr>
          <w:sz w:val="22"/>
          <w:szCs w:val="22"/>
          <w:lang w:val="tr-TR"/>
        </w:rPr>
        <w:t>,</w:t>
      </w:r>
      <w:r w:rsidR="00D53904" w:rsidRPr="006C0BFA">
        <w:rPr>
          <w:sz w:val="22"/>
          <w:szCs w:val="22"/>
          <w:lang w:val="tr-TR"/>
        </w:rPr>
        <w:t xml:space="preserve"> gerçek durumu göstermek amacıyla 31 Aralık 2004 tarihine kadar Yüksek Enflasyonlu Ekonomilerde Finansal Raporlamaya İlişkin Türkiye Muhasebe Standardı’nın </w:t>
      </w:r>
      <w:r w:rsidR="00D53904" w:rsidRPr="006C0BFA">
        <w:rPr>
          <w:sz w:val="22"/>
          <w:szCs w:val="22"/>
          <w:lang w:val="tr-TR"/>
        </w:rPr>
        <w:br/>
        <w:t>(“TMS 29”) belirtildiği gibi yapılan enflasyon muhasebesi düzeltme ve sınıflamalarını içermektedir.</w:t>
      </w:r>
      <w:r w:rsidR="00AD10C9" w:rsidRPr="006C0BFA">
        <w:rPr>
          <w:sz w:val="22"/>
          <w:szCs w:val="22"/>
          <w:lang w:val="tr-TR"/>
        </w:rPr>
        <w:t xml:space="preserve"> </w:t>
      </w:r>
      <w:r w:rsidR="00C046A0" w:rsidRPr="006C0BFA">
        <w:rPr>
          <w:sz w:val="22"/>
          <w:szCs w:val="22"/>
          <w:lang w:val="tr-TR"/>
        </w:rPr>
        <w:t>Finansal tabloların hazırlanmasında izlenen muhasebe politikaları ve kullanılan değerleme esasları TMS kapsamında yer alan esaslara göre belirlenmiş ve uygulanmıştır. Söz konusu muhasebe politikaları ve değerleme esasları aşağıda yer alan II ile XII no’lu dipnotlarda açıklanmıştır.</w:t>
      </w:r>
    </w:p>
    <w:p w:rsidR="002E4BF8" w:rsidRPr="006C0BFA" w:rsidRDefault="002E4BF8" w:rsidP="00E21679">
      <w:pPr>
        <w:ind w:left="539" w:hanging="360"/>
        <w:contextualSpacing/>
        <w:jc w:val="both"/>
        <w:rPr>
          <w:sz w:val="22"/>
          <w:szCs w:val="22"/>
          <w:lang w:val="tr-TR"/>
        </w:rPr>
      </w:pPr>
    </w:p>
    <w:p w:rsidR="00CE5FDD" w:rsidRPr="006C0BFA" w:rsidRDefault="00CE5FDD" w:rsidP="00E21679">
      <w:pPr>
        <w:numPr>
          <w:ilvl w:val="2"/>
          <w:numId w:val="3"/>
        </w:numPr>
        <w:tabs>
          <w:tab w:val="clear" w:pos="3060"/>
        </w:tabs>
        <w:spacing w:before="100" w:beforeAutospacing="1" w:after="100" w:afterAutospacing="1"/>
        <w:ind w:left="539" w:right="306" w:hanging="540"/>
        <w:contextualSpacing/>
        <w:jc w:val="both"/>
        <w:rPr>
          <w:b/>
          <w:bCs/>
          <w:sz w:val="22"/>
          <w:szCs w:val="22"/>
          <w:lang w:val="tr-TR"/>
        </w:rPr>
      </w:pPr>
      <w:r w:rsidRPr="006C0BFA">
        <w:rPr>
          <w:b/>
          <w:bCs/>
          <w:sz w:val="22"/>
          <w:szCs w:val="22"/>
          <w:lang w:val="tr-TR"/>
        </w:rPr>
        <w:t>Finansal Araçların Kullanım Stratejisi ve Yabancı Para Cinsinden İşlemlere İlişkin Açıklamalar</w:t>
      </w:r>
    </w:p>
    <w:p w:rsidR="00E21679" w:rsidRPr="006C0BFA" w:rsidRDefault="00E21679" w:rsidP="00E21679">
      <w:pPr>
        <w:spacing w:before="100" w:beforeAutospacing="1" w:after="100" w:afterAutospacing="1"/>
        <w:ind w:left="539" w:right="306"/>
        <w:contextualSpacing/>
        <w:jc w:val="both"/>
        <w:rPr>
          <w:b/>
          <w:bCs/>
          <w:sz w:val="22"/>
          <w:szCs w:val="22"/>
          <w:lang w:val="tr-TR"/>
        </w:rPr>
      </w:pPr>
    </w:p>
    <w:p w:rsidR="00CE5FDD" w:rsidRPr="006C0BFA" w:rsidRDefault="00CE5FDD" w:rsidP="00E21679">
      <w:pPr>
        <w:autoSpaceDE w:val="0"/>
        <w:autoSpaceDN w:val="0"/>
        <w:adjustRightInd w:val="0"/>
        <w:spacing w:before="100" w:beforeAutospacing="1" w:after="100" w:afterAutospacing="1"/>
        <w:ind w:left="539"/>
        <w:contextualSpacing/>
        <w:jc w:val="both"/>
        <w:rPr>
          <w:sz w:val="22"/>
          <w:szCs w:val="22"/>
          <w:lang w:val="tr-TR"/>
        </w:rPr>
      </w:pPr>
      <w:r w:rsidRPr="006C0BFA">
        <w:rPr>
          <w:sz w:val="22"/>
          <w:szCs w:val="22"/>
          <w:lang w:val="tr-TR"/>
        </w:rPr>
        <w:t>Banka</w:t>
      </w:r>
      <w:r w:rsidR="002F06A2" w:rsidRPr="006C0BFA">
        <w:rPr>
          <w:sz w:val="22"/>
          <w:szCs w:val="22"/>
          <w:lang w:val="tr-TR"/>
        </w:rPr>
        <w:t>,</w:t>
      </w:r>
      <w:r w:rsidRPr="006C0BFA">
        <w:rPr>
          <w:sz w:val="22"/>
          <w:szCs w:val="22"/>
          <w:lang w:val="tr-TR"/>
        </w:rPr>
        <w:t xml:space="preserve"> finansal araçlara ilişkin stratejilerini kaynak yapısına bağlı olarak </w:t>
      </w:r>
      <w:r w:rsidR="00977F9E" w:rsidRPr="006C0BFA">
        <w:rPr>
          <w:sz w:val="22"/>
          <w:szCs w:val="22"/>
          <w:lang w:val="tr-TR"/>
        </w:rPr>
        <w:t>yönetmektedir</w:t>
      </w:r>
      <w:r w:rsidRPr="006C0BFA">
        <w:rPr>
          <w:sz w:val="22"/>
          <w:szCs w:val="22"/>
          <w:lang w:val="tr-TR"/>
        </w:rPr>
        <w:t>. Kaynak yapısı ağırlıklı olarak cari ve katılma hesaplarından oluşmaktadır. Bilanço tarihi itibarı</w:t>
      </w:r>
      <w:r w:rsidR="004E65B3" w:rsidRPr="006C0BFA">
        <w:rPr>
          <w:sz w:val="22"/>
          <w:szCs w:val="22"/>
          <w:lang w:val="tr-TR"/>
        </w:rPr>
        <w:t xml:space="preserve">yla Banka’nın aktif ve özkaynak </w:t>
      </w:r>
      <w:r w:rsidRPr="006C0BFA">
        <w:rPr>
          <w:sz w:val="22"/>
          <w:szCs w:val="22"/>
          <w:lang w:val="tr-TR"/>
        </w:rPr>
        <w:t>yapısı yükümlülüklerini karşıl</w:t>
      </w:r>
      <w:r w:rsidR="00FE2164" w:rsidRPr="006C0BFA">
        <w:rPr>
          <w:sz w:val="22"/>
          <w:szCs w:val="22"/>
          <w:lang w:val="tr-TR"/>
        </w:rPr>
        <w:t>ayacak düzeydedir. Banka sağla</w:t>
      </w:r>
      <w:r w:rsidR="00672EB6" w:rsidRPr="006C0BFA">
        <w:rPr>
          <w:sz w:val="22"/>
          <w:szCs w:val="22"/>
          <w:lang w:val="tr-TR"/>
        </w:rPr>
        <w:t>mı</w:t>
      </w:r>
      <w:r w:rsidRPr="006C0BFA">
        <w:rPr>
          <w:sz w:val="22"/>
          <w:szCs w:val="22"/>
          <w:lang w:val="tr-TR"/>
        </w:rPr>
        <w:t xml:space="preserve">ş </w:t>
      </w:r>
      <w:r w:rsidR="00FE2164" w:rsidRPr="006C0BFA">
        <w:rPr>
          <w:sz w:val="22"/>
          <w:szCs w:val="22"/>
          <w:lang w:val="tr-TR"/>
        </w:rPr>
        <w:t>olduğu</w:t>
      </w:r>
      <w:r w:rsidRPr="006C0BFA">
        <w:rPr>
          <w:sz w:val="22"/>
          <w:szCs w:val="22"/>
          <w:lang w:val="tr-TR"/>
        </w:rPr>
        <w:t xml:space="preserve"> fonlarının dönem sonu </w:t>
      </w:r>
      <w:r w:rsidR="006D0964" w:rsidRPr="006C0BFA">
        <w:rPr>
          <w:sz w:val="22"/>
          <w:szCs w:val="22"/>
          <w:lang w:val="tr-TR"/>
        </w:rPr>
        <w:t xml:space="preserve">itibarıyla </w:t>
      </w:r>
      <w:r w:rsidR="000B1382" w:rsidRPr="006C0BFA">
        <w:rPr>
          <w:sz w:val="22"/>
          <w:szCs w:val="22"/>
          <w:lang w:val="tr-TR"/>
        </w:rPr>
        <w:t>%</w:t>
      </w:r>
      <w:r w:rsidR="009E1376" w:rsidRPr="006C0BFA">
        <w:rPr>
          <w:sz w:val="22"/>
          <w:szCs w:val="22"/>
          <w:lang w:val="tr-TR"/>
        </w:rPr>
        <w:t>2</w:t>
      </w:r>
      <w:r w:rsidR="005B3811" w:rsidRPr="006C0BFA">
        <w:rPr>
          <w:sz w:val="22"/>
          <w:szCs w:val="22"/>
          <w:lang w:val="tr-TR"/>
        </w:rPr>
        <w:t>6</w:t>
      </w:r>
      <w:r w:rsidR="004C194A" w:rsidRPr="006C0BFA">
        <w:rPr>
          <w:sz w:val="22"/>
          <w:szCs w:val="22"/>
          <w:lang w:val="tr-TR"/>
        </w:rPr>
        <w:t>’</w:t>
      </w:r>
      <w:r w:rsidR="005B3811" w:rsidRPr="006C0BFA">
        <w:rPr>
          <w:sz w:val="22"/>
          <w:szCs w:val="22"/>
          <w:lang w:val="tr-TR"/>
        </w:rPr>
        <w:t>sını</w:t>
      </w:r>
      <w:r w:rsidR="004C194A" w:rsidRPr="006C0BFA">
        <w:rPr>
          <w:sz w:val="22"/>
          <w:szCs w:val="22"/>
          <w:lang w:val="tr-TR"/>
        </w:rPr>
        <w:t xml:space="preserve"> </w:t>
      </w:r>
      <w:r w:rsidRPr="006C0BFA">
        <w:rPr>
          <w:sz w:val="22"/>
          <w:szCs w:val="22"/>
          <w:lang w:val="tr-TR"/>
        </w:rPr>
        <w:t>liki</w:t>
      </w:r>
      <w:r w:rsidR="00977F9E" w:rsidRPr="006C0BFA">
        <w:rPr>
          <w:sz w:val="22"/>
          <w:szCs w:val="22"/>
          <w:lang w:val="tr-TR"/>
        </w:rPr>
        <w:t xml:space="preserve">t ürünlerde değerlendirmektedir (31 </w:t>
      </w:r>
      <w:r w:rsidR="001C66CA" w:rsidRPr="006C0BFA">
        <w:rPr>
          <w:sz w:val="22"/>
          <w:szCs w:val="22"/>
          <w:lang w:val="tr-TR"/>
        </w:rPr>
        <w:t>Aralık</w:t>
      </w:r>
      <w:r w:rsidR="002B5463" w:rsidRPr="006C0BFA">
        <w:rPr>
          <w:sz w:val="22"/>
          <w:szCs w:val="22"/>
          <w:lang w:val="tr-TR"/>
        </w:rPr>
        <w:t xml:space="preserve"> 201</w:t>
      </w:r>
      <w:r w:rsidR="00AB0E14" w:rsidRPr="006C0BFA">
        <w:rPr>
          <w:sz w:val="22"/>
          <w:szCs w:val="22"/>
          <w:lang w:val="tr-TR"/>
        </w:rPr>
        <w:t>3</w:t>
      </w:r>
      <w:r w:rsidR="00977F9E" w:rsidRPr="006C0BFA">
        <w:rPr>
          <w:sz w:val="22"/>
          <w:szCs w:val="22"/>
          <w:lang w:val="tr-TR"/>
        </w:rPr>
        <w:t>: %</w:t>
      </w:r>
      <w:r w:rsidR="00506292" w:rsidRPr="006C0BFA">
        <w:rPr>
          <w:sz w:val="22"/>
          <w:szCs w:val="22"/>
          <w:lang w:val="tr-TR"/>
        </w:rPr>
        <w:t>24</w:t>
      </w:r>
      <w:r w:rsidR="00977F9E" w:rsidRPr="006C0BFA">
        <w:rPr>
          <w:sz w:val="22"/>
          <w:szCs w:val="22"/>
          <w:lang w:val="tr-TR"/>
        </w:rPr>
        <w:t>).</w:t>
      </w:r>
    </w:p>
    <w:p w:rsidR="00E21679" w:rsidRPr="006C0BFA" w:rsidRDefault="00E21679" w:rsidP="00E21679">
      <w:pPr>
        <w:autoSpaceDE w:val="0"/>
        <w:autoSpaceDN w:val="0"/>
        <w:adjustRightInd w:val="0"/>
        <w:spacing w:before="100" w:beforeAutospacing="1" w:after="100" w:afterAutospacing="1"/>
        <w:ind w:left="539"/>
        <w:contextualSpacing/>
        <w:jc w:val="both"/>
        <w:rPr>
          <w:sz w:val="22"/>
          <w:szCs w:val="22"/>
          <w:lang w:val="tr-TR"/>
        </w:rPr>
      </w:pPr>
    </w:p>
    <w:p w:rsidR="00CE5FDD" w:rsidRPr="006C0BFA" w:rsidRDefault="00CE5FDD" w:rsidP="00E21679">
      <w:pPr>
        <w:autoSpaceDE w:val="0"/>
        <w:autoSpaceDN w:val="0"/>
        <w:adjustRightInd w:val="0"/>
        <w:spacing w:before="100" w:beforeAutospacing="1" w:after="100" w:afterAutospacing="1"/>
        <w:ind w:left="539"/>
        <w:contextualSpacing/>
        <w:jc w:val="both"/>
        <w:rPr>
          <w:sz w:val="22"/>
          <w:szCs w:val="22"/>
          <w:lang w:val="tr-TR"/>
        </w:rPr>
      </w:pPr>
      <w:r w:rsidRPr="006C0BFA">
        <w:rPr>
          <w:sz w:val="22"/>
          <w:szCs w:val="22"/>
          <w:lang w:val="tr-TR"/>
        </w:rPr>
        <w:t>Banka</w:t>
      </w:r>
      <w:r w:rsidR="002F06A2" w:rsidRPr="006C0BFA">
        <w:rPr>
          <w:sz w:val="22"/>
          <w:szCs w:val="22"/>
          <w:lang w:val="tr-TR"/>
        </w:rPr>
        <w:t>,</w:t>
      </w:r>
      <w:r w:rsidRPr="006C0BFA">
        <w:rPr>
          <w:sz w:val="22"/>
          <w:szCs w:val="22"/>
          <w:lang w:val="tr-TR"/>
        </w:rPr>
        <w:t xml:space="preserve"> dalgalı kur rejiminin yarattığı risklerden dolayı ciddi döviz pozisyonu almamaktadır. Bilanço kalemlerinin vade yapısı dikkate alınarak gerekli yatırım kararları verilmektedir. Aktif kalemlerin dağılımı </w:t>
      </w:r>
      <w:r w:rsidR="00977F9E" w:rsidRPr="006C0BFA">
        <w:rPr>
          <w:sz w:val="22"/>
          <w:szCs w:val="22"/>
          <w:lang w:val="tr-TR"/>
        </w:rPr>
        <w:t>belirlenerek</w:t>
      </w:r>
      <w:r w:rsidR="004C4F2F" w:rsidRPr="006C0BFA">
        <w:rPr>
          <w:sz w:val="22"/>
          <w:szCs w:val="22"/>
          <w:lang w:val="tr-TR"/>
        </w:rPr>
        <w:t>,</w:t>
      </w:r>
      <w:r w:rsidRPr="006C0BFA">
        <w:rPr>
          <w:sz w:val="22"/>
          <w:szCs w:val="22"/>
          <w:lang w:val="tr-TR"/>
        </w:rPr>
        <w:t xml:space="preserve"> belirlenen dağılıma göre getiri analizleri yapılmaktadır.</w:t>
      </w:r>
    </w:p>
    <w:p w:rsidR="00E21679" w:rsidRPr="006C0BFA" w:rsidRDefault="00E21679" w:rsidP="00E21679">
      <w:pPr>
        <w:autoSpaceDE w:val="0"/>
        <w:autoSpaceDN w:val="0"/>
        <w:adjustRightInd w:val="0"/>
        <w:spacing w:before="100" w:beforeAutospacing="1" w:after="100" w:afterAutospacing="1"/>
        <w:ind w:left="539"/>
        <w:contextualSpacing/>
        <w:jc w:val="both"/>
        <w:rPr>
          <w:sz w:val="22"/>
          <w:szCs w:val="22"/>
          <w:lang w:val="tr-TR"/>
        </w:rPr>
      </w:pPr>
    </w:p>
    <w:p w:rsidR="00CE5FDD" w:rsidRPr="006C0BFA" w:rsidRDefault="00CE5FDD" w:rsidP="003F4564">
      <w:pPr>
        <w:autoSpaceDE w:val="0"/>
        <w:autoSpaceDN w:val="0"/>
        <w:adjustRightInd w:val="0"/>
        <w:spacing w:before="100" w:beforeAutospacing="1" w:after="100" w:afterAutospacing="1"/>
        <w:ind w:left="539"/>
        <w:contextualSpacing/>
        <w:jc w:val="both"/>
        <w:rPr>
          <w:sz w:val="22"/>
          <w:szCs w:val="22"/>
          <w:lang w:val="tr-TR"/>
        </w:rPr>
      </w:pPr>
      <w:r w:rsidRPr="006C0BFA">
        <w:rPr>
          <w:sz w:val="22"/>
          <w:szCs w:val="22"/>
          <w:lang w:val="tr-TR"/>
        </w:rPr>
        <w:t>Banka’nın yasal kayıtlarında</w:t>
      </w:r>
      <w:r w:rsidR="004C4F2F" w:rsidRPr="006C0BFA">
        <w:rPr>
          <w:sz w:val="22"/>
          <w:szCs w:val="22"/>
          <w:lang w:val="tr-TR"/>
        </w:rPr>
        <w:t>,</w:t>
      </w:r>
      <w:r w:rsidRPr="006C0BFA">
        <w:rPr>
          <w:sz w:val="22"/>
          <w:szCs w:val="22"/>
          <w:lang w:val="tr-TR"/>
        </w:rPr>
        <w:t xml:space="preserve"> yabancı para cinsinden (TL dışındaki para birimleri) muhasebeleştirilen işlemler</w:t>
      </w:r>
      <w:r w:rsidR="004C4F2F" w:rsidRPr="006C0BFA">
        <w:rPr>
          <w:sz w:val="22"/>
          <w:szCs w:val="22"/>
          <w:lang w:val="tr-TR"/>
        </w:rPr>
        <w:t>,</w:t>
      </w:r>
      <w:r w:rsidRPr="006C0BFA">
        <w:rPr>
          <w:sz w:val="22"/>
          <w:szCs w:val="22"/>
          <w:lang w:val="tr-TR"/>
        </w:rPr>
        <w:t xml:space="preserve"> işlem tarihindeki kurlar kullanılarak Türk Lirası’na çevrilmektedir. Bilançoda yer alan dövize bağlı parasal varlık ve borçlar bilanço tarihinde geçerli olan kurlar kullanılarak Türk Lirası’na çevrilmişlerdir. Gerçeğe uygun değerden ölçülen yabancı para birimindeki parasal olmayan kalemler gerçeğe uygun değerin belirlendiği tarihteki döviz kurları kullanılarak çevrilir. Parasal kalemlerin çevirimden ve dövizli işlemlerin tahsil ve tediyelerinden kaynaklanan kambiyo karları ve zararları gelir tablosunda </w:t>
      </w:r>
      <w:r w:rsidR="003F4564" w:rsidRPr="006C0BFA">
        <w:rPr>
          <w:sz w:val="22"/>
          <w:szCs w:val="22"/>
          <w:lang w:val="tr-TR"/>
        </w:rPr>
        <w:t xml:space="preserve">yer almaktadır. </w:t>
      </w:r>
    </w:p>
    <w:p w:rsidR="00733CC9" w:rsidRPr="006C0BFA" w:rsidRDefault="00733CC9" w:rsidP="00733CC9">
      <w:pPr>
        <w:pStyle w:val="GvdeMetni3"/>
        <w:tabs>
          <w:tab w:val="clear" w:pos="539"/>
          <w:tab w:val="clear" w:pos="5310"/>
          <w:tab w:val="clear" w:pos="7560"/>
        </w:tabs>
        <w:ind w:right="306"/>
        <w:jc w:val="both"/>
        <w:rPr>
          <w:b/>
          <w:i w:val="0"/>
        </w:rPr>
      </w:pPr>
      <w:r w:rsidRPr="006C0BFA">
        <w:rPr>
          <w:b/>
          <w:i w:val="0"/>
        </w:rPr>
        <w:t>III.</w:t>
      </w:r>
      <w:r w:rsidRPr="006C0BFA">
        <w:rPr>
          <w:b/>
          <w:i w:val="0"/>
        </w:rPr>
        <w:tab/>
        <w:t>İştirak ve Bağlı Ortaklıklara İlişkin Açıklamalar</w:t>
      </w:r>
    </w:p>
    <w:p w:rsidR="00733CC9" w:rsidRPr="006C0BFA" w:rsidRDefault="00733CC9" w:rsidP="00733CC9">
      <w:pPr>
        <w:autoSpaceDE w:val="0"/>
        <w:autoSpaceDN w:val="0"/>
        <w:adjustRightInd w:val="0"/>
        <w:spacing w:before="100" w:beforeAutospacing="1" w:after="100" w:afterAutospacing="1"/>
        <w:ind w:left="567"/>
        <w:contextualSpacing/>
        <w:jc w:val="both"/>
        <w:rPr>
          <w:sz w:val="22"/>
          <w:szCs w:val="22"/>
          <w:lang w:val="tr-TR"/>
        </w:rPr>
      </w:pPr>
      <w:r w:rsidRPr="006C0BFA">
        <w:rPr>
          <w:sz w:val="22"/>
          <w:szCs w:val="22"/>
          <w:lang w:val="tr-TR"/>
        </w:rPr>
        <w:t>Konsolide olmayan finansal tablolarda iştirak ve bağlı ortaklıklar “Finansal Araçlar: Muhasebeleştirme ve Ölçmeye İlişkin Türkiye Muhase Standardı”na (“TMS 39”) göre muhasebeleştirilmektedir. Teşkilatlanmış piyasalarda işlem görmeyen ve gerçeğe uygun değeri güvenilir bir şekilde belirlenemeyen iştirak ve bağlı ortaklıklar</w:t>
      </w:r>
      <w:r w:rsidR="004C4F2F" w:rsidRPr="006C0BFA">
        <w:rPr>
          <w:sz w:val="22"/>
          <w:szCs w:val="22"/>
          <w:lang w:val="tr-TR"/>
        </w:rPr>
        <w:t>,</w:t>
      </w:r>
      <w:r w:rsidRPr="006C0BFA">
        <w:rPr>
          <w:sz w:val="22"/>
          <w:szCs w:val="22"/>
          <w:lang w:val="tr-TR"/>
        </w:rPr>
        <w:t xml:space="preserve"> değer kaybı ile ilgili karşılık düşüldükten sonra maliyet bedelleri ile finansal tablolara yansıtılmaktadır.</w:t>
      </w:r>
    </w:p>
    <w:p w:rsidR="006C0BFA" w:rsidRDefault="006C0BFA">
      <w:pPr>
        <w:rPr>
          <w:b/>
          <w:bCs/>
          <w:iCs/>
          <w:sz w:val="22"/>
          <w:szCs w:val="20"/>
          <w:lang w:val="tr-TR"/>
        </w:rPr>
      </w:pPr>
      <w:r w:rsidRPr="00EC3CE8">
        <w:rPr>
          <w:b/>
          <w:i/>
          <w:lang w:val="tr-TR"/>
        </w:rPr>
        <w:br w:type="page"/>
      </w:r>
    </w:p>
    <w:p w:rsidR="001F766A" w:rsidRDefault="001F766A" w:rsidP="00594DD9">
      <w:pPr>
        <w:pStyle w:val="GvdeMetni3"/>
        <w:tabs>
          <w:tab w:val="clear" w:pos="539"/>
          <w:tab w:val="clear" w:pos="5310"/>
          <w:tab w:val="clear" w:pos="7560"/>
        </w:tabs>
        <w:ind w:left="540" w:right="306" w:hanging="540"/>
        <w:jc w:val="both"/>
        <w:rPr>
          <w:b/>
          <w:i w:val="0"/>
        </w:rPr>
      </w:pPr>
    </w:p>
    <w:p w:rsidR="003E758E" w:rsidRPr="006C0BFA" w:rsidRDefault="00733CC9" w:rsidP="00594DD9">
      <w:pPr>
        <w:pStyle w:val="GvdeMetni3"/>
        <w:tabs>
          <w:tab w:val="clear" w:pos="539"/>
          <w:tab w:val="clear" w:pos="5310"/>
          <w:tab w:val="clear" w:pos="7560"/>
        </w:tabs>
        <w:ind w:left="540" w:right="306" w:hanging="540"/>
        <w:jc w:val="both"/>
        <w:rPr>
          <w:b/>
          <w:i w:val="0"/>
        </w:rPr>
      </w:pPr>
      <w:r w:rsidRPr="006C0BFA">
        <w:rPr>
          <w:b/>
          <w:i w:val="0"/>
        </w:rPr>
        <w:t>IV</w:t>
      </w:r>
      <w:r w:rsidR="00DB2BC9" w:rsidRPr="006C0BFA">
        <w:rPr>
          <w:b/>
          <w:i w:val="0"/>
        </w:rPr>
        <w:t>.</w:t>
      </w:r>
      <w:r w:rsidR="00DB2BC9" w:rsidRPr="006C0BFA">
        <w:rPr>
          <w:b/>
          <w:i w:val="0"/>
        </w:rPr>
        <w:tab/>
      </w:r>
      <w:r w:rsidR="003E758E" w:rsidRPr="006C0BFA">
        <w:rPr>
          <w:b/>
          <w:i w:val="0"/>
        </w:rPr>
        <w:t>Vadeli İşl</w:t>
      </w:r>
      <w:r w:rsidR="002E0F89" w:rsidRPr="006C0BFA">
        <w:rPr>
          <w:b/>
          <w:i w:val="0"/>
        </w:rPr>
        <w:t xml:space="preserve">em ve Opsiyon Sözleşmeleri ile </w:t>
      </w:r>
      <w:r w:rsidR="003E758E" w:rsidRPr="006C0BFA">
        <w:rPr>
          <w:b/>
          <w:i w:val="0"/>
        </w:rPr>
        <w:t>Türev Ürünlere İlişkin Açıklamalar</w:t>
      </w:r>
    </w:p>
    <w:p w:rsidR="00806BE5" w:rsidRPr="006C0BFA" w:rsidRDefault="00EC4C0C" w:rsidP="003138C2">
      <w:pPr>
        <w:autoSpaceDE w:val="0"/>
        <w:autoSpaceDN w:val="0"/>
        <w:adjustRightInd w:val="0"/>
        <w:spacing w:before="100" w:beforeAutospacing="1" w:after="100" w:afterAutospacing="1"/>
        <w:ind w:left="540"/>
        <w:jc w:val="both"/>
        <w:rPr>
          <w:sz w:val="22"/>
          <w:szCs w:val="22"/>
          <w:lang w:val="tr-TR"/>
        </w:rPr>
      </w:pPr>
      <w:r w:rsidRPr="006C0BFA">
        <w:rPr>
          <w:sz w:val="22"/>
          <w:szCs w:val="22"/>
          <w:lang w:val="tr-TR"/>
        </w:rPr>
        <w:t>Vadeli döviz alım satım sözleşmeleri ile swap para işlemlerinin gerçeğe uygun değerinin tespitinde</w:t>
      </w:r>
      <w:r w:rsidR="004C4F2F" w:rsidRPr="006C0BFA">
        <w:rPr>
          <w:sz w:val="22"/>
          <w:szCs w:val="22"/>
          <w:lang w:val="tr-TR"/>
        </w:rPr>
        <w:t>,</w:t>
      </w:r>
      <w:r w:rsidRPr="006C0BFA">
        <w:rPr>
          <w:sz w:val="22"/>
          <w:szCs w:val="22"/>
          <w:lang w:val="tr-TR"/>
        </w:rPr>
        <w:t xml:space="preserve"> söz</w:t>
      </w:r>
      <w:r w:rsidR="004E65B3" w:rsidRPr="006C0BFA">
        <w:rPr>
          <w:sz w:val="22"/>
          <w:szCs w:val="22"/>
          <w:lang w:val="tr-TR"/>
        </w:rPr>
        <w:t xml:space="preserve"> </w:t>
      </w:r>
      <w:r w:rsidRPr="006C0BFA">
        <w:rPr>
          <w:sz w:val="22"/>
          <w:szCs w:val="22"/>
          <w:lang w:val="tr-TR"/>
        </w:rPr>
        <w:t>konusu işlemlerin iskonto edilmiş sözleşme kurları ile her bir işlem için bilanço tarihinde geçerli olan cari piyasa kar payı oranları kullanılmak sureti ile yeniden hesaplanan tahmini vade sonu kurları karşılaştırılarak</w:t>
      </w:r>
      <w:r w:rsidR="004C4F2F" w:rsidRPr="006C0BFA">
        <w:rPr>
          <w:sz w:val="22"/>
          <w:szCs w:val="22"/>
          <w:lang w:val="tr-TR"/>
        </w:rPr>
        <w:t>,</w:t>
      </w:r>
      <w:r w:rsidRPr="006C0BFA">
        <w:rPr>
          <w:sz w:val="22"/>
          <w:szCs w:val="22"/>
          <w:lang w:val="tr-TR"/>
        </w:rPr>
        <w:t xml:space="preserve"> ortaya çıkan </w:t>
      </w:r>
      <w:r w:rsidR="00EF67D1" w:rsidRPr="006C0BFA">
        <w:rPr>
          <w:sz w:val="22"/>
          <w:szCs w:val="22"/>
          <w:lang w:val="tr-TR"/>
        </w:rPr>
        <w:t>gerçeğe uygun değer farkları</w:t>
      </w:r>
      <w:r w:rsidRPr="006C0BFA">
        <w:rPr>
          <w:sz w:val="22"/>
          <w:szCs w:val="22"/>
          <w:lang w:val="tr-TR"/>
        </w:rPr>
        <w:t xml:space="preserve"> cari dönem gelir tablosuna yansıtılmaktadır. Bu türev işlemler ekonomik olarak riskten korunma sağlamakla birlikte</w:t>
      </w:r>
      <w:r w:rsidR="004C4F2F" w:rsidRPr="006C0BFA">
        <w:rPr>
          <w:sz w:val="22"/>
          <w:szCs w:val="22"/>
          <w:lang w:val="tr-TR"/>
        </w:rPr>
        <w:t>,</w:t>
      </w:r>
      <w:r w:rsidRPr="006C0BFA">
        <w:rPr>
          <w:sz w:val="22"/>
          <w:szCs w:val="22"/>
          <w:lang w:val="tr-TR"/>
        </w:rPr>
        <w:t xml:space="preserve"> finansal riskten korunma muhasebesine (hedge) uygun ka</w:t>
      </w:r>
      <w:r w:rsidR="0042205A" w:rsidRPr="006C0BFA">
        <w:rPr>
          <w:sz w:val="22"/>
          <w:szCs w:val="22"/>
          <w:lang w:val="tr-TR"/>
        </w:rPr>
        <w:t>lem olarak tanımlanması için</w:t>
      </w:r>
      <w:r w:rsidRPr="006C0BFA">
        <w:rPr>
          <w:sz w:val="22"/>
          <w:szCs w:val="22"/>
          <w:lang w:val="tr-TR"/>
        </w:rPr>
        <w:t xml:space="preserve"> gereken</w:t>
      </w:r>
      <w:r w:rsidR="0042205A" w:rsidRPr="006C0BFA">
        <w:rPr>
          <w:sz w:val="22"/>
          <w:szCs w:val="22"/>
          <w:lang w:val="tr-TR"/>
        </w:rPr>
        <w:t xml:space="preserve"> tüm</w:t>
      </w:r>
      <w:r w:rsidRPr="006C0BFA">
        <w:rPr>
          <w:sz w:val="22"/>
          <w:szCs w:val="22"/>
          <w:lang w:val="tr-TR"/>
        </w:rPr>
        <w:t xml:space="preserve"> koşullar yerine getirilmediği için Finansal Araçlar: Muhasebeleştirilme ve Ölçmeye İlişkin Türkiye Muhasebe Standardı (</w:t>
      </w:r>
      <w:r w:rsidR="0029252D" w:rsidRPr="006C0BFA">
        <w:rPr>
          <w:sz w:val="22"/>
          <w:szCs w:val="22"/>
          <w:lang w:val="tr-TR"/>
        </w:rPr>
        <w:t>“</w:t>
      </w:r>
      <w:r w:rsidRPr="006C0BFA">
        <w:rPr>
          <w:sz w:val="22"/>
          <w:szCs w:val="22"/>
          <w:lang w:val="tr-TR"/>
        </w:rPr>
        <w:t>TMS 39</w:t>
      </w:r>
      <w:r w:rsidR="0029252D" w:rsidRPr="006C0BFA">
        <w:rPr>
          <w:sz w:val="22"/>
          <w:szCs w:val="22"/>
          <w:lang w:val="tr-TR"/>
        </w:rPr>
        <w:t>”</w:t>
      </w:r>
      <w:r w:rsidRPr="006C0BFA">
        <w:rPr>
          <w:sz w:val="22"/>
          <w:szCs w:val="22"/>
          <w:lang w:val="tr-TR"/>
        </w:rPr>
        <w:t>) kapsamında alım satım amaçlı olarak muhasebeleştirilmekte ve söz konusu araçlar dolayısı ile gerçekleşen kazanç veya kayıp kar zarar tablosu ile ilişkilendirilmektedir.</w:t>
      </w:r>
    </w:p>
    <w:p w:rsidR="00B45AA0" w:rsidRPr="006C0BFA" w:rsidRDefault="00B45AA0" w:rsidP="003138C2">
      <w:pPr>
        <w:autoSpaceDE w:val="0"/>
        <w:autoSpaceDN w:val="0"/>
        <w:adjustRightInd w:val="0"/>
        <w:spacing w:before="100" w:beforeAutospacing="1" w:after="100" w:afterAutospacing="1"/>
        <w:ind w:left="540"/>
        <w:jc w:val="both"/>
        <w:rPr>
          <w:sz w:val="22"/>
          <w:szCs w:val="22"/>
          <w:lang w:val="tr-TR"/>
        </w:rPr>
      </w:pPr>
      <w:r w:rsidRPr="006C0BFA">
        <w:rPr>
          <w:sz w:val="22"/>
          <w:szCs w:val="22"/>
          <w:lang w:val="tr-TR"/>
        </w:rPr>
        <w:t>Saklı türev ürünler</w:t>
      </w:r>
      <w:r w:rsidR="004C4F2F" w:rsidRPr="006C0BFA">
        <w:rPr>
          <w:sz w:val="22"/>
          <w:szCs w:val="22"/>
          <w:lang w:val="tr-TR"/>
        </w:rPr>
        <w:t>,</w:t>
      </w:r>
      <w:r w:rsidRPr="006C0BFA">
        <w:rPr>
          <w:sz w:val="22"/>
          <w:szCs w:val="22"/>
          <w:lang w:val="tr-TR"/>
        </w:rPr>
        <w:t xml:space="preserve">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w:t>
      </w:r>
      <w:r w:rsidR="006B3174" w:rsidRPr="006C0BFA">
        <w:rPr>
          <w:sz w:val="22"/>
          <w:szCs w:val="22"/>
          <w:lang w:val="tr-TR"/>
        </w:rPr>
        <w:t>.</w:t>
      </w:r>
      <w:r w:rsidRPr="006C0BFA">
        <w:rPr>
          <w:sz w:val="22"/>
          <w:szCs w:val="22"/>
          <w:lang w:val="tr-TR"/>
        </w:rPr>
        <w:t xml:space="preserve"> gerçeğe uygun değerindeki değişiklikler kâr veya zararda muhasebeleştirilen bir biçimde gerçeğe uygun değerden ölçülmemesi durumunda esas sözleşmeden ayrıştırılmaktadır ve TMS 39`a göre türev ürünü olarak muhasebeleştirilmektedir. Esas sözleşme ile söz konusu saklı türev ürününün yakından ilişkili olması halinde ise esas sözleşmenin dayandığı standarda göre muhasebeleştirilmektedir.</w:t>
      </w:r>
    </w:p>
    <w:p w:rsidR="00733CC9" w:rsidRPr="006C0BFA" w:rsidRDefault="00733CC9" w:rsidP="00733CC9">
      <w:pPr>
        <w:ind w:right="306"/>
        <w:jc w:val="both"/>
        <w:rPr>
          <w:b/>
          <w:bCs/>
          <w:sz w:val="22"/>
          <w:lang w:val="tr-TR"/>
        </w:rPr>
      </w:pPr>
    </w:p>
    <w:p w:rsidR="00806BE5" w:rsidRPr="006C0BFA" w:rsidRDefault="00806BE5" w:rsidP="00594DD9">
      <w:pPr>
        <w:ind w:left="540" w:right="306" w:hanging="540"/>
        <w:jc w:val="both"/>
        <w:rPr>
          <w:b/>
          <w:bCs/>
          <w:sz w:val="22"/>
          <w:lang w:val="tr-TR"/>
        </w:rPr>
      </w:pPr>
      <w:r w:rsidRPr="006C0BFA">
        <w:rPr>
          <w:b/>
          <w:bCs/>
          <w:sz w:val="22"/>
          <w:lang w:val="tr-TR"/>
        </w:rPr>
        <w:t>V.</w:t>
      </w:r>
      <w:r w:rsidRPr="006C0BFA">
        <w:rPr>
          <w:b/>
          <w:bCs/>
          <w:sz w:val="22"/>
          <w:lang w:val="tr-TR"/>
        </w:rPr>
        <w:tab/>
        <w:t>Kar Payı Gelir ve Giderine İlişkin Açıklamalar</w:t>
      </w:r>
    </w:p>
    <w:p w:rsidR="00806BE5" w:rsidRPr="006C0BFA" w:rsidRDefault="00806BE5" w:rsidP="00594DD9">
      <w:pPr>
        <w:ind w:left="540" w:right="306" w:hanging="540"/>
        <w:jc w:val="both"/>
        <w:rPr>
          <w:sz w:val="22"/>
          <w:szCs w:val="22"/>
          <w:lang w:val="tr-TR"/>
        </w:rPr>
      </w:pPr>
      <w:r w:rsidRPr="006C0BFA">
        <w:rPr>
          <w:sz w:val="22"/>
          <w:szCs w:val="22"/>
          <w:lang w:val="tr-TR"/>
        </w:rPr>
        <w:tab/>
      </w:r>
    </w:p>
    <w:p w:rsidR="00806BE5" w:rsidRPr="006C0BFA" w:rsidRDefault="00806BE5" w:rsidP="00861A8F">
      <w:pPr>
        <w:pStyle w:val="bekMetni"/>
        <w:tabs>
          <w:tab w:val="left" w:pos="10065"/>
        </w:tabs>
        <w:ind w:left="540" w:right="306" w:hanging="540"/>
        <w:rPr>
          <w:sz w:val="22"/>
          <w:lang w:val="tr-TR"/>
        </w:rPr>
      </w:pPr>
      <w:r w:rsidRPr="006C0BFA">
        <w:rPr>
          <w:sz w:val="22"/>
          <w:lang w:val="tr-TR"/>
        </w:rPr>
        <w:tab/>
        <w:t>Kar payı gelir ve giderleri tahakkuk esasına göre kayıtlara intikal ettirilmektedir.</w:t>
      </w:r>
      <w:r w:rsidRPr="006C0BFA">
        <w:rPr>
          <w:sz w:val="22"/>
          <w:lang w:val="tr-TR"/>
        </w:rPr>
        <w:tab/>
      </w:r>
    </w:p>
    <w:p w:rsidR="00806BE5" w:rsidRPr="006C0BFA" w:rsidRDefault="00806BE5" w:rsidP="00861A8F">
      <w:pPr>
        <w:tabs>
          <w:tab w:val="left" w:pos="10065"/>
        </w:tabs>
        <w:ind w:left="540" w:right="306" w:hanging="540"/>
        <w:jc w:val="both"/>
        <w:rPr>
          <w:sz w:val="22"/>
          <w:szCs w:val="22"/>
          <w:lang w:val="tr-TR"/>
        </w:rPr>
      </w:pPr>
    </w:p>
    <w:p w:rsidR="001A6840" w:rsidRPr="006C0BFA" w:rsidRDefault="001A6840" w:rsidP="00861A8F">
      <w:pPr>
        <w:tabs>
          <w:tab w:val="left" w:pos="10065"/>
        </w:tabs>
        <w:ind w:left="540"/>
        <w:jc w:val="both"/>
        <w:rPr>
          <w:sz w:val="22"/>
          <w:lang w:val="tr-TR"/>
        </w:rPr>
      </w:pPr>
      <w:r w:rsidRPr="006C0BFA">
        <w:rPr>
          <w:sz w:val="22"/>
          <w:lang w:val="tr-TR"/>
        </w:rPr>
        <w:t>Donuk alacak haline gelen fonlara ilişkin kar payı tahakkuk ve reeskont</w:t>
      </w:r>
      <w:r w:rsidR="00861A8F" w:rsidRPr="006C0BFA">
        <w:rPr>
          <w:sz w:val="22"/>
          <w:lang w:val="tr-TR"/>
        </w:rPr>
        <w:t>ları iptal edilerek</w:t>
      </w:r>
      <w:r w:rsidR="004C4F2F" w:rsidRPr="006C0BFA">
        <w:rPr>
          <w:sz w:val="22"/>
          <w:lang w:val="tr-TR"/>
        </w:rPr>
        <w:t>,</w:t>
      </w:r>
      <w:r w:rsidR="00861A8F" w:rsidRPr="006C0BFA">
        <w:rPr>
          <w:sz w:val="22"/>
          <w:lang w:val="tr-TR"/>
        </w:rPr>
        <w:t xml:space="preserve"> söz konusu </w:t>
      </w:r>
      <w:r w:rsidRPr="006C0BFA">
        <w:rPr>
          <w:sz w:val="22"/>
          <w:lang w:val="tr-TR"/>
        </w:rPr>
        <w:t xml:space="preserve">tutarlar tahsil edildiğinde gelir </w:t>
      </w:r>
      <w:r w:rsidR="00A3008E" w:rsidRPr="006C0BFA">
        <w:rPr>
          <w:sz w:val="22"/>
          <w:lang w:val="tr-TR"/>
        </w:rPr>
        <w:t>kaydedilmektedir.</w:t>
      </w:r>
    </w:p>
    <w:p w:rsidR="00806BE5" w:rsidRPr="006C0BFA" w:rsidRDefault="00806BE5" w:rsidP="00594DD9">
      <w:pPr>
        <w:ind w:left="540" w:right="306"/>
        <w:jc w:val="both"/>
        <w:rPr>
          <w:sz w:val="22"/>
          <w:szCs w:val="22"/>
          <w:lang w:val="tr-TR"/>
        </w:rPr>
      </w:pPr>
    </w:p>
    <w:p w:rsidR="00806BE5" w:rsidRPr="006C0BFA" w:rsidRDefault="00806BE5" w:rsidP="00594DD9">
      <w:pPr>
        <w:pStyle w:val="Balk2"/>
        <w:spacing w:before="0"/>
        <w:ind w:left="540" w:right="306" w:hanging="540"/>
        <w:jc w:val="both"/>
        <w:rPr>
          <w:rFonts w:ascii="Times New Roman" w:hAnsi="Times New Roman"/>
          <w:sz w:val="22"/>
          <w:lang w:val="tr-TR"/>
        </w:rPr>
      </w:pPr>
      <w:r w:rsidRPr="006C0BFA">
        <w:rPr>
          <w:rFonts w:ascii="Times New Roman" w:hAnsi="Times New Roman"/>
          <w:sz w:val="22"/>
          <w:lang w:val="tr-TR"/>
        </w:rPr>
        <w:t>V</w:t>
      </w:r>
      <w:r w:rsidR="00733CC9" w:rsidRPr="006C0BFA">
        <w:rPr>
          <w:rFonts w:ascii="Times New Roman" w:hAnsi="Times New Roman"/>
          <w:sz w:val="22"/>
          <w:lang w:val="tr-TR"/>
        </w:rPr>
        <w:t>I</w:t>
      </w:r>
      <w:r w:rsidRPr="006C0BFA">
        <w:rPr>
          <w:rFonts w:ascii="Times New Roman" w:hAnsi="Times New Roman"/>
          <w:sz w:val="22"/>
          <w:lang w:val="tr-TR"/>
        </w:rPr>
        <w:t>.</w:t>
      </w:r>
      <w:r w:rsidRPr="006C0BFA">
        <w:rPr>
          <w:rFonts w:ascii="Times New Roman" w:hAnsi="Times New Roman"/>
          <w:sz w:val="22"/>
          <w:lang w:val="tr-TR"/>
        </w:rPr>
        <w:tab/>
        <w:t>Ücret ve Komisyon Gelir ve Giderlerine İlişkin Açıklamalar</w:t>
      </w:r>
    </w:p>
    <w:p w:rsidR="00806BE5" w:rsidRPr="006C0BFA" w:rsidRDefault="00806BE5" w:rsidP="00594DD9">
      <w:pPr>
        <w:ind w:right="306" w:hanging="720"/>
        <w:jc w:val="both"/>
        <w:rPr>
          <w:sz w:val="22"/>
          <w:szCs w:val="22"/>
          <w:lang w:val="tr-TR"/>
        </w:rPr>
      </w:pPr>
    </w:p>
    <w:p w:rsidR="00EC4C0C" w:rsidRPr="006C0BFA" w:rsidRDefault="00EC4C0C" w:rsidP="00861A8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Bankacılık hizmet gelirleri tahsil edildikleri dönemde</w:t>
      </w:r>
      <w:r w:rsidR="004C4F2F" w:rsidRPr="006C0BFA">
        <w:rPr>
          <w:rFonts w:ascii="TimesNewRomanPSMT" w:hAnsi="TimesNewRomanPSMT" w:cs="TimesNewRomanPSMT"/>
          <w:sz w:val="22"/>
          <w:szCs w:val="22"/>
          <w:lang w:val="tr-TR" w:eastAsia="tr-TR"/>
        </w:rPr>
        <w:t>,</w:t>
      </w:r>
      <w:r w:rsidR="00F37C8E"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kredilerle ilgili peşin tahsil edilen</w:t>
      </w:r>
      <w:r w:rsidR="00DF7503"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 xml:space="preserve">komisyon gelirleri ise dönemsellik ilkesi gereği </w:t>
      </w:r>
      <w:r w:rsidR="00D217AB" w:rsidRPr="006C0BFA">
        <w:rPr>
          <w:rFonts w:ascii="TimesNewRomanPSMT" w:hAnsi="TimesNewRomanPSMT" w:cs="TimesNewRomanPSMT"/>
          <w:sz w:val="22"/>
          <w:szCs w:val="22"/>
          <w:lang w:val="tr-TR" w:eastAsia="tr-TR"/>
        </w:rPr>
        <w:t>iç</w:t>
      </w:r>
      <w:r w:rsidR="0007001A" w:rsidRPr="006C0BFA">
        <w:rPr>
          <w:rFonts w:ascii="TimesNewRomanPSMT" w:hAnsi="TimesNewRomanPSMT" w:cs="TimesNewRomanPSMT"/>
          <w:sz w:val="22"/>
          <w:szCs w:val="22"/>
          <w:lang w:val="tr-TR" w:eastAsia="tr-TR"/>
        </w:rPr>
        <w:t xml:space="preserve"> </w:t>
      </w:r>
      <w:r w:rsidR="00D217AB" w:rsidRPr="006C0BFA">
        <w:rPr>
          <w:rFonts w:ascii="TimesNewRomanPSMT" w:hAnsi="TimesNewRomanPSMT" w:cs="TimesNewRomanPSMT"/>
          <w:sz w:val="22"/>
          <w:szCs w:val="22"/>
          <w:lang w:val="tr-TR" w:eastAsia="tr-TR"/>
        </w:rPr>
        <w:t xml:space="preserve">verim oranına göre </w:t>
      </w:r>
      <w:r w:rsidRPr="006C0BFA">
        <w:rPr>
          <w:rFonts w:ascii="TimesNewRomanPSMT" w:hAnsi="TimesNewRomanPSMT" w:cs="TimesNewRomanPSMT"/>
          <w:sz w:val="22"/>
          <w:szCs w:val="22"/>
          <w:lang w:val="tr-TR" w:eastAsia="tr-TR"/>
        </w:rPr>
        <w:t>ilgili döneme isabet eden kısmı gelir kaydedilmektedir.</w:t>
      </w:r>
    </w:p>
    <w:p w:rsidR="00AE2907" w:rsidRPr="006C0BFA" w:rsidRDefault="00AE2907" w:rsidP="00CE5FDD">
      <w:pPr>
        <w:ind w:right="-288"/>
        <w:jc w:val="both"/>
        <w:rPr>
          <w:sz w:val="20"/>
          <w:szCs w:val="20"/>
          <w:lang w:val="tr-TR"/>
        </w:rPr>
      </w:pPr>
    </w:p>
    <w:p w:rsidR="00BE73E6" w:rsidRPr="006C0BFA" w:rsidRDefault="00BE73E6" w:rsidP="008B6725">
      <w:pPr>
        <w:autoSpaceDE w:val="0"/>
        <w:autoSpaceDN w:val="0"/>
        <w:adjustRightInd w:val="0"/>
        <w:ind w:left="540"/>
        <w:jc w:val="both"/>
        <w:rPr>
          <w:sz w:val="22"/>
          <w:szCs w:val="22"/>
          <w:lang w:val="tr-TR"/>
        </w:rPr>
      </w:pPr>
    </w:p>
    <w:p w:rsidR="00F256BC" w:rsidRPr="006C0BFA" w:rsidRDefault="00F256BC" w:rsidP="00E053D8">
      <w:pPr>
        <w:ind w:left="540" w:right="-288" w:hanging="540"/>
        <w:jc w:val="both"/>
        <w:rPr>
          <w:b/>
          <w:bCs/>
          <w:sz w:val="22"/>
          <w:szCs w:val="22"/>
          <w:lang w:val="tr-TR"/>
        </w:rPr>
      </w:pPr>
    </w:p>
    <w:p w:rsidR="008B2CE4" w:rsidRPr="006C0BFA" w:rsidRDefault="008B2CE4">
      <w:pPr>
        <w:rPr>
          <w:b/>
          <w:bCs/>
          <w:sz w:val="22"/>
          <w:szCs w:val="22"/>
          <w:lang w:val="tr-TR"/>
        </w:rPr>
      </w:pPr>
      <w:r w:rsidRPr="006C0BFA">
        <w:rPr>
          <w:b/>
          <w:bCs/>
          <w:sz w:val="22"/>
          <w:szCs w:val="22"/>
          <w:lang w:val="tr-TR"/>
        </w:rPr>
        <w:br w:type="page"/>
      </w:r>
    </w:p>
    <w:p w:rsidR="00F256BC" w:rsidRPr="006C0BFA" w:rsidRDefault="00F256BC" w:rsidP="00E053D8">
      <w:pPr>
        <w:ind w:left="540" w:right="-288" w:hanging="540"/>
        <w:jc w:val="both"/>
        <w:rPr>
          <w:b/>
          <w:bCs/>
          <w:sz w:val="14"/>
          <w:szCs w:val="14"/>
          <w:lang w:val="tr-TR"/>
        </w:rPr>
      </w:pPr>
    </w:p>
    <w:p w:rsidR="00E053D8" w:rsidRPr="006C0BFA" w:rsidRDefault="00E053D8" w:rsidP="00E053D8">
      <w:pPr>
        <w:ind w:left="540" w:right="-288" w:hanging="540"/>
        <w:jc w:val="both"/>
        <w:rPr>
          <w:b/>
          <w:bCs/>
          <w:sz w:val="22"/>
          <w:szCs w:val="22"/>
          <w:lang w:val="tr-TR"/>
        </w:rPr>
      </w:pPr>
      <w:r w:rsidRPr="006C0BFA">
        <w:rPr>
          <w:b/>
          <w:bCs/>
          <w:sz w:val="22"/>
          <w:szCs w:val="22"/>
          <w:lang w:val="tr-TR"/>
        </w:rPr>
        <w:t>V</w:t>
      </w:r>
      <w:r w:rsidR="00733CC9" w:rsidRPr="006C0BFA">
        <w:rPr>
          <w:b/>
          <w:bCs/>
          <w:sz w:val="22"/>
          <w:szCs w:val="22"/>
          <w:lang w:val="tr-TR"/>
        </w:rPr>
        <w:t>I</w:t>
      </w:r>
      <w:r w:rsidRPr="006C0BFA">
        <w:rPr>
          <w:b/>
          <w:bCs/>
          <w:sz w:val="22"/>
          <w:szCs w:val="22"/>
          <w:lang w:val="tr-TR"/>
        </w:rPr>
        <w:t>I.</w:t>
      </w:r>
      <w:r w:rsidRPr="006C0BFA">
        <w:rPr>
          <w:b/>
          <w:bCs/>
          <w:sz w:val="22"/>
          <w:szCs w:val="22"/>
          <w:lang w:val="tr-TR"/>
        </w:rPr>
        <w:tab/>
        <w:t>Finansal Varlıklara İlişkin Açıklamalar</w:t>
      </w:r>
    </w:p>
    <w:p w:rsidR="00E053D8" w:rsidRPr="006C0BFA" w:rsidRDefault="00E053D8" w:rsidP="00E053D8">
      <w:pPr>
        <w:ind w:left="1701" w:right="-288" w:hanging="720"/>
        <w:jc w:val="both"/>
        <w:rPr>
          <w:sz w:val="10"/>
          <w:szCs w:val="10"/>
          <w:lang w:val="tr-TR"/>
        </w:rPr>
      </w:pPr>
    </w:p>
    <w:p w:rsidR="00E053D8" w:rsidRPr="006C0BFA" w:rsidRDefault="0054241D"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Finansal araçlar;</w:t>
      </w:r>
      <w:r w:rsidR="00E053D8" w:rsidRPr="006C0BFA">
        <w:rPr>
          <w:rFonts w:ascii="TimesNewRomanPSMT" w:hAnsi="TimesNewRomanPSMT" w:cs="TimesNewRomanPSMT"/>
          <w:sz w:val="22"/>
          <w:szCs w:val="22"/>
          <w:lang w:val="tr-TR" w:eastAsia="tr-TR"/>
        </w:rPr>
        <w:t xml:space="preserve"> finansal varlıklar</w:t>
      </w:r>
      <w:r w:rsidR="004C4F2F" w:rsidRPr="006C0BFA">
        <w:rPr>
          <w:rFonts w:ascii="TimesNewRomanPSMT" w:hAnsi="TimesNewRomanPSMT" w:cs="TimesNewRomanPSMT"/>
          <w:sz w:val="22"/>
          <w:szCs w:val="22"/>
          <w:lang w:val="tr-TR" w:eastAsia="tr-TR"/>
        </w:rPr>
        <w:t>,</w:t>
      </w:r>
      <w:r w:rsidR="00E053D8" w:rsidRPr="006C0BFA">
        <w:rPr>
          <w:rFonts w:ascii="TimesNewRomanPSMT" w:hAnsi="TimesNewRomanPSMT" w:cs="TimesNewRomanPSMT"/>
          <w:sz w:val="22"/>
          <w:szCs w:val="22"/>
          <w:lang w:val="tr-TR" w:eastAsia="tr-TR"/>
        </w:rPr>
        <w:t xml:space="preserve"> finansal yükümlülükler ve türev enstrümanları kapsamaktadır. Finansal araçlar</w:t>
      </w:r>
      <w:r w:rsidR="006B3174" w:rsidRPr="006C0BFA">
        <w:rPr>
          <w:rFonts w:ascii="TimesNewRomanPSMT" w:hAnsi="TimesNewRomanPSMT" w:cs="TimesNewRomanPSMT"/>
          <w:sz w:val="22"/>
          <w:szCs w:val="22"/>
          <w:lang w:val="tr-TR" w:eastAsia="tr-TR"/>
        </w:rPr>
        <w:t>.</w:t>
      </w:r>
      <w:r w:rsidR="00E053D8" w:rsidRPr="006C0BFA">
        <w:rPr>
          <w:rFonts w:ascii="TimesNewRomanPSMT" w:hAnsi="TimesNewRomanPSMT" w:cs="TimesNewRomanPSMT"/>
          <w:sz w:val="22"/>
          <w:szCs w:val="22"/>
          <w:lang w:val="tr-TR" w:eastAsia="tr-TR"/>
        </w:rPr>
        <w:t xml:space="preserve"> Banka’nın bu finansal araçlara hukuki olarak taraf olması durumunda Banka’nın bilançosunda yer almaktadır.</w:t>
      </w:r>
    </w:p>
    <w:p w:rsidR="00E053D8" w:rsidRPr="006C0BFA" w:rsidRDefault="00E053D8" w:rsidP="003E471F">
      <w:pPr>
        <w:autoSpaceDE w:val="0"/>
        <w:autoSpaceDN w:val="0"/>
        <w:adjustRightInd w:val="0"/>
        <w:ind w:left="540"/>
        <w:jc w:val="both"/>
        <w:rPr>
          <w:rFonts w:ascii="TimesNewRomanPSMT" w:hAnsi="TimesNewRomanPSMT" w:cs="TimesNewRomanPSMT"/>
          <w:sz w:val="10"/>
          <w:szCs w:val="10"/>
          <w:lang w:val="tr-TR" w:eastAsia="tr-TR"/>
        </w:rPr>
      </w:pPr>
    </w:p>
    <w:p w:rsidR="00E053D8" w:rsidRPr="006C0BFA"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Finansal varlıklar</w:t>
      </w:r>
      <w:r w:rsidR="004C4F2F"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temelde Banka’nın tica</w:t>
      </w:r>
      <w:r w:rsidR="00451DA8" w:rsidRPr="006C0BFA">
        <w:rPr>
          <w:rFonts w:ascii="TimesNewRomanPSMT" w:hAnsi="TimesNewRomanPSMT" w:cs="TimesNewRomanPSMT"/>
          <w:sz w:val="22"/>
          <w:szCs w:val="22"/>
          <w:lang w:val="tr-TR" w:eastAsia="tr-TR"/>
        </w:rPr>
        <w:t xml:space="preserve">ri faaliyet ve operasyonlarını </w:t>
      </w:r>
      <w:r w:rsidRPr="006C0BFA">
        <w:rPr>
          <w:rFonts w:ascii="TimesNewRomanPSMT" w:hAnsi="TimesNewRomanPSMT" w:cs="TimesNewRomanPSMT"/>
          <w:sz w:val="22"/>
          <w:szCs w:val="22"/>
          <w:lang w:val="tr-TR" w:eastAsia="tr-TR"/>
        </w:rPr>
        <w:t xml:space="preserve">meydana getirmektedir. Bu araçlar </w:t>
      </w:r>
      <w:r w:rsidR="00832FB8" w:rsidRPr="006C0BFA">
        <w:rPr>
          <w:rFonts w:ascii="TimesNewRomanPSMT" w:hAnsi="TimesNewRomanPSMT" w:cs="TimesNewRomanPSMT"/>
          <w:sz w:val="22"/>
          <w:szCs w:val="22"/>
          <w:lang w:val="tr-TR" w:eastAsia="tr-TR"/>
        </w:rPr>
        <w:t>finansal</w:t>
      </w:r>
      <w:r w:rsidRPr="006C0BFA">
        <w:rPr>
          <w:rFonts w:ascii="TimesNewRomanPSMT" w:hAnsi="TimesNewRomanPSMT" w:cs="TimesNewRomanPSMT"/>
          <w:sz w:val="22"/>
          <w:szCs w:val="22"/>
          <w:lang w:val="tr-TR" w:eastAsia="tr-TR"/>
        </w:rPr>
        <w:t xml:space="preserve"> tablolardaki likiditeyi ve kredi riskini ortaya çıkarma</w:t>
      </w:r>
      <w:r w:rsidR="00DB6619"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etkileme ve azaltabilme özelliğine sahiptir.</w:t>
      </w:r>
    </w:p>
    <w:p w:rsidR="00E053D8" w:rsidRPr="006C0BFA" w:rsidRDefault="00E053D8" w:rsidP="003E471F">
      <w:pPr>
        <w:autoSpaceDE w:val="0"/>
        <w:autoSpaceDN w:val="0"/>
        <w:adjustRightInd w:val="0"/>
        <w:ind w:left="540"/>
        <w:jc w:val="both"/>
        <w:rPr>
          <w:rFonts w:ascii="TimesNewRomanPSMT" w:hAnsi="TimesNewRomanPSMT" w:cs="TimesNewRomanPSMT"/>
          <w:sz w:val="10"/>
          <w:szCs w:val="10"/>
          <w:lang w:val="tr-TR" w:eastAsia="tr-TR"/>
        </w:rPr>
      </w:pPr>
    </w:p>
    <w:p w:rsidR="001A6B05" w:rsidRPr="006C0BFA" w:rsidRDefault="001A6B05"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Gerçeğe uygun değer</w:t>
      </w:r>
      <w:r w:rsidR="004C4F2F"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piyasa katılımcıları arasında ölçüm tarihinde olağan bir işlemde</w:t>
      </w:r>
      <w:r w:rsidR="004C4F2F"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bir varlığın satışından elde edilecek veya bir borcun devrinde ödenecek fiyattır. Bir finansal varlığın piyasa değeri</w:t>
      </w:r>
      <w:r w:rsidR="004C4F2F"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aktif bir pazarın mevcudiyeti durumunda</w:t>
      </w:r>
      <w:r w:rsidR="004C4F2F"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satıştan elde edilebilecek tutara veya satın almadan doğabilecek borca eşittir.</w:t>
      </w:r>
    </w:p>
    <w:p w:rsidR="001A6B05" w:rsidRPr="006C0BFA" w:rsidRDefault="001A6B05" w:rsidP="003E471F">
      <w:pPr>
        <w:autoSpaceDE w:val="0"/>
        <w:autoSpaceDN w:val="0"/>
        <w:adjustRightInd w:val="0"/>
        <w:ind w:left="540"/>
        <w:jc w:val="both"/>
        <w:rPr>
          <w:rFonts w:ascii="TimesNewRomanPSMT" w:hAnsi="TimesNewRomanPSMT" w:cs="TimesNewRomanPSMT"/>
          <w:sz w:val="10"/>
          <w:szCs w:val="10"/>
          <w:lang w:val="tr-TR" w:eastAsia="tr-TR"/>
        </w:rPr>
      </w:pPr>
    </w:p>
    <w:p w:rsidR="00E053D8" w:rsidRPr="006C0BFA"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Finansal varlıkların </w:t>
      </w:r>
      <w:r w:rsidR="00C046A0" w:rsidRPr="006C0BFA">
        <w:rPr>
          <w:rFonts w:ascii="TimesNewRomanPSMT" w:hAnsi="TimesNewRomanPSMT" w:cs="TimesNewRomanPSMT"/>
          <w:sz w:val="22"/>
          <w:szCs w:val="22"/>
          <w:lang w:val="tr-TR" w:eastAsia="tr-TR"/>
        </w:rPr>
        <w:t>gerçeğe uygun</w:t>
      </w:r>
      <w:r w:rsidRPr="006C0BFA">
        <w:rPr>
          <w:rFonts w:ascii="TimesNewRomanPSMT" w:hAnsi="TimesNewRomanPSMT" w:cs="TimesNewRomanPSMT"/>
          <w:sz w:val="22"/>
          <w:szCs w:val="22"/>
          <w:lang w:val="tr-TR" w:eastAsia="tr-TR"/>
        </w:rPr>
        <w:t xml:space="preserve"> değeri Banka tarafından piyasalara ilişkin bilgiler ve gerekli değerleme yöntemleri kullanılarak belirlenmiştir. Ancak</w:t>
      </w:r>
      <w:r w:rsidR="004C4F2F"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w:t>
      </w:r>
      <w:r w:rsidR="00C046A0" w:rsidRPr="006C0BFA">
        <w:rPr>
          <w:rFonts w:ascii="TimesNewRomanPSMT" w:hAnsi="TimesNewRomanPSMT" w:cs="TimesNewRomanPSMT"/>
          <w:sz w:val="22"/>
          <w:szCs w:val="22"/>
          <w:lang w:val="tr-TR" w:eastAsia="tr-TR"/>
        </w:rPr>
        <w:t>gerçeğe uygun</w:t>
      </w:r>
      <w:r w:rsidRPr="006C0BFA">
        <w:rPr>
          <w:rFonts w:ascii="TimesNewRomanPSMT" w:hAnsi="TimesNewRomanPSMT" w:cs="TimesNewRomanPSMT"/>
          <w:sz w:val="22"/>
          <w:szCs w:val="22"/>
          <w:lang w:val="tr-TR" w:eastAsia="tr-TR"/>
        </w:rPr>
        <w:t xml:space="preserve"> değerin belirlenmesinde kullanılan piyasa verilerinin yorumlanmasına gerek duyulmaktadır. Bu nedenle</w:t>
      </w:r>
      <w:r w:rsidR="004C4F2F"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bu raporda sunulan tahminler Banka’nın varlıklarını elden çıkarması durumunda cari piyasa koşullarında elde edebileceği değerler olmayabilir. Bazı finansal araçların maliyet değerine </w:t>
      </w:r>
      <w:r w:rsidR="00451DA8" w:rsidRPr="006C0BFA">
        <w:rPr>
          <w:rFonts w:ascii="TimesNewRomanPSMT" w:hAnsi="TimesNewRomanPSMT" w:cs="TimesNewRomanPSMT"/>
          <w:sz w:val="22"/>
          <w:szCs w:val="22"/>
          <w:lang w:val="tr-TR" w:eastAsia="tr-TR"/>
        </w:rPr>
        <w:t>eşit olan kayıtlı değerlerinin</w:t>
      </w:r>
      <w:r w:rsidR="004C4F2F" w:rsidRPr="006C0BFA">
        <w:rPr>
          <w:rFonts w:ascii="TimesNewRomanPSMT" w:hAnsi="TimesNewRomanPSMT" w:cs="TimesNewRomanPSMT"/>
          <w:sz w:val="22"/>
          <w:szCs w:val="22"/>
          <w:lang w:val="tr-TR" w:eastAsia="tr-TR"/>
        </w:rPr>
        <w:t>,</w:t>
      </w:r>
      <w:r w:rsidR="00451DA8"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kısa vadeli nitelikleri nedeniyle gerçeğe uygun değerlerine eşit olduğu varsayılmaktadır.</w:t>
      </w:r>
    </w:p>
    <w:p w:rsidR="00CE5FDD" w:rsidRPr="006C0BFA" w:rsidRDefault="00CE5FDD" w:rsidP="00CE5FDD">
      <w:pPr>
        <w:tabs>
          <w:tab w:val="left" w:pos="-54"/>
        </w:tabs>
        <w:suppressAutoHyphens/>
        <w:ind w:right="126"/>
        <w:jc w:val="both"/>
        <w:rPr>
          <w:sz w:val="10"/>
          <w:szCs w:val="10"/>
          <w:lang w:val="tr-TR"/>
        </w:rPr>
      </w:pPr>
    </w:p>
    <w:p w:rsidR="003E471F" w:rsidRPr="006C0BFA" w:rsidRDefault="003E471F"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Aşağıda her finansal aracın tahmini gerçeğe uygun değerlerini belirlemede kullanılan yöntemler ve varsayımlar belirtilmiştir:</w:t>
      </w:r>
    </w:p>
    <w:p w:rsidR="003E471F" w:rsidRPr="006C0BFA" w:rsidRDefault="003E471F" w:rsidP="00CE5FDD">
      <w:pPr>
        <w:tabs>
          <w:tab w:val="left" w:pos="-54"/>
        </w:tabs>
        <w:suppressAutoHyphens/>
        <w:ind w:right="126"/>
        <w:jc w:val="both"/>
        <w:rPr>
          <w:sz w:val="10"/>
          <w:szCs w:val="10"/>
          <w:lang w:val="tr-TR"/>
        </w:rPr>
      </w:pPr>
    </w:p>
    <w:p w:rsidR="00E053D8" w:rsidRPr="006C0BFA"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Nakit Değerler</w:t>
      </w:r>
      <w:r w:rsidR="004C4F2F"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Bankalar ve Diğer Mali Kuruluşlar: </w:t>
      </w:r>
    </w:p>
    <w:p w:rsidR="00E053D8" w:rsidRPr="006C0BFA" w:rsidRDefault="00E053D8" w:rsidP="003E471F">
      <w:pPr>
        <w:autoSpaceDE w:val="0"/>
        <w:autoSpaceDN w:val="0"/>
        <w:adjustRightInd w:val="0"/>
        <w:ind w:left="540"/>
        <w:jc w:val="both"/>
        <w:rPr>
          <w:rFonts w:ascii="TimesNewRomanPSMT" w:hAnsi="TimesNewRomanPSMT" w:cs="TimesNewRomanPSMT"/>
          <w:sz w:val="10"/>
          <w:szCs w:val="10"/>
          <w:lang w:val="tr-TR" w:eastAsia="tr-TR"/>
        </w:rPr>
      </w:pPr>
    </w:p>
    <w:p w:rsidR="00E053D8" w:rsidRPr="006C0BFA" w:rsidRDefault="00E053D8"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Nakit ve nakit benzeri kalemler</w:t>
      </w:r>
      <w:r w:rsidR="004C4F2F"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nakit para</w:t>
      </w:r>
      <w:r w:rsidR="004C4F2F"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vadesiz mevduat hemen nakde çevrilebilecek olan ve önemli tutarda değer değişikliği riskini taşımayan yüksek likiditeye sahip diğer kısa vadeli yatırımlardır. Bu varlıkların defter </w:t>
      </w:r>
      <w:r w:rsidR="002B010E" w:rsidRPr="006C0BFA">
        <w:rPr>
          <w:rFonts w:ascii="TimesNewRomanPSMT" w:hAnsi="TimesNewRomanPSMT" w:cs="TimesNewRomanPSMT"/>
          <w:sz w:val="22"/>
          <w:szCs w:val="22"/>
          <w:lang w:val="tr-TR" w:eastAsia="tr-TR"/>
        </w:rPr>
        <w:t>değeri gerçeğe</w:t>
      </w:r>
      <w:r w:rsidRPr="006C0BFA">
        <w:rPr>
          <w:rFonts w:ascii="TimesNewRomanPSMT" w:hAnsi="TimesNewRomanPSMT" w:cs="TimesNewRomanPSMT"/>
          <w:sz w:val="22"/>
          <w:szCs w:val="22"/>
          <w:lang w:val="tr-TR" w:eastAsia="tr-TR"/>
        </w:rPr>
        <w:t xml:space="preserve"> uygun değerleridir.</w:t>
      </w:r>
    </w:p>
    <w:p w:rsidR="002F75D0" w:rsidRPr="006C0BFA" w:rsidRDefault="002F75D0" w:rsidP="003E471F">
      <w:pPr>
        <w:autoSpaceDE w:val="0"/>
        <w:autoSpaceDN w:val="0"/>
        <w:adjustRightInd w:val="0"/>
        <w:ind w:left="540"/>
        <w:jc w:val="both"/>
        <w:rPr>
          <w:rFonts w:ascii="TimesNewRomanPSMT" w:hAnsi="TimesNewRomanPSMT" w:cs="TimesNewRomanPSMT"/>
          <w:sz w:val="10"/>
          <w:szCs w:val="10"/>
          <w:lang w:val="tr-TR" w:eastAsia="tr-TR"/>
        </w:rPr>
      </w:pPr>
    </w:p>
    <w:p w:rsidR="00AE2907" w:rsidRPr="006C0BFA" w:rsidRDefault="00AE2907"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Gerçeğe Uygun Değer Farkı Kar/Zarara Yansıtılan Finansal </w:t>
      </w:r>
      <w:r w:rsidR="009B1F14" w:rsidRPr="006C0BFA">
        <w:rPr>
          <w:rFonts w:ascii="TimesNewRomanPSMT" w:hAnsi="TimesNewRomanPSMT" w:cs="TimesNewRomanPSMT"/>
          <w:sz w:val="22"/>
          <w:szCs w:val="22"/>
          <w:lang w:val="tr-TR" w:eastAsia="tr-TR"/>
        </w:rPr>
        <w:t>Varlıklar:</w:t>
      </w:r>
    </w:p>
    <w:p w:rsidR="002F75D0" w:rsidRPr="006C0BFA" w:rsidRDefault="002F75D0" w:rsidP="003E471F">
      <w:pPr>
        <w:autoSpaceDE w:val="0"/>
        <w:autoSpaceDN w:val="0"/>
        <w:adjustRightInd w:val="0"/>
        <w:ind w:left="540"/>
        <w:jc w:val="both"/>
        <w:rPr>
          <w:rFonts w:ascii="TimesNewRomanPSMT" w:hAnsi="TimesNewRomanPSMT" w:cs="TimesNewRomanPSMT"/>
          <w:sz w:val="10"/>
          <w:szCs w:val="10"/>
          <w:lang w:val="tr-TR" w:eastAsia="tr-TR"/>
        </w:rPr>
      </w:pPr>
    </w:p>
    <w:p w:rsidR="002F75D0" w:rsidRPr="006C0BFA"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Gerçeğe uygun değer farkı kar zarara yansıtılan menkul değerler belli başlı </w:t>
      </w:r>
      <w:r w:rsidR="00605E67" w:rsidRPr="006C0BFA">
        <w:rPr>
          <w:rFonts w:ascii="TimesNewRomanPSMT" w:hAnsi="TimesNewRomanPSMT" w:cs="TimesNewRomanPSMT"/>
          <w:sz w:val="22"/>
          <w:szCs w:val="22"/>
          <w:lang w:val="tr-TR" w:eastAsia="tr-TR"/>
        </w:rPr>
        <w:t>iki</w:t>
      </w:r>
      <w:r w:rsidR="004E65B3" w:rsidRPr="006C0BFA">
        <w:rPr>
          <w:rFonts w:ascii="TimesNewRomanPSMT" w:hAnsi="TimesNewRomanPSMT" w:cs="TimesNewRomanPSMT"/>
          <w:sz w:val="22"/>
          <w:szCs w:val="22"/>
          <w:lang w:val="tr-TR" w:eastAsia="tr-TR"/>
        </w:rPr>
        <w:t xml:space="preserve"> </w:t>
      </w:r>
      <w:r w:rsidR="003C00BB" w:rsidRPr="006C0BFA">
        <w:rPr>
          <w:rFonts w:ascii="TimesNewRomanPSMT" w:hAnsi="TimesNewRomanPSMT" w:cs="TimesNewRomanPSMT"/>
          <w:sz w:val="22"/>
          <w:szCs w:val="22"/>
          <w:lang w:val="tr-TR" w:eastAsia="tr-TR"/>
        </w:rPr>
        <w:t>ana başlık altı</w:t>
      </w:r>
      <w:r w:rsidR="00D14842" w:rsidRPr="006C0BFA">
        <w:rPr>
          <w:rFonts w:ascii="TimesNewRomanPSMT" w:hAnsi="TimesNewRomanPSMT" w:cs="TimesNewRomanPSMT"/>
          <w:sz w:val="22"/>
          <w:szCs w:val="22"/>
          <w:lang w:val="tr-TR" w:eastAsia="tr-TR"/>
        </w:rPr>
        <w:t xml:space="preserve">nda toplanmıştır. </w:t>
      </w:r>
      <w:r w:rsidRPr="006C0BFA">
        <w:rPr>
          <w:rFonts w:ascii="TimesNewRomanPSMT" w:hAnsi="TimesNewRomanPSMT" w:cs="TimesNewRomanPSMT"/>
          <w:sz w:val="22"/>
          <w:szCs w:val="22"/>
          <w:lang w:val="tr-TR" w:eastAsia="tr-TR"/>
        </w:rPr>
        <w:t xml:space="preserve">(i) Alım satım amaçlı olarak sınıflanan menkul değerler; esas </w:t>
      </w:r>
      <w:r w:rsidR="002910FD" w:rsidRPr="006C0BFA">
        <w:rPr>
          <w:rFonts w:ascii="TimesNewRomanPSMT" w:hAnsi="TimesNewRomanPSMT" w:cs="TimesNewRomanPSMT"/>
          <w:sz w:val="22"/>
          <w:szCs w:val="22"/>
          <w:lang w:val="tr-TR" w:eastAsia="tr-TR"/>
        </w:rPr>
        <w:t>itibarıyla</w:t>
      </w:r>
      <w:r w:rsidRPr="006C0BFA">
        <w:rPr>
          <w:rFonts w:ascii="TimesNewRomanPSMT" w:hAnsi="TimesNewRomanPSMT" w:cs="TimesNewRomanPSMT"/>
          <w:sz w:val="22"/>
          <w:szCs w:val="22"/>
          <w:lang w:val="tr-TR" w:eastAsia="tr-TR"/>
        </w:rPr>
        <w:t xml:space="preserve"> yakın bir tarihte satılmak ya da geri alınmak amacıyla edinilmiş kısa vadede ka</w:t>
      </w:r>
      <w:r w:rsidR="000C7025" w:rsidRPr="006C0BFA">
        <w:rPr>
          <w:rFonts w:ascii="TimesNewRomanPSMT" w:hAnsi="TimesNewRomanPSMT" w:cs="TimesNewRomanPSMT"/>
          <w:sz w:val="22"/>
          <w:szCs w:val="22"/>
          <w:lang w:val="tr-TR" w:eastAsia="tr-TR"/>
        </w:rPr>
        <w:t>r amacı güdülen menkul değerler</w:t>
      </w:r>
      <w:r w:rsidR="006B3174"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(ii) İlk muhasebeleştirme sırasında Banka tarafından gerçeğe uygun değer farkı kar zarara yansıtılan olarak sınıflanmış menkul kıymetlerdir. Banka bu tür bir sınıflamay</w:t>
      </w:r>
      <w:r w:rsidR="00CC43B8" w:rsidRPr="006C0BFA">
        <w:rPr>
          <w:rFonts w:ascii="TimesNewRomanPSMT" w:hAnsi="TimesNewRomanPSMT" w:cs="TimesNewRomanPSMT"/>
          <w:sz w:val="22"/>
          <w:szCs w:val="22"/>
          <w:lang w:val="tr-TR" w:eastAsia="tr-TR"/>
        </w:rPr>
        <w:t>a</w:t>
      </w:r>
      <w:r w:rsidRPr="006C0BFA">
        <w:rPr>
          <w:rFonts w:ascii="TimesNewRomanPSMT" w:hAnsi="TimesNewRomanPSMT" w:cs="TimesNewRomanPSMT"/>
          <w:sz w:val="22"/>
          <w:szCs w:val="22"/>
          <w:lang w:val="tr-TR" w:eastAsia="tr-TR"/>
        </w:rPr>
        <w:t xml:space="preserve"> izin verilen veya daha doğru bir bilgi sunulması sonucunu doğuran durumlarda kullanabilir. </w:t>
      </w:r>
    </w:p>
    <w:p w:rsidR="002F75D0" w:rsidRPr="006C0BFA" w:rsidRDefault="002F75D0" w:rsidP="003E471F">
      <w:pPr>
        <w:autoSpaceDE w:val="0"/>
        <w:autoSpaceDN w:val="0"/>
        <w:adjustRightInd w:val="0"/>
        <w:ind w:left="540"/>
        <w:jc w:val="both"/>
        <w:rPr>
          <w:rFonts w:ascii="TimesNewRomanPSMT" w:hAnsi="TimesNewRomanPSMT" w:cs="TimesNewRomanPSMT"/>
          <w:sz w:val="10"/>
          <w:szCs w:val="10"/>
          <w:lang w:val="tr-TR" w:eastAsia="tr-TR"/>
        </w:rPr>
      </w:pPr>
    </w:p>
    <w:p w:rsidR="002F75D0" w:rsidRPr="006C0BFA"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Bu grupta muhasebeleştirilen menkul değerler </w:t>
      </w:r>
      <w:r w:rsidR="00946ED9" w:rsidRPr="006C0BFA">
        <w:rPr>
          <w:rFonts w:ascii="TimesNewRomanPSMT" w:hAnsi="TimesNewRomanPSMT" w:cs="TimesNewRomanPSMT"/>
          <w:sz w:val="22"/>
          <w:szCs w:val="22"/>
          <w:lang w:val="tr-TR" w:eastAsia="tr-TR"/>
        </w:rPr>
        <w:t>gerçeğe uygun değerleri ile</w:t>
      </w:r>
      <w:r w:rsidRPr="006C0BFA">
        <w:rPr>
          <w:rFonts w:ascii="TimesNewRomanPSMT" w:hAnsi="TimesNewRomanPSMT" w:cs="TimesNewRomanPSMT"/>
          <w:sz w:val="22"/>
          <w:szCs w:val="22"/>
          <w:lang w:val="tr-TR" w:eastAsia="tr-TR"/>
        </w:rPr>
        <w:t xml:space="preserve"> </w:t>
      </w:r>
      <w:r w:rsidR="003C00BB" w:rsidRPr="006C0BFA">
        <w:rPr>
          <w:rFonts w:ascii="TimesNewRomanPSMT" w:hAnsi="TimesNewRomanPSMT" w:cs="TimesNewRomanPSMT"/>
          <w:sz w:val="22"/>
          <w:szCs w:val="22"/>
          <w:lang w:val="tr-TR" w:eastAsia="tr-TR"/>
        </w:rPr>
        <w:t>finansal</w:t>
      </w:r>
      <w:r w:rsidRPr="006C0BFA">
        <w:rPr>
          <w:rFonts w:ascii="TimesNewRomanPSMT" w:hAnsi="TimesNewRomanPSMT" w:cs="TimesNewRomanPSMT"/>
          <w:sz w:val="22"/>
          <w:szCs w:val="22"/>
          <w:lang w:val="tr-TR" w:eastAsia="tr-TR"/>
        </w:rPr>
        <w:t xml:space="preserve"> tablolara alınmakta ve</w:t>
      </w:r>
      <w:r w:rsidR="00C046A0" w:rsidRPr="006C0BFA">
        <w:rPr>
          <w:rFonts w:ascii="TimesNewRomanPSMT" w:hAnsi="TimesNewRomanPSMT" w:cs="TimesNewRomanPSMT"/>
          <w:sz w:val="22"/>
          <w:szCs w:val="22"/>
          <w:lang w:val="tr-TR" w:eastAsia="tr-TR"/>
        </w:rPr>
        <w:t xml:space="preserve"> kayda alınmalarının takibinde</w:t>
      </w:r>
      <w:r w:rsidRPr="006C0BFA">
        <w:rPr>
          <w:rFonts w:ascii="TimesNewRomanPSMT" w:hAnsi="TimesNewRomanPSMT" w:cs="TimesNewRomanPSMT"/>
          <w:sz w:val="22"/>
          <w:szCs w:val="22"/>
          <w:lang w:val="tr-TR" w:eastAsia="tr-TR"/>
        </w:rPr>
        <w:t xml:space="preserve"> gerçeğe uygun değerleri üzerinden </w:t>
      </w:r>
      <w:r w:rsidR="003C00BB" w:rsidRPr="006C0BFA">
        <w:rPr>
          <w:rFonts w:ascii="TimesNewRomanPSMT" w:hAnsi="TimesNewRomanPSMT" w:cs="TimesNewRomanPSMT"/>
          <w:sz w:val="22"/>
          <w:szCs w:val="22"/>
          <w:lang w:val="tr-TR" w:eastAsia="tr-TR"/>
        </w:rPr>
        <w:t xml:space="preserve">finansal </w:t>
      </w:r>
      <w:r w:rsidRPr="006C0BFA">
        <w:rPr>
          <w:rFonts w:ascii="TimesNewRomanPSMT" w:hAnsi="TimesNewRomanPSMT" w:cs="TimesNewRomanPSMT"/>
          <w:sz w:val="22"/>
          <w:szCs w:val="22"/>
          <w:lang w:val="tr-TR" w:eastAsia="tr-TR"/>
        </w:rPr>
        <w:t xml:space="preserve">tablolarda gösterilmektedir. Borsalarda işlem gören menkul kıymetler için gerçeğe uygun değerler borsa rayiçleri kullanılarak bulunur. </w:t>
      </w:r>
    </w:p>
    <w:p w:rsidR="002F75D0" w:rsidRPr="006C0BFA" w:rsidRDefault="002F75D0" w:rsidP="003E471F">
      <w:pPr>
        <w:autoSpaceDE w:val="0"/>
        <w:autoSpaceDN w:val="0"/>
        <w:adjustRightInd w:val="0"/>
        <w:ind w:left="540"/>
        <w:jc w:val="both"/>
        <w:rPr>
          <w:rFonts w:ascii="TimesNewRomanPSMT" w:hAnsi="TimesNewRomanPSMT" w:cs="TimesNewRomanPSMT"/>
          <w:sz w:val="10"/>
          <w:szCs w:val="10"/>
          <w:lang w:val="tr-TR" w:eastAsia="tr-TR"/>
        </w:rPr>
      </w:pPr>
    </w:p>
    <w:p w:rsidR="002F75D0" w:rsidRPr="006C0BFA"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Gerçeğe uygun değer farkı kar zarara yansıtılan menkul değerlerin elde etme maliyeti ile gerçeğe </w:t>
      </w:r>
      <w:r w:rsidR="0014531B" w:rsidRPr="006C0BFA">
        <w:rPr>
          <w:rFonts w:ascii="TimesNewRomanPSMT" w:hAnsi="TimesNewRomanPSMT" w:cs="TimesNewRomanPSMT"/>
          <w:sz w:val="22"/>
          <w:szCs w:val="22"/>
          <w:lang w:val="tr-TR" w:eastAsia="tr-TR"/>
        </w:rPr>
        <w:t>uygun değerlerine</w:t>
      </w:r>
      <w:r w:rsidRPr="006C0BFA">
        <w:rPr>
          <w:rFonts w:ascii="TimesNewRomanPSMT" w:hAnsi="TimesNewRomanPSMT" w:cs="TimesNewRomanPSMT"/>
          <w:sz w:val="22"/>
          <w:szCs w:val="22"/>
          <w:lang w:val="tr-TR" w:eastAsia="tr-TR"/>
        </w:rPr>
        <w:t xml:space="preserve"> göre değerlenmiş değerleri arasındaki fark</w:t>
      </w:r>
      <w:r w:rsidR="004C4F2F"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kar payı gelir ve reeskontları veya menkul değerler değer düşüş karşılığı hesabına yansıtılmaktadır. Gerçeğe uygun değer farkı kar zarara yansıtılan menkul değerlerin elde tutulması esnasında kazanılan </w:t>
      </w:r>
      <w:r w:rsidR="00BA251D" w:rsidRPr="006C0BFA">
        <w:rPr>
          <w:rFonts w:ascii="TimesNewRomanPSMT" w:hAnsi="TimesNewRomanPSMT" w:cs="TimesNewRomanPSMT"/>
          <w:sz w:val="22"/>
          <w:szCs w:val="22"/>
          <w:lang w:val="tr-TR" w:eastAsia="tr-TR"/>
        </w:rPr>
        <w:t>kar</w:t>
      </w:r>
      <w:r w:rsidRPr="006C0BFA">
        <w:rPr>
          <w:rFonts w:ascii="TimesNewRomanPSMT" w:hAnsi="TimesNewRomanPSMT" w:cs="TimesNewRomanPSMT"/>
          <w:sz w:val="22"/>
          <w:szCs w:val="22"/>
          <w:lang w:val="tr-TR" w:eastAsia="tr-TR"/>
        </w:rPr>
        <w:t xml:space="preserve"> payları</w:t>
      </w:r>
      <w:r w:rsidR="004C4F2F" w:rsidRPr="006C0BFA">
        <w:rPr>
          <w:rFonts w:ascii="TimesNewRomanPSMT" w:hAnsi="TimesNewRomanPSMT" w:cs="TimesNewRomanPSMT"/>
          <w:sz w:val="22"/>
          <w:szCs w:val="22"/>
          <w:lang w:val="tr-TR" w:eastAsia="tr-TR"/>
        </w:rPr>
        <w:t>,</w:t>
      </w:r>
      <w:r w:rsidR="00A24127" w:rsidRPr="006C0BFA">
        <w:rPr>
          <w:rFonts w:ascii="TimesNewRomanPSMT" w:hAnsi="TimesNewRomanPSMT" w:cs="TimesNewRomanPSMT"/>
          <w:sz w:val="22"/>
          <w:szCs w:val="22"/>
          <w:lang w:val="tr-TR" w:eastAsia="tr-TR"/>
        </w:rPr>
        <w:t xml:space="preserve"> </w:t>
      </w:r>
      <w:r w:rsidR="00BA251D" w:rsidRPr="006C0BFA">
        <w:rPr>
          <w:rFonts w:ascii="TimesNewRomanPSMT" w:hAnsi="TimesNewRomanPSMT" w:cs="TimesNewRomanPSMT"/>
          <w:sz w:val="22"/>
          <w:szCs w:val="22"/>
          <w:lang w:val="tr-TR" w:eastAsia="tr-TR"/>
        </w:rPr>
        <w:t>kar</w:t>
      </w:r>
      <w:r w:rsidRPr="006C0BFA">
        <w:rPr>
          <w:rFonts w:ascii="TimesNewRomanPSMT" w:hAnsi="TimesNewRomanPSMT" w:cs="TimesNewRomanPSMT"/>
          <w:sz w:val="22"/>
          <w:szCs w:val="22"/>
          <w:lang w:val="tr-TR" w:eastAsia="tr-TR"/>
        </w:rPr>
        <w:t xml:space="preserve"> payı gelirleri hesaplarına intikal ettirilmektedir.</w:t>
      </w:r>
    </w:p>
    <w:p w:rsidR="005E763B" w:rsidRPr="006C0BFA" w:rsidRDefault="005E763B" w:rsidP="003E471F">
      <w:pPr>
        <w:autoSpaceDE w:val="0"/>
        <w:autoSpaceDN w:val="0"/>
        <w:adjustRightInd w:val="0"/>
        <w:ind w:left="540"/>
        <w:jc w:val="both"/>
        <w:rPr>
          <w:rFonts w:ascii="TimesNewRomanPSMT" w:hAnsi="TimesNewRomanPSMT" w:cs="TimesNewRomanPSMT"/>
          <w:sz w:val="10"/>
          <w:szCs w:val="10"/>
          <w:lang w:val="tr-TR" w:eastAsia="tr-TR"/>
        </w:rPr>
      </w:pPr>
    </w:p>
    <w:p w:rsidR="005E763B" w:rsidRPr="006C0BFA" w:rsidRDefault="005E763B"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Türev finansal araçlar da riskten korunma aracı olarak tanımlanmadığı sürece alım satım amaçlı finansal varlıklar olarak sınıflandırılmaktadır. Bu bölümün III. no’lu dipnotunda türev finansal araçların muhasebeleştirilmesine ilişkin esaslar açıklanmıştır.</w:t>
      </w:r>
    </w:p>
    <w:p w:rsidR="006F5DB4" w:rsidRPr="006C0BFA" w:rsidRDefault="006F5DB4" w:rsidP="003E471F">
      <w:pPr>
        <w:autoSpaceDE w:val="0"/>
        <w:autoSpaceDN w:val="0"/>
        <w:adjustRightInd w:val="0"/>
        <w:ind w:left="540"/>
        <w:jc w:val="both"/>
        <w:rPr>
          <w:rFonts w:ascii="TimesNewRomanPSMT" w:hAnsi="TimesNewRomanPSMT" w:cs="TimesNewRomanPSMT"/>
          <w:sz w:val="10"/>
          <w:szCs w:val="10"/>
          <w:lang w:val="tr-TR" w:eastAsia="tr-TR"/>
        </w:rPr>
      </w:pPr>
    </w:p>
    <w:p w:rsidR="006F5DB4" w:rsidRPr="006C0BFA" w:rsidRDefault="002D0E82"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Banka’nın </w:t>
      </w:r>
      <w:r w:rsidR="00AB0E14" w:rsidRPr="006C0BFA">
        <w:rPr>
          <w:rFonts w:ascii="TimesNewRomanPSMT" w:hAnsi="TimesNewRomanPSMT" w:cs="TimesNewRomanPSMT"/>
          <w:sz w:val="22"/>
          <w:szCs w:val="22"/>
          <w:lang w:val="tr-TR" w:eastAsia="tr-TR"/>
        </w:rPr>
        <w:t>31 Mart 2014</w:t>
      </w:r>
      <w:r w:rsidR="00D217AB" w:rsidRPr="006C0BFA">
        <w:rPr>
          <w:rFonts w:ascii="TimesNewRomanPSMT" w:hAnsi="TimesNewRomanPSMT" w:cs="TimesNewRomanPSMT"/>
          <w:sz w:val="22"/>
          <w:szCs w:val="22"/>
          <w:lang w:val="tr-TR" w:eastAsia="tr-TR"/>
        </w:rPr>
        <w:t xml:space="preserve"> </w:t>
      </w:r>
      <w:r w:rsidR="006F5DB4" w:rsidRPr="006C0BFA">
        <w:rPr>
          <w:rFonts w:ascii="TimesNewRomanPSMT" w:hAnsi="TimesNewRomanPSMT" w:cs="TimesNewRomanPSMT"/>
          <w:sz w:val="22"/>
          <w:szCs w:val="22"/>
          <w:lang w:val="tr-TR" w:eastAsia="tr-TR"/>
        </w:rPr>
        <w:t>tarihi itibarıyl</w:t>
      </w:r>
      <w:r w:rsidR="005B3811" w:rsidRPr="006C0BFA">
        <w:rPr>
          <w:rFonts w:ascii="TimesNewRomanPSMT" w:hAnsi="TimesNewRomanPSMT" w:cs="TimesNewRomanPSMT"/>
          <w:sz w:val="22"/>
          <w:szCs w:val="22"/>
          <w:lang w:val="tr-TR" w:eastAsia="tr-TR"/>
        </w:rPr>
        <w:t xml:space="preserve">a </w:t>
      </w:r>
      <w:r w:rsidR="00F9679B" w:rsidRPr="006C0BFA">
        <w:rPr>
          <w:rFonts w:ascii="TimesNewRomanPSMT" w:hAnsi="TimesNewRomanPSMT" w:cs="TimesNewRomanPSMT"/>
          <w:sz w:val="22"/>
          <w:szCs w:val="22"/>
          <w:lang w:val="tr-TR" w:eastAsia="tr-TR"/>
        </w:rPr>
        <w:t>19.689</w:t>
      </w:r>
      <w:r w:rsidR="005D14A3" w:rsidRPr="006C0BFA">
        <w:rPr>
          <w:rFonts w:ascii="TimesNewRomanPSMT" w:hAnsi="TimesNewRomanPSMT" w:cs="TimesNewRomanPSMT"/>
          <w:sz w:val="22"/>
          <w:szCs w:val="22"/>
          <w:lang w:val="tr-TR" w:eastAsia="tr-TR"/>
        </w:rPr>
        <w:t xml:space="preserve"> </w:t>
      </w:r>
      <w:r w:rsidR="00B574AC" w:rsidRPr="006C0BFA">
        <w:rPr>
          <w:rFonts w:ascii="TimesNewRomanPSMT" w:hAnsi="TimesNewRomanPSMT" w:cs="TimesNewRomanPSMT"/>
          <w:sz w:val="22"/>
          <w:szCs w:val="22"/>
          <w:lang w:val="tr-TR" w:eastAsia="tr-TR"/>
        </w:rPr>
        <w:t>TL</w:t>
      </w:r>
      <w:r w:rsidR="005D14A3" w:rsidRPr="006C0BFA">
        <w:rPr>
          <w:rFonts w:ascii="TimesNewRomanPSMT" w:hAnsi="TimesNewRomanPSMT" w:cs="TimesNewRomanPSMT"/>
          <w:sz w:val="22"/>
          <w:szCs w:val="22"/>
          <w:lang w:val="tr-TR" w:eastAsia="tr-TR"/>
        </w:rPr>
        <w:t xml:space="preserve"> tutarında</w:t>
      </w:r>
      <w:r w:rsidR="00DF7503" w:rsidRPr="006C0BFA">
        <w:rPr>
          <w:rFonts w:ascii="TimesNewRomanPSMT" w:hAnsi="TimesNewRomanPSMT" w:cs="TimesNewRomanPSMT"/>
          <w:sz w:val="22"/>
          <w:szCs w:val="22"/>
          <w:lang w:val="tr-TR" w:eastAsia="tr-TR"/>
        </w:rPr>
        <w:t xml:space="preserve"> </w:t>
      </w:r>
      <w:r w:rsidR="006F5DB4" w:rsidRPr="006C0BFA">
        <w:rPr>
          <w:rFonts w:ascii="TimesNewRomanPSMT" w:hAnsi="TimesNewRomanPSMT" w:cs="TimesNewRomanPSMT"/>
          <w:sz w:val="22"/>
          <w:szCs w:val="22"/>
          <w:lang w:val="tr-TR" w:eastAsia="tr-TR"/>
        </w:rPr>
        <w:t>gerçeğe uygun değer far</w:t>
      </w:r>
      <w:r w:rsidR="000C7025" w:rsidRPr="006C0BFA">
        <w:rPr>
          <w:rFonts w:ascii="TimesNewRomanPSMT" w:hAnsi="TimesNewRomanPSMT" w:cs="TimesNewRomanPSMT"/>
          <w:sz w:val="22"/>
          <w:szCs w:val="22"/>
          <w:lang w:val="tr-TR" w:eastAsia="tr-TR"/>
        </w:rPr>
        <w:t>kı kar</w:t>
      </w:r>
      <w:r w:rsidR="00870D02" w:rsidRPr="006C0BFA">
        <w:rPr>
          <w:rFonts w:ascii="TimesNewRomanPSMT" w:hAnsi="TimesNewRomanPSMT" w:cs="TimesNewRomanPSMT"/>
          <w:sz w:val="22"/>
          <w:szCs w:val="22"/>
          <w:lang w:val="tr-TR" w:eastAsia="tr-TR"/>
        </w:rPr>
        <w:t xml:space="preserve"> zarara yansıtılan </w:t>
      </w:r>
      <w:r w:rsidR="006F5DB4" w:rsidRPr="006C0BFA">
        <w:rPr>
          <w:rFonts w:ascii="TimesNewRomanPSMT" w:hAnsi="TimesNewRomanPSMT" w:cs="TimesNewRomanPSMT"/>
          <w:sz w:val="22"/>
          <w:szCs w:val="22"/>
          <w:lang w:val="tr-TR" w:eastAsia="tr-TR"/>
        </w:rPr>
        <w:t>alım satım amaçlı finansal varlığı bulun</w:t>
      </w:r>
      <w:r w:rsidR="00452CDC" w:rsidRPr="006C0BFA">
        <w:rPr>
          <w:rFonts w:ascii="TimesNewRomanPSMT" w:hAnsi="TimesNewRomanPSMT" w:cs="TimesNewRomanPSMT"/>
          <w:sz w:val="22"/>
          <w:szCs w:val="22"/>
          <w:lang w:val="tr-TR" w:eastAsia="tr-TR"/>
        </w:rPr>
        <w:t>ma</w:t>
      </w:r>
      <w:r w:rsidR="009C4F13" w:rsidRPr="006C0BFA">
        <w:rPr>
          <w:rFonts w:ascii="TimesNewRomanPSMT" w:hAnsi="TimesNewRomanPSMT" w:cs="TimesNewRomanPSMT"/>
          <w:sz w:val="22"/>
          <w:szCs w:val="22"/>
          <w:lang w:val="tr-TR" w:eastAsia="tr-TR"/>
        </w:rPr>
        <w:t>k</w:t>
      </w:r>
      <w:r w:rsidR="00AB0E14" w:rsidRPr="006C0BFA">
        <w:rPr>
          <w:rFonts w:ascii="TimesNewRomanPSMT" w:hAnsi="TimesNewRomanPSMT" w:cs="TimesNewRomanPSMT"/>
          <w:sz w:val="22"/>
          <w:szCs w:val="22"/>
          <w:lang w:val="tr-TR" w:eastAsia="tr-TR"/>
        </w:rPr>
        <w:t>tadır (31 Aralık 2013</w:t>
      </w:r>
      <w:r w:rsidR="00870D02" w:rsidRPr="006C0BFA">
        <w:rPr>
          <w:rFonts w:ascii="TimesNewRomanPSMT" w:hAnsi="TimesNewRomanPSMT" w:cs="TimesNewRomanPSMT"/>
          <w:sz w:val="22"/>
          <w:szCs w:val="22"/>
          <w:lang w:val="tr-TR" w:eastAsia="tr-TR"/>
        </w:rPr>
        <w:t xml:space="preserve">: </w:t>
      </w:r>
      <w:r w:rsidR="00506292" w:rsidRPr="006C0BFA">
        <w:rPr>
          <w:rFonts w:ascii="TimesNewRomanPSMT" w:hAnsi="TimesNewRomanPSMT" w:cs="TimesNewRomanPSMT"/>
          <w:sz w:val="22"/>
          <w:szCs w:val="22"/>
          <w:lang w:val="tr-TR" w:eastAsia="tr-TR"/>
        </w:rPr>
        <w:t>35.718</w:t>
      </w:r>
      <w:r w:rsidR="00D96BEF" w:rsidRPr="006C0BFA">
        <w:rPr>
          <w:rFonts w:ascii="TimesNewRomanPSMT" w:hAnsi="TimesNewRomanPSMT" w:cs="TimesNewRomanPSMT"/>
          <w:sz w:val="22"/>
          <w:szCs w:val="22"/>
          <w:lang w:val="tr-TR" w:eastAsia="tr-TR"/>
        </w:rPr>
        <w:t xml:space="preserve"> </w:t>
      </w:r>
      <w:r w:rsidR="00B574AC" w:rsidRPr="006C0BFA">
        <w:rPr>
          <w:rFonts w:ascii="TimesNewRomanPSMT" w:hAnsi="TimesNewRomanPSMT" w:cs="TimesNewRomanPSMT"/>
          <w:sz w:val="22"/>
          <w:szCs w:val="22"/>
          <w:lang w:val="tr-TR" w:eastAsia="tr-TR"/>
        </w:rPr>
        <w:t>TL</w:t>
      </w:r>
      <w:r w:rsidR="006F5DB4" w:rsidRPr="006C0BFA">
        <w:rPr>
          <w:rFonts w:ascii="TimesNewRomanPSMT" w:hAnsi="TimesNewRomanPSMT" w:cs="TimesNewRomanPSMT"/>
          <w:sz w:val="22"/>
          <w:szCs w:val="22"/>
          <w:lang w:val="tr-TR" w:eastAsia="tr-TR"/>
        </w:rPr>
        <w:t>)</w:t>
      </w:r>
      <w:r w:rsidR="001E57BA" w:rsidRPr="006C0BFA">
        <w:rPr>
          <w:rFonts w:ascii="TimesNewRomanPSMT" w:hAnsi="TimesNewRomanPSMT" w:cs="TimesNewRomanPSMT"/>
          <w:sz w:val="22"/>
          <w:szCs w:val="22"/>
          <w:lang w:val="tr-TR" w:eastAsia="tr-TR"/>
        </w:rPr>
        <w:t>.</w:t>
      </w:r>
    </w:p>
    <w:p w:rsidR="005E763B" w:rsidRPr="006C0BFA" w:rsidRDefault="005E763B" w:rsidP="006607F0">
      <w:pPr>
        <w:autoSpaceDE w:val="0"/>
        <w:autoSpaceDN w:val="0"/>
        <w:adjustRightInd w:val="0"/>
        <w:jc w:val="both"/>
        <w:rPr>
          <w:rFonts w:ascii="TimesNewRomanPSMT" w:hAnsi="TimesNewRomanPSMT" w:cs="TimesNewRomanPSMT"/>
          <w:sz w:val="22"/>
          <w:szCs w:val="22"/>
          <w:lang w:val="tr-TR" w:eastAsia="tr-TR"/>
        </w:rPr>
      </w:pPr>
    </w:p>
    <w:p w:rsidR="002E6AFA" w:rsidRPr="006C0BFA" w:rsidRDefault="002E6AFA" w:rsidP="002E6AFA">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br w:type="page"/>
      </w:r>
    </w:p>
    <w:p w:rsidR="00510476" w:rsidRPr="006C0BFA" w:rsidRDefault="00510476" w:rsidP="003E471F">
      <w:pPr>
        <w:autoSpaceDE w:val="0"/>
        <w:autoSpaceDN w:val="0"/>
        <w:adjustRightInd w:val="0"/>
        <w:ind w:left="540"/>
        <w:jc w:val="both"/>
        <w:rPr>
          <w:rFonts w:ascii="TimesNewRomanPSMT" w:hAnsi="TimesNewRomanPSMT" w:cs="TimesNewRomanPSMT"/>
          <w:sz w:val="22"/>
          <w:szCs w:val="22"/>
          <w:lang w:val="tr-TR" w:eastAsia="tr-TR"/>
        </w:rPr>
      </w:pPr>
    </w:p>
    <w:p w:rsidR="00F256BC" w:rsidRPr="006C0BFA" w:rsidRDefault="00F256BC" w:rsidP="00F256BC">
      <w:pPr>
        <w:ind w:left="540" w:right="-288" w:hanging="540"/>
        <w:jc w:val="both"/>
        <w:rPr>
          <w:b/>
          <w:bCs/>
          <w:sz w:val="22"/>
          <w:szCs w:val="22"/>
          <w:lang w:val="tr-TR"/>
        </w:rPr>
      </w:pPr>
      <w:r w:rsidRPr="006C0BFA">
        <w:rPr>
          <w:b/>
          <w:bCs/>
          <w:sz w:val="22"/>
          <w:szCs w:val="22"/>
          <w:lang w:val="tr-TR"/>
        </w:rPr>
        <w:t>VI</w:t>
      </w:r>
      <w:r w:rsidR="005E763B" w:rsidRPr="006C0BFA">
        <w:rPr>
          <w:b/>
          <w:bCs/>
          <w:sz w:val="22"/>
          <w:szCs w:val="22"/>
          <w:lang w:val="tr-TR"/>
        </w:rPr>
        <w:t>I</w:t>
      </w:r>
      <w:r w:rsidRPr="006C0BFA">
        <w:rPr>
          <w:b/>
          <w:bCs/>
          <w:sz w:val="22"/>
          <w:szCs w:val="22"/>
          <w:lang w:val="tr-TR"/>
        </w:rPr>
        <w:t>.</w:t>
      </w:r>
      <w:r w:rsidRPr="006C0BFA">
        <w:rPr>
          <w:b/>
          <w:bCs/>
          <w:sz w:val="22"/>
          <w:szCs w:val="22"/>
          <w:lang w:val="tr-TR"/>
        </w:rPr>
        <w:tab/>
        <w:t>Finansal Varlıklara İlişkin Açıklamalar (devamı)</w:t>
      </w:r>
    </w:p>
    <w:p w:rsidR="00F256BC" w:rsidRPr="006C0BFA" w:rsidRDefault="00F256BC" w:rsidP="003E471F">
      <w:pPr>
        <w:autoSpaceDE w:val="0"/>
        <w:autoSpaceDN w:val="0"/>
        <w:adjustRightInd w:val="0"/>
        <w:ind w:left="540"/>
        <w:jc w:val="both"/>
        <w:rPr>
          <w:rFonts w:ascii="TimesNewRomanPSMT" w:hAnsi="TimesNewRomanPSMT" w:cs="TimesNewRomanPSMT"/>
          <w:sz w:val="22"/>
          <w:szCs w:val="22"/>
          <w:lang w:val="tr-TR" w:eastAsia="tr-TR"/>
        </w:rPr>
      </w:pPr>
    </w:p>
    <w:p w:rsidR="006F5DB4" w:rsidRPr="006C0BFA" w:rsidRDefault="006F5DB4"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Vadeye </w:t>
      </w:r>
      <w:r w:rsidR="002F0043" w:rsidRPr="006C0BFA">
        <w:rPr>
          <w:rFonts w:ascii="TimesNewRomanPSMT" w:hAnsi="TimesNewRomanPSMT" w:cs="TimesNewRomanPSMT"/>
          <w:sz w:val="22"/>
          <w:szCs w:val="22"/>
          <w:lang w:val="tr-TR" w:eastAsia="tr-TR"/>
        </w:rPr>
        <w:t>K</w:t>
      </w:r>
      <w:r w:rsidRPr="006C0BFA">
        <w:rPr>
          <w:rFonts w:ascii="TimesNewRomanPSMT" w:hAnsi="TimesNewRomanPSMT" w:cs="TimesNewRomanPSMT"/>
          <w:sz w:val="22"/>
          <w:szCs w:val="22"/>
          <w:lang w:val="tr-TR" w:eastAsia="tr-TR"/>
        </w:rPr>
        <w:t xml:space="preserve">adar </w:t>
      </w:r>
      <w:r w:rsidR="002F0043" w:rsidRPr="006C0BFA">
        <w:rPr>
          <w:rFonts w:ascii="TimesNewRomanPSMT" w:hAnsi="TimesNewRomanPSMT" w:cs="TimesNewRomanPSMT"/>
          <w:sz w:val="22"/>
          <w:szCs w:val="22"/>
          <w:lang w:val="tr-TR" w:eastAsia="tr-TR"/>
        </w:rPr>
        <w:t>E</w:t>
      </w:r>
      <w:r w:rsidRPr="006C0BFA">
        <w:rPr>
          <w:rFonts w:ascii="TimesNewRomanPSMT" w:hAnsi="TimesNewRomanPSMT" w:cs="TimesNewRomanPSMT"/>
          <w:sz w:val="22"/>
          <w:szCs w:val="22"/>
          <w:lang w:val="tr-TR" w:eastAsia="tr-TR"/>
        </w:rPr>
        <w:t xml:space="preserve">lde </w:t>
      </w:r>
      <w:r w:rsidR="002F0043" w:rsidRPr="006C0BFA">
        <w:rPr>
          <w:rFonts w:ascii="TimesNewRomanPSMT" w:hAnsi="TimesNewRomanPSMT" w:cs="TimesNewRomanPSMT"/>
          <w:sz w:val="22"/>
          <w:szCs w:val="22"/>
          <w:lang w:val="tr-TR" w:eastAsia="tr-TR"/>
        </w:rPr>
        <w:t>T</w:t>
      </w:r>
      <w:r w:rsidRPr="006C0BFA">
        <w:rPr>
          <w:rFonts w:ascii="TimesNewRomanPSMT" w:hAnsi="TimesNewRomanPSMT" w:cs="TimesNewRomanPSMT"/>
          <w:sz w:val="22"/>
          <w:szCs w:val="22"/>
          <w:lang w:val="tr-TR" w:eastAsia="tr-TR"/>
        </w:rPr>
        <w:t xml:space="preserve">utulacak </w:t>
      </w:r>
      <w:r w:rsidR="002F0043" w:rsidRPr="006C0BFA">
        <w:rPr>
          <w:rFonts w:ascii="TimesNewRomanPSMT" w:hAnsi="TimesNewRomanPSMT" w:cs="TimesNewRomanPSMT"/>
          <w:sz w:val="22"/>
          <w:szCs w:val="22"/>
          <w:lang w:val="tr-TR" w:eastAsia="tr-TR"/>
        </w:rPr>
        <w:t>F</w:t>
      </w:r>
      <w:r w:rsidRPr="006C0BFA">
        <w:rPr>
          <w:rFonts w:ascii="TimesNewRomanPSMT" w:hAnsi="TimesNewRomanPSMT" w:cs="TimesNewRomanPSMT"/>
          <w:sz w:val="22"/>
          <w:szCs w:val="22"/>
          <w:lang w:val="tr-TR" w:eastAsia="tr-TR"/>
        </w:rPr>
        <w:t xml:space="preserve">inansal </w:t>
      </w:r>
      <w:r w:rsidR="002F0043" w:rsidRPr="006C0BFA">
        <w:rPr>
          <w:rFonts w:ascii="TimesNewRomanPSMT" w:hAnsi="TimesNewRomanPSMT" w:cs="TimesNewRomanPSMT"/>
          <w:sz w:val="22"/>
          <w:szCs w:val="22"/>
          <w:lang w:val="tr-TR" w:eastAsia="tr-TR"/>
        </w:rPr>
        <w:t>V</w:t>
      </w:r>
      <w:r w:rsidRPr="006C0BFA">
        <w:rPr>
          <w:rFonts w:ascii="TimesNewRomanPSMT" w:hAnsi="TimesNewRomanPSMT" w:cs="TimesNewRomanPSMT"/>
          <w:sz w:val="22"/>
          <w:szCs w:val="22"/>
          <w:lang w:val="tr-TR" w:eastAsia="tr-TR"/>
        </w:rPr>
        <w:t>arlıklar:</w:t>
      </w:r>
    </w:p>
    <w:p w:rsidR="006F5DB4" w:rsidRPr="006C0BFA" w:rsidRDefault="006F5DB4"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6C0BFA"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Vadeye kadar elde tutulacak finansal varlıklar; vadesine kadar saklama niyetiyle elde tutulan ve fonlama kabiliyeti dahil olmak üzere vade sonuna kadar elde tutulabilmesi için gerekli koşulların sağlanmış olduğu</w:t>
      </w:r>
      <w:r w:rsidR="004B22BC"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sabit veya belirlenebilir ödemeleri ile sabit vadesi bulunan ve banka kaynaklı krediler ve alacaklar dışında kalan finansal varlıklardan oluşmaktadır. Vadeye kadar elde tutulacak menkul değerler</w:t>
      </w:r>
      <w:r w:rsidR="00DB6619"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iç verim yöntemi kullanılarak iskonto edilmiş maliyeti ile değerlemeye tabi tutulmakta ve varsa değer azalışı için karşılık ayrılmaktadır. Banka tarafından vadeye kadar elde tutulmak amacıyla edinilen ve bu şekilde sınıflandırılan ancak sınıflandırma esaslarına uyulmadığından iki yıl boyunca bu sınıflandırmaya tabi tutulmayacak finansal varlıklar bulunmamaktadır.</w:t>
      </w:r>
    </w:p>
    <w:p w:rsidR="002F75D0" w:rsidRPr="006C0BFA" w:rsidRDefault="002F75D0"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6C0BFA" w:rsidRDefault="002F75D0"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Vadeye kadar elde tutulacak menkul değerlerden kazanılan kar payı gelirleri</w:t>
      </w:r>
      <w:r w:rsidR="004B22BC"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gelir tablosunda kar payı geliri olarak muhasebeleştirilmektedir.</w:t>
      </w:r>
    </w:p>
    <w:p w:rsidR="0085537E" w:rsidRPr="006C0BFA" w:rsidRDefault="0085537E" w:rsidP="003E471F">
      <w:pPr>
        <w:autoSpaceDE w:val="0"/>
        <w:autoSpaceDN w:val="0"/>
        <w:adjustRightInd w:val="0"/>
        <w:ind w:left="540"/>
        <w:jc w:val="both"/>
        <w:rPr>
          <w:rFonts w:ascii="TimesNewRomanPSMT" w:hAnsi="TimesNewRomanPSMT" w:cs="TimesNewRomanPSMT"/>
          <w:sz w:val="20"/>
          <w:szCs w:val="22"/>
          <w:lang w:val="tr-TR" w:eastAsia="tr-TR"/>
        </w:rPr>
      </w:pPr>
    </w:p>
    <w:p w:rsidR="006F5DB4" w:rsidRPr="006C0BFA" w:rsidRDefault="006F5DB4"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Banka’nın </w:t>
      </w:r>
      <w:r w:rsidR="0097394D" w:rsidRPr="006C0BFA">
        <w:rPr>
          <w:rFonts w:ascii="TimesNewRomanPSMT" w:hAnsi="TimesNewRomanPSMT" w:cs="TimesNewRomanPSMT"/>
          <w:sz w:val="22"/>
          <w:szCs w:val="22"/>
          <w:lang w:val="tr-TR" w:eastAsia="tr-TR"/>
        </w:rPr>
        <w:t xml:space="preserve">31 Mart </w:t>
      </w:r>
      <w:r w:rsidR="00870D02" w:rsidRPr="006C0BFA">
        <w:rPr>
          <w:rFonts w:ascii="TimesNewRomanPSMT" w:hAnsi="TimesNewRomanPSMT" w:cs="TimesNewRomanPSMT"/>
          <w:sz w:val="22"/>
          <w:szCs w:val="22"/>
          <w:lang w:val="tr-TR" w:eastAsia="tr-TR"/>
        </w:rPr>
        <w:t>20</w:t>
      </w:r>
      <w:r w:rsidR="0097394D" w:rsidRPr="006C0BFA">
        <w:rPr>
          <w:rFonts w:ascii="TimesNewRomanPSMT" w:hAnsi="TimesNewRomanPSMT" w:cs="TimesNewRomanPSMT"/>
          <w:sz w:val="22"/>
          <w:szCs w:val="22"/>
          <w:lang w:val="tr-TR" w:eastAsia="tr-TR"/>
        </w:rPr>
        <w:t>14</w:t>
      </w:r>
      <w:r w:rsidR="00957B3E" w:rsidRPr="006C0BFA">
        <w:rPr>
          <w:rFonts w:ascii="TimesNewRomanPSMT" w:hAnsi="TimesNewRomanPSMT" w:cs="TimesNewRomanPSMT"/>
          <w:sz w:val="22"/>
          <w:szCs w:val="22"/>
          <w:lang w:val="tr-TR" w:eastAsia="tr-TR"/>
        </w:rPr>
        <w:t xml:space="preserve"> tarihi itibarıyla</w:t>
      </w:r>
      <w:r w:rsidRPr="006C0BFA">
        <w:rPr>
          <w:rFonts w:ascii="TimesNewRomanPSMT" w:hAnsi="TimesNewRomanPSMT" w:cs="TimesNewRomanPSMT"/>
          <w:sz w:val="22"/>
          <w:szCs w:val="22"/>
          <w:lang w:val="tr-TR" w:eastAsia="tr-TR"/>
        </w:rPr>
        <w:t xml:space="preserve"> vadeye kadar elde tutulan yatırımları bulunma</w:t>
      </w:r>
      <w:r w:rsidR="00957B3E" w:rsidRPr="006C0BFA">
        <w:rPr>
          <w:rFonts w:ascii="TimesNewRomanPSMT" w:hAnsi="TimesNewRomanPSMT" w:cs="TimesNewRomanPSMT"/>
          <w:sz w:val="22"/>
          <w:szCs w:val="22"/>
          <w:lang w:val="tr-TR" w:eastAsia="tr-TR"/>
        </w:rPr>
        <w:t>ma</w:t>
      </w:r>
      <w:r w:rsidRPr="006C0BFA">
        <w:rPr>
          <w:rFonts w:ascii="TimesNewRomanPSMT" w:hAnsi="TimesNewRomanPSMT" w:cs="TimesNewRomanPSMT"/>
          <w:sz w:val="22"/>
          <w:szCs w:val="22"/>
          <w:lang w:val="tr-TR" w:eastAsia="tr-TR"/>
        </w:rPr>
        <w:t xml:space="preserve">ktadır </w:t>
      </w:r>
      <w:r w:rsidR="006B0179" w:rsidRPr="006C0BFA">
        <w:rPr>
          <w:rFonts w:ascii="TimesNewRomanPSMT" w:hAnsi="TimesNewRomanPSMT" w:cs="TimesNewRomanPSMT"/>
          <w:sz w:val="22"/>
          <w:szCs w:val="22"/>
          <w:lang w:val="tr-TR" w:eastAsia="tr-TR"/>
        </w:rPr>
        <w:t>(31 Aralık 2013</w:t>
      </w:r>
      <w:r w:rsidR="00870D02" w:rsidRPr="006C0BFA">
        <w:rPr>
          <w:rFonts w:ascii="TimesNewRomanPSMT" w:hAnsi="TimesNewRomanPSMT" w:cs="TimesNewRomanPSMT"/>
          <w:sz w:val="22"/>
          <w:szCs w:val="22"/>
          <w:lang w:val="tr-TR" w:eastAsia="tr-TR"/>
        </w:rPr>
        <w:t xml:space="preserve">: </w:t>
      </w:r>
      <w:r w:rsidR="00E370C4" w:rsidRPr="006C0BFA">
        <w:rPr>
          <w:rFonts w:ascii="TimesNewRomanPSMT" w:hAnsi="TimesNewRomanPSMT" w:cs="TimesNewRomanPSMT"/>
          <w:sz w:val="22"/>
          <w:szCs w:val="22"/>
          <w:lang w:val="tr-TR" w:eastAsia="tr-TR"/>
        </w:rPr>
        <w:t>Bulunmamaktadır</w:t>
      </w:r>
      <w:r w:rsidRPr="006C0BFA">
        <w:rPr>
          <w:rFonts w:ascii="TimesNewRomanPSMT" w:hAnsi="TimesNewRomanPSMT" w:cs="TimesNewRomanPSMT"/>
          <w:sz w:val="22"/>
          <w:szCs w:val="22"/>
          <w:lang w:val="tr-TR" w:eastAsia="tr-TR"/>
        </w:rPr>
        <w:t>)</w:t>
      </w:r>
      <w:r w:rsidR="00393D45" w:rsidRPr="006C0BFA">
        <w:rPr>
          <w:rFonts w:ascii="TimesNewRomanPSMT" w:hAnsi="TimesNewRomanPSMT" w:cs="TimesNewRomanPSMT"/>
          <w:sz w:val="22"/>
          <w:szCs w:val="22"/>
          <w:lang w:val="tr-TR" w:eastAsia="tr-TR"/>
        </w:rPr>
        <w:t>.</w:t>
      </w:r>
    </w:p>
    <w:p w:rsidR="00CE5FDD" w:rsidRPr="006C0BFA" w:rsidRDefault="00CE5FDD" w:rsidP="00C458F1">
      <w:pPr>
        <w:autoSpaceDE w:val="0"/>
        <w:autoSpaceDN w:val="0"/>
        <w:adjustRightInd w:val="0"/>
        <w:jc w:val="both"/>
        <w:rPr>
          <w:rFonts w:ascii="TimesNewRomanPSMT" w:hAnsi="TimesNewRomanPSMT" w:cs="TimesNewRomanPSMT"/>
          <w:sz w:val="20"/>
          <w:szCs w:val="22"/>
          <w:lang w:val="tr-TR" w:eastAsia="tr-TR"/>
        </w:rPr>
      </w:pPr>
    </w:p>
    <w:p w:rsidR="006F5DB4" w:rsidRPr="006C0BFA" w:rsidRDefault="006F5DB4"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Satılmaya </w:t>
      </w:r>
      <w:r w:rsidR="00173301" w:rsidRPr="006C0BFA">
        <w:rPr>
          <w:rFonts w:ascii="TimesNewRomanPSMT" w:hAnsi="TimesNewRomanPSMT" w:cs="TimesNewRomanPSMT"/>
          <w:sz w:val="22"/>
          <w:szCs w:val="22"/>
          <w:lang w:val="tr-TR" w:eastAsia="tr-TR"/>
        </w:rPr>
        <w:t>H</w:t>
      </w:r>
      <w:r w:rsidRPr="006C0BFA">
        <w:rPr>
          <w:rFonts w:ascii="TimesNewRomanPSMT" w:hAnsi="TimesNewRomanPSMT" w:cs="TimesNewRomanPSMT"/>
          <w:sz w:val="22"/>
          <w:szCs w:val="22"/>
          <w:lang w:val="tr-TR" w:eastAsia="tr-TR"/>
        </w:rPr>
        <w:t xml:space="preserve">azır </w:t>
      </w:r>
      <w:r w:rsidR="00173301" w:rsidRPr="006C0BFA">
        <w:rPr>
          <w:rFonts w:ascii="TimesNewRomanPSMT" w:hAnsi="TimesNewRomanPSMT" w:cs="TimesNewRomanPSMT"/>
          <w:sz w:val="22"/>
          <w:szCs w:val="22"/>
          <w:lang w:val="tr-TR" w:eastAsia="tr-TR"/>
        </w:rPr>
        <w:t>F</w:t>
      </w:r>
      <w:r w:rsidRPr="006C0BFA">
        <w:rPr>
          <w:rFonts w:ascii="TimesNewRomanPSMT" w:hAnsi="TimesNewRomanPSMT" w:cs="TimesNewRomanPSMT"/>
          <w:sz w:val="22"/>
          <w:szCs w:val="22"/>
          <w:lang w:val="tr-TR" w:eastAsia="tr-TR"/>
        </w:rPr>
        <w:t xml:space="preserve">inansal </w:t>
      </w:r>
      <w:r w:rsidR="00173301" w:rsidRPr="006C0BFA">
        <w:rPr>
          <w:rFonts w:ascii="TimesNewRomanPSMT" w:hAnsi="TimesNewRomanPSMT" w:cs="TimesNewRomanPSMT"/>
          <w:sz w:val="22"/>
          <w:szCs w:val="22"/>
          <w:lang w:val="tr-TR" w:eastAsia="tr-TR"/>
        </w:rPr>
        <w:t>V</w:t>
      </w:r>
      <w:r w:rsidRPr="006C0BFA">
        <w:rPr>
          <w:rFonts w:ascii="TimesNewRomanPSMT" w:hAnsi="TimesNewRomanPSMT" w:cs="TimesNewRomanPSMT"/>
          <w:sz w:val="22"/>
          <w:szCs w:val="22"/>
          <w:lang w:val="tr-TR" w:eastAsia="tr-TR"/>
        </w:rPr>
        <w:t>arlıklar:</w:t>
      </w:r>
    </w:p>
    <w:p w:rsidR="006F5DB4" w:rsidRPr="006C0BFA" w:rsidRDefault="006F5DB4"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6C0BFA" w:rsidRDefault="00A3008E"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Satılmaya hazır finansal varlıklar ilk kayda alınmalarında </w:t>
      </w:r>
      <w:r w:rsidR="00AE1C64" w:rsidRPr="006C0BFA">
        <w:rPr>
          <w:rFonts w:ascii="TimesNewRomanPSMT" w:hAnsi="TimesNewRomanPSMT" w:cs="TimesNewRomanPSMT"/>
          <w:sz w:val="22"/>
          <w:szCs w:val="22"/>
          <w:lang w:val="tr-TR" w:eastAsia="tr-TR"/>
        </w:rPr>
        <w:t>gerçeğe uygun değerini yansıtan elde etme maliyetlerine işlem maliyetlerinin eklenmesi ile kayda alınmaktadır</w:t>
      </w:r>
      <w:r w:rsidRPr="006C0BFA">
        <w:rPr>
          <w:rFonts w:ascii="TimesNewRomanPSMT" w:hAnsi="TimesNewRomanPSMT" w:cs="TimesNewRomanPSMT"/>
          <w:sz w:val="22"/>
          <w:szCs w:val="22"/>
          <w:lang w:val="tr-TR" w:eastAsia="tr-TR"/>
        </w:rPr>
        <w:t xml:space="preserve">. İlk kayda alımdan sonra satılmaya hazır finansal varlıkların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“Menkul Değerler Değer Artış Fonu” hesabı altında gösterilmektedir. Satılmaya hazır finansal varlıkların </w:t>
      </w:r>
      <w:r w:rsidR="009C41D2" w:rsidRPr="006C0BFA">
        <w:rPr>
          <w:rFonts w:ascii="TimesNewRomanPSMT" w:hAnsi="TimesNewRomanPSMT" w:cs="TimesNewRomanPSMT"/>
          <w:sz w:val="22"/>
          <w:szCs w:val="22"/>
          <w:lang w:val="tr-TR" w:eastAsia="tr-TR"/>
        </w:rPr>
        <w:t>satılması</w:t>
      </w:r>
      <w:r w:rsidR="004B22BC" w:rsidRPr="006C0BFA">
        <w:rPr>
          <w:rFonts w:ascii="TimesNewRomanPSMT" w:hAnsi="TimesNewRomanPSMT" w:cs="TimesNewRomanPSMT"/>
          <w:sz w:val="22"/>
          <w:szCs w:val="22"/>
          <w:lang w:val="tr-TR" w:eastAsia="tr-TR"/>
        </w:rPr>
        <w:t>,</w:t>
      </w:r>
      <w:r w:rsidR="009C41D2" w:rsidRPr="006C0BFA">
        <w:rPr>
          <w:rFonts w:ascii="TimesNewRomanPSMT" w:hAnsi="TimesNewRomanPSMT" w:cs="TimesNewRomanPSMT"/>
          <w:sz w:val="22"/>
          <w:szCs w:val="22"/>
          <w:lang w:val="tr-TR" w:eastAsia="tr-TR"/>
        </w:rPr>
        <w:t xml:space="preserve"> değerinin tahsili</w:t>
      </w:r>
      <w:r w:rsidR="004B22BC" w:rsidRPr="006C0BFA">
        <w:rPr>
          <w:rFonts w:ascii="TimesNewRomanPSMT" w:hAnsi="TimesNewRomanPSMT" w:cs="TimesNewRomanPSMT"/>
          <w:sz w:val="22"/>
          <w:szCs w:val="22"/>
          <w:lang w:val="tr-TR" w:eastAsia="tr-TR"/>
        </w:rPr>
        <w:t>,</w:t>
      </w:r>
      <w:r w:rsidR="009C41D2" w:rsidRPr="006C0BFA">
        <w:rPr>
          <w:rFonts w:ascii="TimesNewRomanPSMT" w:hAnsi="TimesNewRomanPSMT" w:cs="TimesNewRomanPSMT"/>
          <w:sz w:val="22"/>
          <w:szCs w:val="22"/>
          <w:lang w:val="tr-TR" w:eastAsia="tr-TR"/>
        </w:rPr>
        <w:t xml:space="preserve"> varlığın </w:t>
      </w:r>
      <w:r w:rsidRPr="006C0BFA">
        <w:rPr>
          <w:rFonts w:ascii="TimesNewRomanPSMT" w:hAnsi="TimesNewRomanPSMT" w:cs="TimesNewRomanPSMT"/>
          <w:sz w:val="22"/>
          <w:szCs w:val="22"/>
          <w:lang w:val="tr-TR" w:eastAsia="tr-TR"/>
        </w:rPr>
        <w:t>elden çıkarılması</w:t>
      </w:r>
      <w:r w:rsidR="00E3656D" w:rsidRPr="006C0BFA">
        <w:rPr>
          <w:rFonts w:ascii="TimesNewRomanPSMT" w:hAnsi="TimesNewRomanPSMT" w:cs="TimesNewRomanPSMT"/>
          <w:sz w:val="22"/>
          <w:szCs w:val="22"/>
          <w:lang w:val="tr-TR" w:eastAsia="tr-TR"/>
        </w:rPr>
        <w:t xml:space="preserve"> veya zafiyete uğ</w:t>
      </w:r>
      <w:r w:rsidR="005B7F91" w:rsidRPr="006C0BFA">
        <w:rPr>
          <w:rFonts w:ascii="TimesNewRomanPSMT" w:hAnsi="TimesNewRomanPSMT" w:cs="TimesNewRomanPSMT"/>
          <w:sz w:val="22"/>
          <w:szCs w:val="22"/>
          <w:lang w:val="tr-TR" w:eastAsia="tr-TR"/>
        </w:rPr>
        <w:t>raması</w:t>
      </w:r>
      <w:r w:rsidRPr="006C0BFA">
        <w:rPr>
          <w:rFonts w:ascii="TimesNewRomanPSMT" w:hAnsi="TimesNewRomanPSMT" w:cs="TimesNewRomanPSMT"/>
          <w:sz w:val="22"/>
          <w:szCs w:val="22"/>
          <w:lang w:val="tr-TR" w:eastAsia="tr-TR"/>
        </w:rPr>
        <w:t xml:space="preserve"> durum</w:t>
      </w:r>
      <w:r w:rsidR="005B7F91" w:rsidRPr="006C0BFA">
        <w:rPr>
          <w:rFonts w:ascii="TimesNewRomanPSMT" w:hAnsi="TimesNewRomanPSMT" w:cs="TimesNewRomanPSMT"/>
          <w:sz w:val="22"/>
          <w:szCs w:val="22"/>
          <w:lang w:val="tr-TR" w:eastAsia="tr-TR"/>
        </w:rPr>
        <w:t>larından  biri gerçekleştiğinde</w:t>
      </w:r>
      <w:r w:rsidRPr="006C0BFA">
        <w:rPr>
          <w:rFonts w:ascii="TimesNewRomanPSMT" w:hAnsi="TimesNewRomanPSMT" w:cs="TimesNewRomanPSMT"/>
          <w:sz w:val="22"/>
          <w:szCs w:val="22"/>
          <w:lang w:val="tr-TR" w:eastAsia="tr-TR"/>
        </w:rPr>
        <w:t xml:space="preserve"> özkaynaklarda menkul değerler değer artış fonu hesabında izlenen bunlara ait değer artış/azalışları gelir tablosuna devredilir. Satılmaya hazır finansal varlık olarak sınıflandırılan özkaynağa dayalı araçlar ise maliyet değerlerinden varsa değer düşüklükleri indirildikten sonraki değerleri ile kayda alınmaktadır.</w:t>
      </w:r>
    </w:p>
    <w:p w:rsidR="00A3008E" w:rsidRPr="006C0BFA" w:rsidRDefault="00A3008E" w:rsidP="003E471F">
      <w:pPr>
        <w:autoSpaceDE w:val="0"/>
        <w:autoSpaceDN w:val="0"/>
        <w:adjustRightInd w:val="0"/>
        <w:ind w:left="540"/>
        <w:jc w:val="both"/>
        <w:rPr>
          <w:rFonts w:ascii="TimesNewRomanPSMT" w:hAnsi="TimesNewRomanPSMT" w:cs="TimesNewRomanPSMT"/>
          <w:sz w:val="20"/>
          <w:szCs w:val="22"/>
          <w:lang w:val="tr-TR" w:eastAsia="tr-TR"/>
        </w:rPr>
      </w:pPr>
    </w:p>
    <w:p w:rsidR="006F5DB4" w:rsidRPr="006C0BFA" w:rsidRDefault="006F5DB4"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Banka’nın </w:t>
      </w:r>
      <w:r w:rsidR="00AB0E14" w:rsidRPr="006C0BFA">
        <w:rPr>
          <w:rFonts w:ascii="TimesNewRomanPSMT" w:hAnsi="TimesNewRomanPSMT" w:cs="TimesNewRomanPSMT"/>
          <w:sz w:val="22"/>
          <w:szCs w:val="22"/>
          <w:lang w:val="tr-TR" w:eastAsia="tr-TR"/>
        </w:rPr>
        <w:t>31 Mart</w:t>
      </w:r>
      <w:r w:rsidR="002D0E82" w:rsidRPr="006C0BFA">
        <w:rPr>
          <w:rFonts w:ascii="TimesNewRomanPSMT" w:hAnsi="TimesNewRomanPSMT" w:cs="TimesNewRomanPSMT"/>
          <w:sz w:val="22"/>
          <w:szCs w:val="22"/>
          <w:lang w:val="tr-TR" w:eastAsia="tr-TR"/>
        </w:rPr>
        <w:t xml:space="preserve"> </w:t>
      </w:r>
      <w:r w:rsidR="00870D02" w:rsidRPr="006C0BFA">
        <w:rPr>
          <w:rFonts w:ascii="TimesNewRomanPSMT" w:hAnsi="TimesNewRomanPSMT" w:cs="TimesNewRomanPSMT"/>
          <w:sz w:val="22"/>
          <w:szCs w:val="22"/>
          <w:lang w:val="tr-TR" w:eastAsia="tr-TR"/>
        </w:rPr>
        <w:t>20</w:t>
      </w:r>
      <w:r w:rsidR="00AB0E14" w:rsidRPr="006C0BFA">
        <w:rPr>
          <w:rFonts w:ascii="TimesNewRomanPSMT" w:hAnsi="TimesNewRomanPSMT" w:cs="TimesNewRomanPSMT"/>
          <w:sz w:val="22"/>
          <w:szCs w:val="22"/>
          <w:lang w:val="tr-TR" w:eastAsia="tr-TR"/>
        </w:rPr>
        <w:t>14</w:t>
      </w:r>
      <w:r w:rsidR="00870D02" w:rsidRPr="006C0BFA">
        <w:rPr>
          <w:rFonts w:ascii="TimesNewRomanPSMT" w:hAnsi="TimesNewRomanPSMT" w:cs="TimesNewRomanPSMT"/>
          <w:sz w:val="22"/>
          <w:szCs w:val="22"/>
          <w:lang w:val="tr-TR" w:eastAsia="tr-TR"/>
        </w:rPr>
        <w:t xml:space="preserve"> tarihi itibarıyla</w:t>
      </w:r>
      <w:r w:rsidR="0065306B" w:rsidRPr="006C0BFA">
        <w:rPr>
          <w:rFonts w:ascii="TimesNewRomanPSMT" w:hAnsi="TimesNewRomanPSMT" w:cs="TimesNewRomanPSMT"/>
          <w:sz w:val="22"/>
          <w:szCs w:val="22"/>
          <w:lang w:val="tr-TR" w:eastAsia="tr-TR"/>
        </w:rPr>
        <w:t xml:space="preserve"> </w:t>
      </w:r>
      <w:r w:rsidR="00F9679B" w:rsidRPr="006C0BFA">
        <w:rPr>
          <w:rFonts w:ascii="TimesNewRomanPSMT" w:hAnsi="TimesNewRomanPSMT" w:cs="TimesNewRomanPSMT"/>
          <w:sz w:val="22"/>
          <w:szCs w:val="22"/>
          <w:lang w:val="tr-TR" w:eastAsia="tr-TR"/>
        </w:rPr>
        <w:t>1.124.021</w:t>
      </w:r>
      <w:r w:rsidR="0065306B" w:rsidRPr="006C0BFA">
        <w:rPr>
          <w:rFonts w:ascii="TimesNewRomanPSMT" w:hAnsi="TimesNewRomanPSMT" w:cs="TimesNewRomanPSMT"/>
          <w:sz w:val="22"/>
          <w:szCs w:val="22"/>
          <w:lang w:val="tr-TR" w:eastAsia="tr-TR"/>
        </w:rPr>
        <w:t xml:space="preserve"> </w:t>
      </w:r>
      <w:r w:rsidR="00B574AC" w:rsidRPr="006C0BFA">
        <w:rPr>
          <w:rFonts w:ascii="TimesNewRomanPSMT" w:hAnsi="TimesNewRomanPSMT" w:cs="TimesNewRomanPSMT"/>
          <w:sz w:val="22"/>
          <w:szCs w:val="22"/>
          <w:lang w:val="tr-TR" w:eastAsia="tr-TR"/>
        </w:rPr>
        <w:t>TL</w:t>
      </w:r>
      <w:r w:rsidRPr="006C0BFA">
        <w:rPr>
          <w:rFonts w:ascii="TimesNewRomanPSMT" w:hAnsi="TimesNewRomanPSMT" w:cs="TimesNewRomanPSMT"/>
          <w:sz w:val="22"/>
          <w:szCs w:val="22"/>
          <w:lang w:val="tr-TR" w:eastAsia="tr-TR"/>
        </w:rPr>
        <w:t xml:space="preserve"> tutarında satılmaya hazır menkul kıymeti bulunmakta</w:t>
      </w:r>
      <w:r w:rsidR="006B0179" w:rsidRPr="006C0BFA">
        <w:rPr>
          <w:rFonts w:ascii="TimesNewRomanPSMT" w:hAnsi="TimesNewRomanPSMT" w:cs="TimesNewRomanPSMT"/>
          <w:sz w:val="22"/>
          <w:szCs w:val="22"/>
          <w:lang w:val="tr-TR" w:eastAsia="tr-TR"/>
        </w:rPr>
        <w:t>dır (31 Aralık 2013</w:t>
      </w:r>
      <w:r w:rsidR="00870D02" w:rsidRPr="006C0BFA">
        <w:rPr>
          <w:rFonts w:ascii="TimesNewRomanPSMT" w:hAnsi="TimesNewRomanPSMT" w:cs="TimesNewRomanPSMT"/>
          <w:sz w:val="22"/>
          <w:szCs w:val="22"/>
          <w:lang w:val="tr-TR" w:eastAsia="tr-TR"/>
        </w:rPr>
        <w:t xml:space="preserve">: </w:t>
      </w:r>
      <w:r w:rsidR="00506292" w:rsidRPr="006C0BFA">
        <w:rPr>
          <w:rFonts w:ascii="TimesNewRomanPSMT" w:hAnsi="TimesNewRomanPSMT" w:cs="TimesNewRomanPSMT"/>
          <w:sz w:val="22"/>
          <w:szCs w:val="22"/>
          <w:lang w:val="tr-TR" w:eastAsia="tr-TR"/>
        </w:rPr>
        <w:t>1.177.499</w:t>
      </w:r>
      <w:r w:rsidR="00CA51E8" w:rsidRPr="006C0BFA">
        <w:rPr>
          <w:rFonts w:ascii="TimesNewRomanPSMT" w:hAnsi="TimesNewRomanPSMT" w:cs="TimesNewRomanPSMT"/>
          <w:sz w:val="22"/>
          <w:szCs w:val="22"/>
          <w:lang w:val="tr-TR" w:eastAsia="tr-TR"/>
        </w:rPr>
        <w:t xml:space="preserve"> </w:t>
      </w:r>
      <w:r w:rsidR="00B574AC" w:rsidRPr="006C0BFA">
        <w:rPr>
          <w:rFonts w:ascii="TimesNewRomanPSMT" w:hAnsi="TimesNewRomanPSMT" w:cs="TimesNewRomanPSMT"/>
          <w:sz w:val="22"/>
          <w:szCs w:val="22"/>
          <w:lang w:val="tr-TR" w:eastAsia="tr-TR"/>
        </w:rPr>
        <w:t>TL</w:t>
      </w:r>
      <w:r w:rsidRPr="006C0BFA">
        <w:rPr>
          <w:rFonts w:ascii="TimesNewRomanPSMT" w:hAnsi="TimesNewRomanPSMT" w:cs="TimesNewRomanPSMT"/>
          <w:sz w:val="22"/>
          <w:szCs w:val="22"/>
          <w:lang w:val="tr-TR" w:eastAsia="tr-TR"/>
        </w:rPr>
        <w:t>)</w:t>
      </w:r>
      <w:r w:rsidR="00393D45" w:rsidRPr="006C0BFA">
        <w:rPr>
          <w:rFonts w:ascii="TimesNewRomanPSMT" w:hAnsi="TimesNewRomanPSMT" w:cs="TimesNewRomanPSMT"/>
          <w:sz w:val="22"/>
          <w:szCs w:val="22"/>
          <w:lang w:val="tr-TR" w:eastAsia="tr-TR"/>
        </w:rPr>
        <w:t>.</w:t>
      </w:r>
    </w:p>
    <w:p w:rsidR="00EA0C68" w:rsidRPr="006C0BFA" w:rsidRDefault="00EA0C68"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6C0BFA" w:rsidRDefault="00977F9E"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Kredi</w:t>
      </w:r>
      <w:r w:rsidR="002F75D0" w:rsidRPr="006C0BFA">
        <w:rPr>
          <w:rFonts w:ascii="TimesNewRomanPSMT" w:hAnsi="TimesNewRomanPSMT" w:cs="TimesNewRomanPSMT"/>
          <w:sz w:val="22"/>
          <w:szCs w:val="22"/>
          <w:lang w:val="tr-TR" w:eastAsia="tr-TR"/>
        </w:rPr>
        <w:t xml:space="preserve"> ve Alacaklar: </w:t>
      </w:r>
    </w:p>
    <w:p w:rsidR="000E06B0" w:rsidRPr="006C0BFA" w:rsidRDefault="000E06B0"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6C0BFA" w:rsidRDefault="00977F9E"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Kredi</w:t>
      </w:r>
      <w:r w:rsidR="002F75D0" w:rsidRPr="006C0BFA">
        <w:rPr>
          <w:rFonts w:ascii="TimesNewRomanPSMT" w:hAnsi="TimesNewRomanPSMT" w:cs="TimesNewRomanPSMT"/>
          <w:sz w:val="22"/>
          <w:szCs w:val="22"/>
          <w:lang w:val="tr-TR" w:eastAsia="tr-TR"/>
        </w:rPr>
        <w:t xml:space="preserve"> ve alacaklar</w:t>
      </w:r>
      <w:r w:rsidR="005B7F91" w:rsidRPr="006C0BFA">
        <w:rPr>
          <w:rFonts w:ascii="TimesNewRomanPSMT" w:hAnsi="TimesNewRomanPSMT" w:cs="TimesNewRomanPSMT"/>
          <w:sz w:val="22"/>
          <w:szCs w:val="22"/>
          <w:lang w:val="tr-TR" w:eastAsia="tr-TR"/>
        </w:rPr>
        <w:t xml:space="preserve"> ilk olarak gerçeğe uygun değerini yansıtan elde etme maliyeti bedellerine işlem maliyetlerinin eklenmesi ile kayda alınmakta ve kayda alınmalarını takiben de</w:t>
      </w:r>
      <w:r w:rsidR="002F75D0" w:rsidRPr="006C0BFA">
        <w:rPr>
          <w:rFonts w:ascii="TimesNewRomanPSMT" w:hAnsi="TimesNewRomanPSMT" w:cs="TimesNewRomanPSMT"/>
          <w:sz w:val="22"/>
          <w:szCs w:val="22"/>
          <w:lang w:val="tr-TR" w:eastAsia="tr-TR"/>
        </w:rPr>
        <w:t xml:space="preserve"> iskonto edilmiş maliyetleri üzerinden muhasebeleştirilmektedir. Söz konusu </w:t>
      </w:r>
      <w:r w:rsidRPr="006C0BFA">
        <w:rPr>
          <w:rFonts w:ascii="TimesNewRomanPSMT" w:hAnsi="TimesNewRomanPSMT" w:cs="TimesNewRomanPSMT"/>
          <w:sz w:val="22"/>
          <w:szCs w:val="22"/>
          <w:lang w:val="tr-TR" w:eastAsia="tr-TR"/>
        </w:rPr>
        <w:t>kredi</w:t>
      </w:r>
      <w:r w:rsidR="002F75D0" w:rsidRPr="006C0BFA">
        <w:rPr>
          <w:rFonts w:ascii="TimesNewRomanPSMT" w:hAnsi="TimesNewRomanPSMT" w:cs="TimesNewRomanPSMT"/>
          <w:sz w:val="22"/>
          <w:szCs w:val="22"/>
          <w:lang w:val="tr-TR" w:eastAsia="tr-TR"/>
        </w:rPr>
        <w:t xml:space="preserve"> ve alacakların teminatı olarak alınan varlıklarla ilgili olarak ödenen harç</w:t>
      </w:r>
      <w:r w:rsidR="00F24199" w:rsidRPr="006C0BFA">
        <w:rPr>
          <w:rFonts w:ascii="TimesNewRomanPSMT" w:hAnsi="TimesNewRomanPSMT" w:cs="TimesNewRomanPSMT"/>
          <w:sz w:val="22"/>
          <w:szCs w:val="22"/>
          <w:lang w:val="tr-TR" w:eastAsia="tr-TR"/>
        </w:rPr>
        <w:t>,</w:t>
      </w:r>
      <w:r w:rsidR="002F75D0" w:rsidRPr="006C0BFA">
        <w:rPr>
          <w:rFonts w:ascii="TimesNewRomanPSMT" w:hAnsi="TimesNewRomanPSMT" w:cs="TimesNewRomanPSMT"/>
          <w:sz w:val="22"/>
          <w:szCs w:val="22"/>
          <w:lang w:val="tr-TR" w:eastAsia="tr-TR"/>
        </w:rPr>
        <w:t xml:space="preserve"> işlem gideri ve bunun gibi diğer masraflar işlem maliyetinin bir parçası olarak kabul edilmemekte ve gider hesaplarına yansıtılmaktadır. </w:t>
      </w:r>
    </w:p>
    <w:p w:rsidR="002F75D0" w:rsidRPr="006C0BFA" w:rsidRDefault="002F75D0" w:rsidP="003E471F">
      <w:pPr>
        <w:autoSpaceDE w:val="0"/>
        <w:autoSpaceDN w:val="0"/>
        <w:adjustRightInd w:val="0"/>
        <w:ind w:left="540"/>
        <w:jc w:val="both"/>
        <w:rPr>
          <w:rFonts w:ascii="TimesNewRomanPSMT" w:hAnsi="TimesNewRomanPSMT" w:cs="TimesNewRomanPSMT"/>
          <w:sz w:val="20"/>
          <w:szCs w:val="22"/>
          <w:lang w:val="tr-TR" w:eastAsia="tr-TR"/>
        </w:rPr>
      </w:pPr>
    </w:p>
    <w:p w:rsidR="002F75D0" w:rsidRPr="006C0BFA" w:rsidRDefault="00977F9E"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Kredi</w:t>
      </w:r>
      <w:r w:rsidR="006F601B" w:rsidRPr="006C0BFA">
        <w:rPr>
          <w:rFonts w:ascii="TimesNewRomanPSMT" w:hAnsi="TimesNewRomanPSMT" w:cs="TimesNewRomanPSMT"/>
          <w:sz w:val="22"/>
          <w:szCs w:val="22"/>
          <w:lang w:val="tr-TR" w:eastAsia="tr-TR"/>
        </w:rPr>
        <w:t>ler</w:t>
      </w:r>
      <w:r w:rsidR="002F75D0" w:rsidRPr="006C0BFA">
        <w:rPr>
          <w:rFonts w:ascii="TimesNewRomanPSMT" w:hAnsi="TimesNewRomanPSMT" w:cs="TimesNewRomanPSMT"/>
          <w:sz w:val="22"/>
          <w:szCs w:val="22"/>
          <w:lang w:val="tr-TR" w:eastAsia="tr-TR"/>
        </w:rPr>
        <w:t xml:space="preserve"> nakit tutarları üzerinden </w:t>
      </w:r>
      <w:r w:rsidRPr="006C0BFA">
        <w:rPr>
          <w:rFonts w:ascii="TimesNewRomanPSMT" w:hAnsi="TimesNewRomanPSMT" w:cs="TimesNewRomanPSMT"/>
          <w:sz w:val="22"/>
          <w:szCs w:val="22"/>
          <w:lang w:val="tr-TR" w:eastAsia="tr-TR"/>
        </w:rPr>
        <w:t>kredi</w:t>
      </w:r>
      <w:r w:rsidR="002F75D0" w:rsidRPr="006C0BFA">
        <w:rPr>
          <w:rFonts w:ascii="TimesNewRomanPSMT" w:hAnsi="TimesNewRomanPSMT" w:cs="TimesNewRomanPSMT"/>
          <w:sz w:val="22"/>
          <w:szCs w:val="22"/>
          <w:lang w:val="tr-TR" w:eastAsia="tr-TR"/>
        </w:rPr>
        <w:t xml:space="preserve"> hesaplarına intikal ettirilmekte olup</w:t>
      </w:r>
      <w:r w:rsidR="004B22BC" w:rsidRPr="006C0BFA">
        <w:rPr>
          <w:rFonts w:ascii="TimesNewRomanPSMT" w:hAnsi="TimesNewRomanPSMT" w:cs="TimesNewRomanPSMT"/>
          <w:sz w:val="22"/>
          <w:szCs w:val="22"/>
          <w:lang w:val="tr-TR" w:eastAsia="tr-TR"/>
        </w:rPr>
        <w:t>,</w:t>
      </w:r>
      <w:r w:rsidR="002F75D0"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kredilerin</w:t>
      </w:r>
      <w:r w:rsidR="002F75D0" w:rsidRPr="006C0BFA">
        <w:rPr>
          <w:rFonts w:ascii="TimesNewRomanPSMT" w:hAnsi="TimesNewRomanPSMT" w:cs="TimesNewRomanPSMT"/>
          <w:sz w:val="22"/>
          <w:szCs w:val="22"/>
          <w:lang w:val="tr-TR" w:eastAsia="tr-TR"/>
        </w:rPr>
        <w:t xml:space="preserve"> kar payı reeskontları; kar payı oranı üze</w:t>
      </w:r>
      <w:r w:rsidRPr="006C0BFA">
        <w:rPr>
          <w:rFonts w:ascii="TimesNewRomanPSMT" w:hAnsi="TimesNewRomanPSMT" w:cs="TimesNewRomanPSMT"/>
          <w:sz w:val="22"/>
          <w:szCs w:val="22"/>
          <w:lang w:val="tr-TR" w:eastAsia="tr-TR"/>
        </w:rPr>
        <w:t xml:space="preserve">rinden iç verim </w:t>
      </w:r>
      <w:r w:rsidR="002F75D0" w:rsidRPr="006C0BFA">
        <w:rPr>
          <w:rFonts w:ascii="TimesNewRomanPSMT" w:hAnsi="TimesNewRomanPSMT" w:cs="TimesNewRomanPSMT"/>
          <w:sz w:val="22"/>
          <w:szCs w:val="22"/>
          <w:lang w:val="tr-TR" w:eastAsia="tr-TR"/>
        </w:rPr>
        <w:t>yöntemi ile hesaplanmakta ve ortaya çıkan tutarlar kar payı gelirlerine intikal ettirilmektedir. Döviz üzerinden ve dövize endeksli olarak kullandırılanlar</w:t>
      </w:r>
      <w:r w:rsidR="004B22BC" w:rsidRPr="006C0BFA">
        <w:rPr>
          <w:rFonts w:ascii="TimesNewRomanPSMT" w:hAnsi="TimesNewRomanPSMT" w:cs="TimesNewRomanPSMT"/>
          <w:sz w:val="22"/>
          <w:szCs w:val="22"/>
          <w:lang w:val="tr-TR" w:eastAsia="tr-TR"/>
        </w:rPr>
        <w:t>,</w:t>
      </w:r>
      <w:r w:rsidR="002F75D0" w:rsidRPr="006C0BFA">
        <w:rPr>
          <w:rFonts w:ascii="TimesNewRomanPSMT" w:hAnsi="TimesNewRomanPSMT" w:cs="TimesNewRomanPSMT"/>
          <w:sz w:val="22"/>
          <w:szCs w:val="22"/>
          <w:lang w:val="tr-TR" w:eastAsia="tr-TR"/>
        </w:rPr>
        <w:t xml:space="preserve"> evalüasyon işlemine tabi tutulmakta ve oluşan değerleme farkları</w:t>
      </w:r>
      <w:r w:rsidR="004B22BC" w:rsidRPr="006C0BFA">
        <w:rPr>
          <w:rFonts w:ascii="TimesNewRomanPSMT" w:hAnsi="TimesNewRomanPSMT" w:cs="TimesNewRomanPSMT"/>
          <w:sz w:val="22"/>
          <w:szCs w:val="22"/>
          <w:lang w:val="tr-TR" w:eastAsia="tr-TR"/>
        </w:rPr>
        <w:t xml:space="preserve">, </w:t>
      </w:r>
      <w:r w:rsidR="002F75D0" w:rsidRPr="006C0BFA">
        <w:rPr>
          <w:rFonts w:ascii="TimesNewRomanPSMT" w:hAnsi="TimesNewRomanPSMT" w:cs="TimesNewRomanPSMT"/>
          <w:sz w:val="22"/>
          <w:szCs w:val="22"/>
          <w:lang w:val="tr-TR" w:eastAsia="tr-TR"/>
        </w:rPr>
        <w:t>gelir tablosunda “Kambiyo Karları” ve/veya “Kambiyo Zararları” hesaplarına yansıtılmaktadır.</w:t>
      </w:r>
    </w:p>
    <w:p w:rsidR="00D8084D" w:rsidRPr="006C0BFA" w:rsidRDefault="00D8084D" w:rsidP="003E471F">
      <w:pPr>
        <w:autoSpaceDE w:val="0"/>
        <w:autoSpaceDN w:val="0"/>
        <w:adjustRightInd w:val="0"/>
        <w:ind w:left="540"/>
        <w:jc w:val="both"/>
        <w:rPr>
          <w:rFonts w:ascii="TimesNewRomanPSMT" w:hAnsi="TimesNewRomanPSMT" w:cs="TimesNewRomanPSMT"/>
          <w:sz w:val="20"/>
          <w:szCs w:val="22"/>
          <w:lang w:val="tr-TR" w:eastAsia="tr-TR"/>
        </w:rPr>
      </w:pPr>
    </w:p>
    <w:p w:rsidR="009B6123" w:rsidRPr="006C0BFA" w:rsidRDefault="009B6123" w:rsidP="009B6123">
      <w:pPr>
        <w:autoSpaceDE w:val="0"/>
        <w:autoSpaceDN w:val="0"/>
        <w:adjustRightInd w:val="0"/>
        <w:ind w:left="540"/>
        <w:jc w:val="both"/>
        <w:rPr>
          <w:rFonts w:ascii="TimesNewRomanPSMT" w:hAnsi="TimesNewRomanPSMT" w:cs="TimesNewRomanPSMT"/>
          <w:b/>
          <w:sz w:val="20"/>
          <w:szCs w:val="22"/>
          <w:lang w:val="tr-TR" w:eastAsia="tr-TR"/>
        </w:rPr>
      </w:pPr>
    </w:p>
    <w:p w:rsidR="008B2CE4" w:rsidRPr="006C0BFA" w:rsidRDefault="008B2CE4">
      <w:pPr>
        <w:rPr>
          <w:rFonts w:ascii="TimesNewRomanPSMT" w:hAnsi="TimesNewRomanPSMT" w:cs="TimesNewRomanPSMT"/>
          <w:b/>
          <w:sz w:val="20"/>
          <w:szCs w:val="22"/>
          <w:lang w:val="tr-TR" w:eastAsia="tr-TR"/>
        </w:rPr>
      </w:pPr>
      <w:r w:rsidRPr="006C0BFA">
        <w:rPr>
          <w:rFonts w:ascii="TimesNewRomanPSMT" w:hAnsi="TimesNewRomanPSMT" w:cs="TimesNewRomanPSMT"/>
          <w:b/>
          <w:sz w:val="20"/>
          <w:szCs w:val="22"/>
          <w:lang w:val="tr-TR" w:eastAsia="tr-TR"/>
        </w:rPr>
        <w:br w:type="page"/>
      </w:r>
    </w:p>
    <w:p w:rsidR="00F256BC" w:rsidRPr="006C0BFA" w:rsidRDefault="00F256BC" w:rsidP="009B6123">
      <w:pPr>
        <w:ind w:left="540" w:right="-288" w:hanging="540"/>
        <w:jc w:val="both"/>
        <w:rPr>
          <w:b/>
          <w:bCs/>
          <w:sz w:val="22"/>
          <w:szCs w:val="22"/>
          <w:lang w:val="tr-TR"/>
        </w:rPr>
      </w:pPr>
    </w:p>
    <w:p w:rsidR="009B6123" w:rsidRPr="006C0BFA" w:rsidRDefault="009B6123" w:rsidP="009B6123">
      <w:pPr>
        <w:ind w:left="540" w:right="-288" w:hanging="540"/>
        <w:jc w:val="both"/>
        <w:rPr>
          <w:b/>
          <w:bCs/>
          <w:sz w:val="22"/>
          <w:szCs w:val="22"/>
          <w:lang w:val="tr-TR"/>
        </w:rPr>
      </w:pPr>
      <w:r w:rsidRPr="006C0BFA">
        <w:rPr>
          <w:b/>
          <w:bCs/>
          <w:sz w:val="22"/>
          <w:szCs w:val="22"/>
          <w:lang w:val="tr-TR"/>
        </w:rPr>
        <w:t>V</w:t>
      </w:r>
      <w:r w:rsidR="005E763B" w:rsidRPr="006C0BFA">
        <w:rPr>
          <w:b/>
          <w:bCs/>
          <w:sz w:val="22"/>
          <w:szCs w:val="22"/>
          <w:lang w:val="tr-TR"/>
        </w:rPr>
        <w:t>I</w:t>
      </w:r>
      <w:r w:rsidRPr="006C0BFA">
        <w:rPr>
          <w:b/>
          <w:bCs/>
          <w:sz w:val="22"/>
          <w:szCs w:val="22"/>
          <w:lang w:val="tr-TR"/>
        </w:rPr>
        <w:t>I.</w:t>
      </w:r>
      <w:r w:rsidRPr="006C0BFA">
        <w:rPr>
          <w:b/>
          <w:bCs/>
          <w:sz w:val="22"/>
          <w:szCs w:val="22"/>
          <w:lang w:val="tr-TR"/>
        </w:rPr>
        <w:tab/>
        <w:t>Finansal Varlıklara İlişkin Açıklamalar (</w:t>
      </w:r>
      <w:r w:rsidR="00807CB0" w:rsidRPr="006C0BFA">
        <w:rPr>
          <w:b/>
          <w:bCs/>
          <w:sz w:val="22"/>
          <w:szCs w:val="22"/>
          <w:lang w:val="tr-TR"/>
        </w:rPr>
        <w:t>D</w:t>
      </w:r>
      <w:r w:rsidRPr="006C0BFA">
        <w:rPr>
          <w:b/>
          <w:bCs/>
          <w:sz w:val="22"/>
          <w:szCs w:val="22"/>
          <w:lang w:val="tr-TR"/>
        </w:rPr>
        <w:t>evamı)</w:t>
      </w:r>
    </w:p>
    <w:p w:rsidR="009B6123" w:rsidRPr="006C0BFA" w:rsidRDefault="009B6123" w:rsidP="003E471F">
      <w:pPr>
        <w:autoSpaceDE w:val="0"/>
        <w:autoSpaceDN w:val="0"/>
        <w:adjustRightInd w:val="0"/>
        <w:ind w:left="540"/>
        <w:jc w:val="both"/>
        <w:rPr>
          <w:rFonts w:ascii="TimesNewRomanPSMT" w:hAnsi="TimesNewRomanPSMT" w:cs="TimesNewRomanPSMT"/>
          <w:sz w:val="22"/>
          <w:szCs w:val="22"/>
          <w:lang w:val="tr-TR" w:eastAsia="tr-TR"/>
        </w:rPr>
      </w:pPr>
    </w:p>
    <w:p w:rsidR="007306E0" w:rsidRPr="006C0BFA" w:rsidRDefault="005E763B">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Kullandırılan kredilerin tahsil edilemeyeceğine ilişkin bulguların varlığı halinde</w:t>
      </w:r>
      <w:r w:rsidR="006B3174"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1 Kasım 2006 tarih ve 26333 sayılı Resmi Gazete’de yayınlanan “Bankalarca Kredilerin ve Diğer Alacakların Niteliklerinin Belirlenmesi ve Bunlar İçin Ayrılacak Karşılıklara İlişkin Usul ve Esaslar Hakkında Yönetmelik”te öngörüldüğü şekilde sınıflandırılıp</w:t>
      </w:r>
      <w:r w:rsidR="004B22BC"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ayrılması gerekli özel karşılıklar ayrılmakta olup</w:t>
      </w:r>
      <w:r w:rsidR="004B22BC"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ayrılan özel karşılıklar ilgili dönemin kar/zarar hesaplarına aktarılmaktadır. Yapılan tahsilatlar “Tasfiye Olunacak Alacaklar” (Tahsili Şüpheli Alacaklardan Alınanlar Dahil) ile “Zarar Niteliğindeki Krediler ve Diğer Alacaklardan Alınan Kar Payları” hesaplarına intikal ettirilmektedir. Katılma hesaplarına kullandırılan fonlar ve diğer alacaklar için ayrılan özel ve genel karşılıkların katılma hesaplarına ait olan kısmı katılma hesaplarına yansıtılmaktadır.</w:t>
      </w:r>
    </w:p>
    <w:p w:rsidR="003F4564" w:rsidRPr="006C0BFA" w:rsidRDefault="003F4564" w:rsidP="003E471F">
      <w:pPr>
        <w:autoSpaceDE w:val="0"/>
        <w:autoSpaceDN w:val="0"/>
        <w:adjustRightInd w:val="0"/>
        <w:ind w:left="540"/>
        <w:jc w:val="both"/>
        <w:rPr>
          <w:rFonts w:ascii="TimesNewRomanPSMT" w:hAnsi="TimesNewRomanPSMT" w:cs="TimesNewRomanPSMT"/>
          <w:sz w:val="16"/>
          <w:szCs w:val="16"/>
          <w:lang w:val="tr-TR" w:eastAsia="tr-TR"/>
        </w:rPr>
      </w:pPr>
    </w:p>
    <w:p w:rsidR="00451DA8" w:rsidRPr="006C0BFA" w:rsidRDefault="00451DA8" w:rsidP="003E471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Serbest kalan karşılık tutarı</w:t>
      </w:r>
      <w:r w:rsidR="004B22BC"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cari yıl içerisinde ayrılan karşılık tutarının iptal edilmesi ve geri kalan tutarın geçmiş yıl giderlerinden tahsilat hesaplarına gelir kaydedilmesi suretiyle muhasebeleştirilmektedir.</w:t>
      </w:r>
    </w:p>
    <w:p w:rsidR="00451DA8" w:rsidRPr="006C0BFA" w:rsidRDefault="00451DA8" w:rsidP="003E471F">
      <w:pPr>
        <w:autoSpaceDE w:val="0"/>
        <w:autoSpaceDN w:val="0"/>
        <w:adjustRightInd w:val="0"/>
        <w:ind w:left="540"/>
        <w:jc w:val="both"/>
        <w:rPr>
          <w:rFonts w:ascii="TimesNewRomanPSMT" w:hAnsi="TimesNewRomanPSMT" w:cs="TimesNewRomanPSMT"/>
          <w:sz w:val="16"/>
          <w:szCs w:val="16"/>
          <w:lang w:val="tr-TR" w:eastAsia="tr-TR"/>
        </w:rPr>
      </w:pPr>
    </w:p>
    <w:p w:rsidR="00CE5FDD" w:rsidRPr="006C0BFA" w:rsidRDefault="00F54C1F" w:rsidP="003F4564">
      <w:pPr>
        <w:autoSpaceDE w:val="0"/>
        <w:autoSpaceDN w:val="0"/>
        <w:adjustRightInd w:val="0"/>
        <w:ind w:left="540"/>
        <w:jc w:val="both"/>
        <w:rPr>
          <w:rFonts w:ascii="TimesNewRomanPSMT" w:hAnsi="TimesNewRomanPSMT" w:cs="TimesNewRomanPSMT"/>
          <w:sz w:val="6"/>
          <w:szCs w:val="6"/>
          <w:lang w:val="tr-TR" w:eastAsia="tr-TR"/>
        </w:rPr>
      </w:pPr>
      <w:r w:rsidRPr="006C0BFA">
        <w:rPr>
          <w:rFonts w:ascii="TimesNewRomanPSMT" w:hAnsi="TimesNewRomanPSMT" w:cs="TimesNewRomanPSMT"/>
          <w:sz w:val="22"/>
          <w:szCs w:val="22"/>
          <w:lang w:val="tr-TR" w:eastAsia="tr-TR"/>
        </w:rPr>
        <w:t>Özel karşılıkların dışında</w:t>
      </w:r>
      <w:r w:rsidR="004B22BC"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 </w:t>
      </w:r>
      <w:r w:rsidR="009B1F14" w:rsidRPr="006C0BFA">
        <w:rPr>
          <w:rFonts w:ascii="TimesNewRomanPSMT" w:hAnsi="TimesNewRomanPSMT" w:cs="TimesNewRomanPSMT"/>
          <w:sz w:val="22"/>
          <w:szCs w:val="22"/>
          <w:lang w:val="tr-TR" w:eastAsia="tr-TR"/>
        </w:rPr>
        <w:t>kredi</w:t>
      </w:r>
      <w:r w:rsidRPr="006C0BFA">
        <w:rPr>
          <w:rFonts w:ascii="TimesNewRomanPSMT" w:hAnsi="TimesNewRomanPSMT" w:cs="TimesNewRomanPSMT"/>
          <w:sz w:val="22"/>
          <w:szCs w:val="22"/>
          <w:lang w:val="tr-TR" w:eastAsia="tr-TR"/>
        </w:rPr>
        <w:t xml:space="preserve"> ve diğer alacakları için genel kredi karşılığı ayırmaktadır. </w:t>
      </w:r>
      <w:r w:rsidR="003B23BD" w:rsidRPr="006C0BFA">
        <w:rPr>
          <w:rFonts w:ascii="TimesNewRomanPSMT" w:hAnsi="TimesNewRomanPSMT" w:cs="TimesNewRomanPSMT"/>
          <w:sz w:val="22"/>
          <w:szCs w:val="22"/>
          <w:lang w:val="tr-TR" w:eastAsia="tr-TR"/>
        </w:rPr>
        <w:br/>
      </w:r>
    </w:p>
    <w:p w:rsidR="00D8084D" w:rsidRPr="006C0BFA" w:rsidRDefault="00D8084D" w:rsidP="00D8084D">
      <w:pPr>
        <w:spacing w:before="120" w:after="120"/>
        <w:ind w:left="540" w:right="-57" w:hanging="540"/>
        <w:jc w:val="both"/>
        <w:rPr>
          <w:b/>
          <w:bCs/>
          <w:sz w:val="22"/>
          <w:szCs w:val="22"/>
          <w:lang w:val="tr-TR"/>
        </w:rPr>
      </w:pPr>
      <w:r w:rsidRPr="006C0BFA">
        <w:rPr>
          <w:b/>
          <w:bCs/>
          <w:sz w:val="22"/>
          <w:szCs w:val="22"/>
          <w:lang w:val="tr-TR"/>
        </w:rPr>
        <w:t>VI</w:t>
      </w:r>
      <w:r w:rsidR="005E763B" w:rsidRPr="006C0BFA">
        <w:rPr>
          <w:b/>
          <w:bCs/>
          <w:sz w:val="22"/>
          <w:szCs w:val="22"/>
          <w:lang w:val="tr-TR"/>
        </w:rPr>
        <w:t>I</w:t>
      </w:r>
      <w:r w:rsidRPr="006C0BFA">
        <w:rPr>
          <w:b/>
          <w:bCs/>
          <w:sz w:val="22"/>
          <w:szCs w:val="22"/>
          <w:lang w:val="tr-TR"/>
        </w:rPr>
        <w:t>I.</w:t>
      </w:r>
      <w:r w:rsidRPr="006C0BFA">
        <w:rPr>
          <w:b/>
          <w:bCs/>
          <w:sz w:val="22"/>
          <w:szCs w:val="22"/>
          <w:lang w:val="tr-TR"/>
        </w:rPr>
        <w:tab/>
        <w:t>Finansal Varlıklarda Değer Düşüklüğüne İlişkin Açıklamalar</w:t>
      </w:r>
    </w:p>
    <w:p w:rsidR="00D8084D" w:rsidRPr="006C0BFA" w:rsidRDefault="00D8084D" w:rsidP="00492A75">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w:t>
      </w:r>
      <w:r w:rsidR="001F73E8"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her bilanço döneminde</w:t>
      </w:r>
      <w:r w:rsidR="001F73E8"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bir finansal varlık veya finansal varlık grubunun değer düşüklüğüne uğradığına ilişkin ortada tarafsız göstergelerin bulunup bulunmadığı hususunu değerlendirir. Anılan türden bir göstergenin mevcut olması durumunda Banka ilgili değer düşüklüğü tutarını tespit eder.</w:t>
      </w:r>
    </w:p>
    <w:p w:rsidR="00D8084D" w:rsidRPr="006C0BFA" w:rsidRDefault="00D8084D" w:rsidP="00492A75">
      <w:pPr>
        <w:autoSpaceDE w:val="0"/>
        <w:autoSpaceDN w:val="0"/>
        <w:adjustRightInd w:val="0"/>
        <w:ind w:left="540"/>
        <w:jc w:val="both"/>
        <w:rPr>
          <w:rFonts w:ascii="TimesNewRomanPSMT" w:hAnsi="TimesNewRomanPSMT" w:cs="TimesNewRomanPSMT"/>
          <w:sz w:val="20"/>
          <w:szCs w:val="22"/>
          <w:lang w:val="tr-TR" w:eastAsia="tr-TR"/>
        </w:rPr>
      </w:pPr>
    </w:p>
    <w:p w:rsidR="005E763B" w:rsidRPr="006C0BFA" w:rsidRDefault="005E763B" w:rsidP="005E763B">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Bir finansal varlık veya finansal varlık grubu</w:t>
      </w:r>
      <w:r w:rsidR="001F73E8"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yalnızca ilgili varlığın ilk muhasebeleştirilmesinden sonra bir veya birden daha fazla olayın (“zarar/kayıp olayı”) meydana geldiğine ve söz konusu zarar olayının (veya olaylarının) ilgili finansal varlığın veya varlık grubunun güvenilir bir biçimde tahmin edilebilen gelecekteki tahmini nakit akışları üzerindeki etkisi sonucunda değer düşüklüğüne uğradığına ilişkin tarafsız bir göstergenin bulunması durumunda değer düşüklüğüne uğrar v</w:t>
      </w:r>
      <w:r w:rsidR="004B22BC" w:rsidRPr="006C0BFA">
        <w:rPr>
          <w:rFonts w:ascii="TimesNewRomanPSMT" w:hAnsi="TimesNewRomanPSMT" w:cs="TimesNewRomanPSMT"/>
          <w:sz w:val="22"/>
          <w:szCs w:val="22"/>
          <w:lang w:val="tr-TR" w:eastAsia="tr-TR"/>
        </w:rPr>
        <w:t>e değer düşüklüğü zararı oluşur,</w:t>
      </w:r>
      <w:r w:rsidRPr="006C0BFA">
        <w:rPr>
          <w:rFonts w:ascii="TimesNewRomanPSMT" w:hAnsi="TimesNewRomanPSMT" w:cs="TimesNewRomanPSMT"/>
          <w:sz w:val="22"/>
          <w:szCs w:val="22"/>
          <w:lang w:val="tr-TR" w:eastAsia="tr-TR"/>
        </w:rPr>
        <w:t xml:space="preserve"> İleride meydana gelecek olaylar sonucunda oluşması beklenen kayıplar</w:t>
      </w:r>
      <w:r w:rsidR="004B22BC"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ne kadar olası olursa olsunlar muhasebeleştirilmezler.</w:t>
      </w:r>
    </w:p>
    <w:p w:rsidR="005E763B" w:rsidRPr="006C0BFA" w:rsidRDefault="005E763B" w:rsidP="005E763B">
      <w:pPr>
        <w:autoSpaceDE w:val="0"/>
        <w:autoSpaceDN w:val="0"/>
        <w:adjustRightInd w:val="0"/>
        <w:ind w:left="540"/>
        <w:jc w:val="both"/>
        <w:rPr>
          <w:rFonts w:ascii="TimesNewRomanPSMT" w:hAnsi="TimesNewRomanPSMT" w:cs="TimesNewRomanPSMT"/>
          <w:sz w:val="22"/>
          <w:szCs w:val="22"/>
          <w:lang w:val="tr-TR" w:eastAsia="tr-TR"/>
        </w:rPr>
      </w:pPr>
    </w:p>
    <w:p w:rsidR="00D8084D" w:rsidRPr="006C0BFA" w:rsidRDefault="005E763B" w:rsidP="005E763B">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Bağlı ortaklık ve iştiraklerin UMS 39 daki kriterler uyarınca değer düşüklüğüne uğramış olabileceğine ilişkin göstergeler var ise</w:t>
      </w:r>
      <w:r w:rsidR="004B22BC"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yatırımın geri kazanılabilir değeri (kullanım değeri ile satışa ilişkin maliyetler düşüldükten sonraki gerçeğe uygun değerinin yüksek olanı) ile taşınan değeri karşılaştırılır ve eğer geri kazanılabilir değer taşınan değerden düşük ise aradaki fark için karşılık ayrılır.</w:t>
      </w:r>
    </w:p>
    <w:p w:rsidR="00D8084D" w:rsidRPr="006C0BFA" w:rsidRDefault="00D8084D" w:rsidP="003E471F">
      <w:pPr>
        <w:ind w:left="540" w:right="70"/>
        <w:jc w:val="both"/>
        <w:rPr>
          <w:sz w:val="16"/>
          <w:szCs w:val="16"/>
          <w:lang w:val="tr-TR"/>
        </w:rPr>
      </w:pPr>
    </w:p>
    <w:p w:rsidR="002F75D0" w:rsidRPr="006C0BFA" w:rsidRDefault="005E763B" w:rsidP="002F75D0">
      <w:pPr>
        <w:pStyle w:val="Balk2"/>
        <w:spacing w:before="0"/>
        <w:ind w:left="540" w:hanging="540"/>
        <w:jc w:val="both"/>
        <w:rPr>
          <w:rFonts w:ascii="Times New Roman" w:hAnsi="Times New Roman"/>
          <w:sz w:val="22"/>
          <w:szCs w:val="22"/>
          <w:lang w:val="tr-TR"/>
        </w:rPr>
      </w:pPr>
      <w:r w:rsidRPr="006C0BFA">
        <w:rPr>
          <w:rFonts w:ascii="Times New Roman" w:hAnsi="Times New Roman"/>
          <w:sz w:val="22"/>
          <w:szCs w:val="22"/>
          <w:lang w:val="tr-TR"/>
        </w:rPr>
        <w:t>IX</w:t>
      </w:r>
      <w:r w:rsidR="002F75D0" w:rsidRPr="006C0BFA">
        <w:rPr>
          <w:rFonts w:ascii="Times New Roman" w:hAnsi="Times New Roman"/>
          <w:sz w:val="22"/>
          <w:szCs w:val="22"/>
          <w:lang w:val="tr-TR"/>
        </w:rPr>
        <w:t>.</w:t>
      </w:r>
      <w:r w:rsidR="002F75D0" w:rsidRPr="006C0BFA">
        <w:rPr>
          <w:rFonts w:ascii="Times New Roman" w:hAnsi="Times New Roman"/>
          <w:sz w:val="22"/>
          <w:szCs w:val="22"/>
          <w:lang w:val="tr-TR"/>
        </w:rPr>
        <w:tab/>
        <w:t>Finansal Araçların Netleştirilmesine İlişkin Açıklama</w:t>
      </w:r>
      <w:r w:rsidR="000129DA" w:rsidRPr="006C0BFA">
        <w:rPr>
          <w:rFonts w:ascii="Times New Roman" w:hAnsi="Times New Roman"/>
          <w:sz w:val="22"/>
          <w:szCs w:val="22"/>
          <w:lang w:val="tr-TR"/>
        </w:rPr>
        <w:t>lar</w:t>
      </w:r>
    </w:p>
    <w:p w:rsidR="002F75D0" w:rsidRPr="006C0BFA" w:rsidRDefault="002F75D0" w:rsidP="002F75D0">
      <w:pPr>
        <w:ind w:left="540" w:hanging="540"/>
        <w:jc w:val="both"/>
        <w:rPr>
          <w:sz w:val="18"/>
          <w:szCs w:val="18"/>
          <w:lang w:val="tr-TR"/>
        </w:rPr>
      </w:pPr>
    </w:p>
    <w:p w:rsidR="00FB54C9" w:rsidRPr="006C0BFA" w:rsidRDefault="00D8084D">
      <w:pPr>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Finansal varlıklar ve borçlar</w:t>
      </w:r>
      <w:r w:rsidR="006B3174"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w:t>
      </w:r>
      <w:r w:rsidR="00F0595F" w:rsidRPr="006C0BFA">
        <w:rPr>
          <w:rFonts w:ascii="TimesNewRomanPSMT" w:hAnsi="TimesNewRomanPSMT" w:cs="TimesNewRomanPSMT"/>
          <w:sz w:val="22"/>
          <w:szCs w:val="22"/>
          <w:lang w:val="tr-TR" w:eastAsia="tr-TR"/>
        </w:rPr>
        <w:t xml:space="preserve">Banka’nın netleştirmeye yönelik yasal bir hakka ve yaptırım gücüne sahip olması ve ilgili finansal aktif ve pasifi net tutarları </w:t>
      </w:r>
      <w:r w:rsidR="00C8422A" w:rsidRPr="006C0BFA">
        <w:rPr>
          <w:rFonts w:ascii="TimesNewRomanPSMT" w:hAnsi="TimesNewRomanPSMT" w:cs="TimesNewRomanPSMT"/>
          <w:sz w:val="22"/>
          <w:szCs w:val="22"/>
          <w:lang w:val="tr-TR" w:eastAsia="tr-TR"/>
        </w:rPr>
        <w:t xml:space="preserve">üzerinden tahsil etme/ödeme </w:t>
      </w:r>
      <w:r w:rsidR="0095139A" w:rsidRPr="006C0BFA">
        <w:rPr>
          <w:rFonts w:ascii="TimesNewRomanPSMT" w:hAnsi="TimesNewRomanPSMT" w:cs="TimesNewRomanPSMT"/>
          <w:sz w:val="22"/>
          <w:szCs w:val="22"/>
          <w:lang w:val="tr-TR" w:eastAsia="tr-TR"/>
        </w:rPr>
        <w:t>niyetinde olması</w:t>
      </w:r>
      <w:r w:rsidR="004B22BC" w:rsidRPr="006C0BFA">
        <w:rPr>
          <w:rFonts w:ascii="TimesNewRomanPSMT" w:hAnsi="TimesNewRomanPSMT" w:cs="TimesNewRomanPSMT"/>
          <w:sz w:val="22"/>
          <w:szCs w:val="22"/>
          <w:lang w:val="tr-TR" w:eastAsia="tr-TR"/>
        </w:rPr>
        <w:t>,</w:t>
      </w:r>
      <w:r w:rsidR="0095139A" w:rsidRPr="006C0BFA">
        <w:rPr>
          <w:rFonts w:ascii="TimesNewRomanPSMT" w:hAnsi="TimesNewRomanPSMT" w:cs="TimesNewRomanPSMT"/>
          <w:sz w:val="22"/>
          <w:szCs w:val="22"/>
          <w:lang w:val="tr-TR" w:eastAsia="tr-TR"/>
        </w:rPr>
        <w:t xml:space="preserve"> veya ilgili finansal varlığı ve borcu eş</w:t>
      </w:r>
      <w:r w:rsidR="007D638E" w:rsidRPr="006C0BFA">
        <w:rPr>
          <w:rFonts w:ascii="TimesNewRomanPSMT" w:hAnsi="TimesNewRomanPSMT" w:cs="TimesNewRomanPSMT"/>
          <w:sz w:val="22"/>
          <w:szCs w:val="22"/>
          <w:lang w:val="tr-TR" w:eastAsia="tr-TR"/>
        </w:rPr>
        <w:t xml:space="preserve"> </w:t>
      </w:r>
      <w:r w:rsidR="0095139A" w:rsidRPr="006C0BFA">
        <w:rPr>
          <w:rFonts w:ascii="TimesNewRomanPSMT" w:hAnsi="TimesNewRomanPSMT" w:cs="TimesNewRomanPSMT"/>
          <w:sz w:val="22"/>
          <w:szCs w:val="22"/>
          <w:lang w:val="tr-TR" w:eastAsia="tr-TR"/>
        </w:rPr>
        <w:t>zamanlı olarak sonuclandırma hakkına sahip olması du</w:t>
      </w:r>
      <w:r w:rsidR="007306E0" w:rsidRPr="006C0BFA">
        <w:rPr>
          <w:rFonts w:ascii="TimesNewRomanPSMT" w:hAnsi="TimesNewRomanPSMT" w:cs="TimesNewRomanPSMT"/>
          <w:sz w:val="22"/>
          <w:szCs w:val="22"/>
          <w:lang w:val="tr-TR" w:eastAsia="tr-TR"/>
        </w:rPr>
        <w:t>rumunda bilançoda net tutarları üzerinden gösterilir</w:t>
      </w:r>
      <w:r w:rsidR="004B22BC" w:rsidRPr="006C0BFA">
        <w:rPr>
          <w:rFonts w:ascii="TimesNewRomanPSMT" w:hAnsi="TimesNewRomanPSMT" w:cs="TimesNewRomanPSMT"/>
          <w:sz w:val="22"/>
          <w:szCs w:val="22"/>
          <w:lang w:val="tr-TR" w:eastAsia="tr-TR"/>
        </w:rPr>
        <w:t>.</w:t>
      </w:r>
    </w:p>
    <w:p w:rsidR="007306E0" w:rsidRPr="006C0BFA" w:rsidRDefault="007306E0" w:rsidP="00451DA8">
      <w:pPr>
        <w:ind w:left="540" w:hanging="540"/>
        <w:jc w:val="both"/>
        <w:rPr>
          <w:b/>
          <w:bCs/>
          <w:sz w:val="22"/>
          <w:szCs w:val="22"/>
          <w:lang w:val="tr-TR"/>
        </w:rPr>
      </w:pPr>
    </w:p>
    <w:p w:rsidR="00451DA8" w:rsidRPr="006C0BFA" w:rsidRDefault="00451DA8" w:rsidP="00451DA8">
      <w:pPr>
        <w:ind w:left="540" w:hanging="540"/>
        <w:jc w:val="both"/>
        <w:rPr>
          <w:b/>
          <w:bCs/>
          <w:sz w:val="22"/>
          <w:szCs w:val="22"/>
          <w:lang w:val="tr-TR"/>
        </w:rPr>
      </w:pPr>
      <w:r w:rsidRPr="006C0BFA">
        <w:rPr>
          <w:b/>
          <w:bCs/>
          <w:sz w:val="22"/>
          <w:szCs w:val="22"/>
          <w:lang w:val="tr-TR"/>
        </w:rPr>
        <w:t>X.</w:t>
      </w:r>
      <w:r w:rsidRPr="006C0BFA">
        <w:rPr>
          <w:b/>
          <w:bCs/>
          <w:sz w:val="22"/>
          <w:szCs w:val="22"/>
          <w:lang w:val="tr-TR"/>
        </w:rPr>
        <w:tab/>
        <w:t xml:space="preserve">Satış ve Geri Alış Anlaşmaları ve Menkul Değerlerin Ödünç Verilmesi İşlemlerine İlişkin Açıklamalar </w:t>
      </w:r>
    </w:p>
    <w:p w:rsidR="00451DA8" w:rsidRPr="006C0BFA" w:rsidRDefault="00451DA8" w:rsidP="00451DA8">
      <w:pPr>
        <w:ind w:firstLine="720"/>
        <w:jc w:val="both"/>
        <w:rPr>
          <w:b/>
          <w:sz w:val="20"/>
          <w:szCs w:val="22"/>
          <w:lang w:val="tr-TR"/>
        </w:rPr>
      </w:pPr>
    </w:p>
    <w:p w:rsidR="00716121" w:rsidRPr="006C0BFA" w:rsidRDefault="00BA2E2C" w:rsidP="00716121">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Tekrar geri alımlarını öngören anlaşmalar çerçevesinde satılmış olan menkul kıymetler Banka portföyünde tutuluş amaçlarına göre “ Gerçeğe uygun değer farkı kar/zarara yansıtılan”</w:t>
      </w:r>
      <w:r w:rsidR="004B22BC"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 Satılmaya hazır” veya “ Vadeye kadar elde tutulacak”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 Para piyasası işlemlerine verilen kar payları” kaleminde izlenmektedir. </w:t>
      </w:r>
    </w:p>
    <w:p w:rsidR="00716121" w:rsidRPr="006C0BFA" w:rsidRDefault="00716121" w:rsidP="00716121">
      <w:pPr>
        <w:autoSpaceDE w:val="0"/>
        <w:autoSpaceDN w:val="0"/>
        <w:adjustRightInd w:val="0"/>
        <w:rPr>
          <w:rFonts w:ascii="TimesNewRomanPSMT" w:hAnsi="TimesNewRomanPSMT" w:cs="TimesNewRomanPSMT"/>
          <w:sz w:val="22"/>
          <w:szCs w:val="22"/>
          <w:lang w:val="tr-TR" w:eastAsia="tr-TR"/>
        </w:rPr>
      </w:pPr>
    </w:p>
    <w:p w:rsidR="00451DA8" w:rsidRPr="006C0BFA" w:rsidRDefault="00451DA8" w:rsidP="002F75D0">
      <w:pPr>
        <w:jc w:val="both"/>
        <w:rPr>
          <w:b/>
          <w:bCs/>
          <w:sz w:val="18"/>
          <w:szCs w:val="18"/>
          <w:lang w:val="tr-TR"/>
        </w:rPr>
      </w:pPr>
    </w:p>
    <w:p w:rsidR="000A6A6C" w:rsidRDefault="000A6A6C" w:rsidP="007D5BEF">
      <w:pPr>
        <w:ind w:left="540" w:right="-2" w:hanging="540"/>
        <w:jc w:val="both"/>
        <w:rPr>
          <w:b/>
          <w:bCs/>
          <w:sz w:val="22"/>
          <w:szCs w:val="22"/>
          <w:lang w:val="tr-TR"/>
        </w:rPr>
      </w:pPr>
    </w:p>
    <w:p w:rsidR="002F75D0" w:rsidRPr="006C0BFA" w:rsidRDefault="002F75D0" w:rsidP="007D5BEF">
      <w:pPr>
        <w:ind w:left="540" w:right="-2" w:hanging="540"/>
        <w:jc w:val="both"/>
        <w:rPr>
          <w:b/>
          <w:bCs/>
          <w:sz w:val="22"/>
          <w:szCs w:val="22"/>
          <w:lang w:val="tr-TR"/>
        </w:rPr>
      </w:pPr>
      <w:r w:rsidRPr="006C0BFA">
        <w:rPr>
          <w:b/>
          <w:bCs/>
          <w:sz w:val="22"/>
          <w:szCs w:val="22"/>
          <w:lang w:val="tr-TR"/>
        </w:rPr>
        <w:t>X</w:t>
      </w:r>
      <w:r w:rsidR="005E763B" w:rsidRPr="006C0BFA">
        <w:rPr>
          <w:b/>
          <w:bCs/>
          <w:sz w:val="22"/>
          <w:szCs w:val="22"/>
          <w:lang w:val="tr-TR"/>
        </w:rPr>
        <w:t>I</w:t>
      </w:r>
      <w:r w:rsidRPr="006C0BFA">
        <w:rPr>
          <w:b/>
          <w:bCs/>
          <w:sz w:val="22"/>
          <w:szCs w:val="22"/>
          <w:lang w:val="tr-TR"/>
        </w:rPr>
        <w:t>.</w:t>
      </w:r>
      <w:r w:rsidRPr="006C0BFA">
        <w:rPr>
          <w:b/>
          <w:bCs/>
          <w:sz w:val="22"/>
          <w:szCs w:val="22"/>
          <w:lang w:val="tr-TR"/>
        </w:rPr>
        <w:tab/>
        <w:t>Satış Amaçlı</w:t>
      </w:r>
      <w:r w:rsidR="00DF7503" w:rsidRPr="006C0BFA">
        <w:rPr>
          <w:b/>
          <w:bCs/>
          <w:sz w:val="22"/>
          <w:szCs w:val="22"/>
          <w:lang w:val="tr-TR"/>
        </w:rPr>
        <w:t xml:space="preserve"> </w:t>
      </w:r>
      <w:r w:rsidR="001E1239" w:rsidRPr="006C0BFA">
        <w:rPr>
          <w:b/>
          <w:bCs/>
          <w:sz w:val="22"/>
          <w:szCs w:val="22"/>
          <w:lang w:val="tr-TR"/>
        </w:rPr>
        <w:t xml:space="preserve">Elde Tutulan ve Durdurulan Faaliyetlere İlişkin </w:t>
      </w:r>
      <w:r w:rsidR="005D188C" w:rsidRPr="006C0BFA">
        <w:rPr>
          <w:b/>
          <w:bCs/>
          <w:sz w:val="22"/>
          <w:szCs w:val="22"/>
          <w:lang w:val="tr-TR"/>
        </w:rPr>
        <w:t xml:space="preserve">Duran Varlıklar </w:t>
      </w:r>
      <w:r w:rsidR="001E1239" w:rsidRPr="006C0BFA">
        <w:rPr>
          <w:b/>
          <w:bCs/>
          <w:sz w:val="22"/>
          <w:szCs w:val="22"/>
          <w:lang w:val="tr-TR"/>
        </w:rPr>
        <w:t>ve Bu Varlıklara</w:t>
      </w:r>
      <w:r w:rsidR="00442FEF" w:rsidRPr="006C0BFA">
        <w:rPr>
          <w:b/>
          <w:bCs/>
          <w:sz w:val="22"/>
          <w:szCs w:val="22"/>
          <w:lang w:val="tr-TR"/>
        </w:rPr>
        <w:t xml:space="preserve"> İlişkin </w:t>
      </w:r>
      <w:r w:rsidR="001E1239" w:rsidRPr="006C0BFA">
        <w:rPr>
          <w:b/>
          <w:bCs/>
          <w:sz w:val="22"/>
          <w:szCs w:val="22"/>
          <w:lang w:val="tr-TR"/>
        </w:rPr>
        <w:t xml:space="preserve">Borçlar Hakkında </w:t>
      </w:r>
      <w:r w:rsidRPr="006C0BFA">
        <w:rPr>
          <w:b/>
          <w:bCs/>
          <w:sz w:val="22"/>
          <w:szCs w:val="22"/>
          <w:lang w:val="tr-TR"/>
        </w:rPr>
        <w:t>Açıklamalar</w:t>
      </w:r>
    </w:p>
    <w:p w:rsidR="002F75D0" w:rsidRPr="006C0BFA" w:rsidRDefault="002F75D0" w:rsidP="002F75D0">
      <w:pPr>
        <w:ind w:left="720" w:right="-57" w:hanging="720"/>
        <w:jc w:val="both"/>
        <w:rPr>
          <w:b/>
          <w:bCs/>
          <w:sz w:val="20"/>
          <w:szCs w:val="22"/>
          <w:lang w:val="tr-TR"/>
        </w:rPr>
      </w:pPr>
    </w:p>
    <w:p w:rsidR="002F75D0" w:rsidRPr="006C0BFA" w:rsidRDefault="002F75D0" w:rsidP="00492A75">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Bankaların alacaklarından dolayı edindikleri varlıkların elden çıkarılması ile muhasebeleştirme ve değerlemesine ilişkin esaslar 1 Kasım 2006 tarih </w:t>
      </w:r>
      <w:r w:rsidR="009E4F18" w:rsidRPr="006C0BFA">
        <w:rPr>
          <w:rFonts w:ascii="TimesNewRomanPSMT" w:hAnsi="TimesNewRomanPSMT" w:cs="TimesNewRomanPSMT"/>
          <w:sz w:val="22"/>
          <w:szCs w:val="22"/>
          <w:lang w:val="tr-TR" w:eastAsia="tr-TR"/>
        </w:rPr>
        <w:t xml:space="preserve">ve </w:t>
      </w:r>
      <w:r w:rsidR="00C61BF3" w:rsidRPr="006C0BFA">
        <w:rPr>
          <w:rFonts w:ascii="TimesNewRomanPSMT" w:hAnsi="TimesNewRomanPSMT" w:cs="TimesNewRomanPSMT"/>
          <w:sz w:val="22"/>
          <w:szCs w:val="22"/>
          <w:lang w:val="tr-TR" w:eastAsia="tr-TR"/>
        </w:rPr>
        <w:t>26333 sayılı Resmi G</w:t>
      </w:r>
      <w:r w:rsidRPr="006C0BFA">
        <w:rPr>
          <w:rFonts w:ascii="TimesNewRomanPSMT" w:hAnsi="TimesNewRomanPSMT" w:cs="TimesNewRomanPSMT"/>
          <w:sz w:val="22"/>
          <w:szCs w:val="22"/>
          <w:lang w:val="tr-TR" w:eastAsia="tr-TR"/>
        </w:rPr>
        <w:t>azete</w:t>
      </w:r>
      <w:r w:rsidR="00C61BF3"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de yayımlanan “Bankaların </w:t>
      </w:r>
      <w:r w:rsidR="00AE2907" w:rsidRPr="006C0BFA">
        <w:rPr>
          <w:rFonts w:ascii="TimesNewRomanPSMT" w:hAnsi="TimesNewRomanPSMT" w:cs="TimesNewRomanPSMT"/>
          <w:sz w:val="22"/>
          <w:szCs w:val="22"/>
          <w:lang w:val="tr-TR" w:eastAsia="tr-TR"/>
        </w:rPr>
        <w:t xml:space="preserve">Kıymetli Maden Alım Satımına ve Alacaklarından Dolayı Edindikleri Emtia ve </w:t>
      </w:r>
      <w:r w:rsidR="002C2EC1" w:rsidRPr="006C0BFA">
        <w:rPr>
          <w:rFonts w:ascii="TimesNewRomanPSMT" w:hAnsi="TimesNewRomanPSMT" w:cs="TimesNewRomanPSMT"/>
          <w:sz w:val="22"/>
          <w:szCs w:val="22"/>
          <w:lang w:val="tr-TR" w:eastAsia="tr-TR"/>
        </w:rPr>
        <w:t>Gayri</w:t>
      </w:r>
      <w:r w:rsidR="00AE2907" w:rsidRPr="006C0BFA">
        <w:rPr>
          <w:rFonts w:ascii="TimesNewRomanPSMT" w:hAnsi="TimesNewRomanPSMT" w:cs="TimesNewRomanPSMT"/>
          <w:sz w:val="22"/>
          <w:szCs w:val="22"/>
          <w:lang w:val="tr-TR" w:eastAsia="tr-TR"/>
        </w:rPr>
        <w:t>menkullerin Elde</w:t>
      </w:r>
      <w:r w:rsidR="00C61BF3" w:rsidRPr="006C0BFA">
        <w:rPr>
          <w:rFonts w:ascii="TimesNewRomanPSMT" w:hAnsi="TimesNewRomanPSMT" w:cs="TimesNewRomanPSMT"/>
          <w:sz w:val="22"/>
          <w:szCs w:val="22"/>
          <w:lang w:val="tr-TR" w:eastAsia="tr-TR"/>
        </w:rPr>
        <w:t xml:space="preserve">n Çıkarılmasına İlişkin Usul ve </w:t>
      </w:r>
      <w:r w:rsidR="00AE2907" w:rsidRPr="006C0BFA">
        <w:rPr>
          <w:rFonts w:ascii="TimesNewRomanPSMT" w:hAnsi="TimesNewRomanPSMT" w:cs="TimesNewRomanPSMT"/>
          <w:sz w:val="22"/>
          <w:szCs w:val="22"/>
          <w:lang w:val="tr-TR" w:eastAsia="tr-TR"/>
        </w:rPr>
        <w:t>Esaslar Hakkında Yönetmelik</w:t>
      </w:r>
      <w:r w:rsidRPr="006C0BFA">
        <w:rPr>
          <w:rFonts w:ascii="TimesNewRomanPSMT" w:hAnsi="TimesNewRomanPSMT" w:cs="TimesNewRomanPSMT"/>
          <w:sz w:val="22"/>
          <w:szCs w:val="22"/>
          <w:lang w:val="tr-TR" w:eastAsia="tr-TR"/>
        </w:rPr>
        <w:t xml:space="preserve">” ile düzenlenmiştir. </w:t>
      </w:r>
    </w:p>
    <w:p w:rsidR="002F75D0" w:rsidRPr="006C0BFA" w:rsidRDefault="002F75D0" w:rsidP="00492A75">
      <w:pPr>
        <w:autoSpaceDE w:val="0"/>
        <w:autoSpaceDN w:val="0"/>
        <w:adjustRightInd w:val="0"/>
        <w:ind w:left="540"/>
        <w:jc w:val="both"/>
        <w:rPr>
          <w:rFonts w:ascii="TimesNewRomanPSMT" w:hAnsi="TimesNewRomanPSMT" w:cs="TimesNewRomanPSMT"/>
          <w:sz w:val="20"/>
          <w:szCs w:val="22"/>
          <w:lang w:val="tr-TR" w:eastAsia="tr-TR"/>
        </w:rPr>
      </w:pPr>
    </w:p>
    <w:p w:rsidR="008B2CE4" w:rsidRPr="006C0BFA" w:rsidRDefault="002F75D0" w:rsidP="008B2CE4">
      <w:pPr>
        <w:autoSpaceDE w:val="0"/>
        <w:autoSpaceDN w:val="0"/>
        <w:adjustRightInd w:val="0"/>
        <w:ind w:left="540"/>
        <w:jc w:val="both"/>
        <w:rPr>
          <w:sz w:val="20"/>
          <w:szCs w:val="22"/>
          <w:lang w:val="tr-TR"/>
        </w:rPr>
      </w:pPr>
      <w:r w:rsidRPr="006C0BFA">
        <w:rPr>
          <w:rFonts w:ascii="TimesNewRomanPSMT" w:hAnsi="TimesNewRomanPSMT" w:cs="TimesNewRomanPSMT"/>
          <w:sz w:val="22"/>
          <w:szCs w:val="22"/>
          <w:lang w:val="tr-TR" w:eastAsia="tr-TR"/>
        </w:rPr>
        <w:t>Banka’nın aktifinde alacaklarından dolayı edindiği duran varlıklar bulunmakla beraber</w:t>
      </w:r>
      <w:r w:rsidR="006B3174"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bankacılık mevzuatında yer alan düzenlemeler gereği edinildikleri tarihten itibaren 1 yıl</w:t>
      </w:r>
      <w:r w:rsidR="00316E93" w:rsidRPr="006C0BFA">
        <w:rPr>
          <w:rFonts w:ascii="TimesNewRomanPSMT" w:hAnsi="TimesNewRomanPSMT" w:cs="TimesNewRomanPSMT"/>
          <w:sz w:val="22"/>
          <w:szCs w:val="22"/>
          <w:lang w:val="tr-TR" w:eastAsia="tr-TR"/>
        </w:rPr>
        <w:t>lık</w:t>
      </w:r>
      <w:r w:rsidRPr="006C0BFA">
        <w:rPr>
          <w:rFonts w:ascii="TimesNewRomanPSMT" w:hAnsi="TimesNewRomanPSMT" w:cs="TimesNewRomanPSMT"/>
          <w:sz w:val="22"/>
          <w:szCs w:val="22"/>
          <w:lang w:val="tr-TR" w:eastAsia="tr-TR"/>
        </w:rPr>
        <w:t xml:space="preserve"> süre içerisinde elden çıkarılamamış olması veya bu süre içinde elden çıkarılacağına ilişkin somut bir planın olmaması nedeniyle söz konusu varlıklar a</w:t>
      </w:r>
      <w:r w:rsidR="00C61BF3" w:rsidRPr="006C0BFA">
        <w:rPr>
          <w:rFonts w:ascii="TimesNewRomanPSMT" w:hAnsi="TimesNewRomanPSMT" w:cs="TimesNewRomanPSMT"/>
          <w:sz w:val="22"/>
          <w:szCs w:val="22"/>
          <w:lang w:val="tr-TR" w:eastAsia="tr-TR"/>
        </w:rPr>
        <w:t xml:space="preserve">mortismana tabi tutulmaktadır. </w:t>
      </w:r>
      <w:r w:rsidR="00542701" w:rsidRPr="006C0BFA">
        <w:rPr>
          <w:rFonts w:ascii="TimesNewRomanPSMT" w:hAnsi="TimesNewRomanPSMT" w:cs="TimesNewRomanPSMT"/>
          <w:sz w:val="22"/>
          <w:szCs w:val="22"/>
          <w:lang w:val="tr-TR" w:eastAsia="tr-TR"/>
        </w:rPr>
        <w:t xml:space="preserve">Bu sebeple </w:t>
      </w:r>
      <w:r w:rsidR="007007FA" w:rsidRPr="006C0BFA">
        <w:rPr>
          <w:rFonts w:ascii="TimesNewRomanPSMT" w:hAnsi="TimesNewRomanPSMT" w:cs="TimesNewRomanPSMT"/>
          <w:sz w:val="22"/>
          <w:szCs w:val="22"/>
          <w:lang w:val="tr-TR" w:eastAsia="tr-TR"/>
        </w:rPr>
        <w:t>sözkonusu 251.561</w:t>
      </w:r>
      <w:r w:rsidR="00542701" w:rsidRPr="006C0BFA">
        <w:rPr>
          <w:rFonts w:ascii="TimesNewRomanPSMT" w:hAnsi="TimesNewRomanPSMT" w:cs="TimesNewRomanPSMT"/>
          <w:sz w:val="22"/>
          <w:szCs w:val="22"/>
          <w:lang w:val="tr-TR" w:eastAsia="tr-TR"/>
        </w:rPr>
        <w:t xml:space="preserve"> </w:t>
      </w:r>
      <w:r w:rsidR="004B22BC" w:rsidRPr="006C0BFA">
        <w:rPr>
          <w:rFonts w:ascii="TimesNewRomanPSMT" w:hAnsi="TimesNewRomanPSMT" w:cs="TimesNewRomanPSMT"/>
          <w:sz w:val="22"/>
          <w:szCs w:val="22"/>
          <w:lang w:val="tr-TR" w:eastAsia="tr-TR"/>
        </w:rPr>
        <w:t xml:space="preserve">TL </w:t>
      </w:r>
      <w:r w:rsidR="00542701" w:rsidRPr="006C0BFA">
        <w:rPr>
          <w:rFonts w:ascii="TimesNewRomanPSMT" w:hAnsi="TimesNewRomanPSMT" w:cs="TimesNewRomanPSMT"/>
          <w:sz w:val="22"/>
          <w:szCs w:val="22"/>
          <w:lang w:val="tr-TR" w:eastAsia="tr-TR"/>
        </w:rPr>
        <w:t>tutarındaki duran varlıklar</w:t>
      </w:r>
      <w:r w:rsidR="004B22BC" w:rsidRPr="006C0BFA">
        <w:rPr>
          <w:rFonts w:ascii="TimesNewRomanPSMT" w:hAnsi="TimesNewRomanPSMT" w:cs="TimesNewRomanPSMT"/>
          <w:sz w:val="22"/>
          <w:szCs w:val="22"/>
          <w:lang w:val="tr-TR" w:eastAsia="tr-TR"/>
        </w:rPr>
        <w:t>,</w:t>
      </w:r>
      <w:r w:rsidR="00542701" w:rsidRPr="006C0BFA">
        <w:rPr>
          <w:rFonts w:ascii="TimesNewRomanPSMT" w:hAnsi="TimesNewRomanPSMT" w:cs="TimesNewRomanPSMT"/>
          <w:sz w:val="22"/>
          <w:szCs w:val="22"/>
          <w:lang w:val="tr-TR" w:eastAsia="tr-TR"/>
        </w:rPr>
        <w:t xml:space="preserve">  satış amaçlı duran varlıklar yerine diğer aktifler içerisinde sınıflandırılmaktadır.</w:t>
      </w:r>
    </w:p>
    <w:p w:rsidR="004A3686" w:rsidRPr="006C0BFA" w:rsidRDefault="004A3686">
      <w:pPr>
        <w:autoSpaceDE w:val="0"/>
        <w:autoSpaceDN w:val="0"/>
        <w:adjustRightInd w:val="0"/>
        <w:spacing w:line="230" w:lineRule="auto"/>
        <w:jc w:val="both"/>
        <w:rPr>
          <w:rFonts w:ascii="TimesNewRomanPSMT" w:hAnsi="TimesNewRomanPSMT" w:cs="TimesNewRomanPSMT"/>
          <w:sz w:val="22"/>
          <w:szCs w:val="22"/>
          <w:lang w:val="tr-TR" w:eastAsia="tr-TR"/>
        </w:rPr>
      </w:pPr>
    </w:p>
    <w:p w:rsidR="00F9224A" w:rsidRPr="006C0BFA" w:rsidRDefault="00F845B4"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w:t>
      </w:r>
      <w:r w:rsidR="001F73E8"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varlığın (veya elden çıkarılacak varlık grubunun) satışına ilişkin bir plan yapılmış ve alıcıların tespiti ile planın tamamlanmasına yönelik aktif bir program başlatılmış olmalıdır. Ayrıca</w:t>
      </w:r>
      <w:r w:rsidR="004B22BC"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varlık (veya elden çıkarılacak varlık grubu) gerçeğe uygun değeriyle uyumlu bir fiyat ile aktif</w:t>
      </w:r>
      <w:r w:rsidR="00C61BF3" w:rsidRPr="006C0BFA">
        <w:rPr>
          <w:rFonts w:ascii="TimesNewRomanPSMT" w:hAnsi="TimesNewRomanPSMT" w:cs="TimesNewRomanPSMT"/>
          <w:sz w:val="22"/>
          <w:szCs w:val="22"/>
          <w:lang w:val="tr-TR" w:eastAsia="tr-TR"/>
        </w:rPr>
        <w:t xml:space="preserve"> olarak pazarlanıyor olmalıdır. </w:t>
      </w:r>
      <w:r w:rsidRPr="006C0BFA">
        <w:rPr>
          <w:rFonts w:ascii="TimesNewRomanPSMT" w:hAnsi="TimesNewRomanPSMT" w:cs="TimesNewRomanPSMT"/>
          <w:sz w:val="22"/>
          <w:szCs w:val="22"/>
          <w:lang w:val="tr-TR" w:eastAsia="tr-TR"/>
        </w:rPr>
        <w:t>Ayrıca satışın</w:t>
      </w:r>
      <w:r w:rsidR="004B22BC"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sınıflandırılma tarihinden itibaren bir yıl içerisinde tamamlanmış bir satış olarak muhasebeleştirilmesinin beklenmesi ve planı tamamlamak için gerekli işlemlerin</w:t>
      </w:r>
      <w:r w:rsidR="006B3174"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planda önemli değişiklikler yapılması veya planın iptal edilmesi ihtimalinin düşük olduğunu göstermesi gerekir. </w:t>
      </w:r>
    </w:p>
    <w:p w:rsidR="00F9224A" w:rsidRPr="006C0BFA" w:rsidRDefault="00F9224A" w:rsidP="008B2CE4">
      <w:pPr>
        <w:autoSpaceDE w:val="0"/>
        <w:autoSpaceDN w:val="0"/>
        <w:adjustRightInd w:val="0"/>
        <w:spacing w:line="230" w:lineRule="auto"/>
        <w:ind w:left="540"/>
        <w:jc w:val="both"/>
        <w:rPr>
          <w:rFonts w:ascii="TimesNewRomanPSMT" w:hAnsi="TimesNewRomanPSMT" w:cs="TimesNewRomanPSMT"/>
          <w:sz w:val="20"/>
          <w:szCs w:val="22"/>
          <w:lang w:val="tr-TR" w:eastAsia="tr-TR"/>
        </w:rPr>
      </w:pPr>
    </w:p>
    <w:p w:rsidR="00F845B4" w:rsidRPr="006C0BFA" w:rsidRDefault="00F845B4"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Çeşitli olay veya koşullar satış işleminin tamamlanma süresini bir yıldan fazlaya uzatabilir. Söz konusu gecikmenin</w:t>
      </w:r>
      <w:r w:rsidR="006B3174"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işletmenin kontrolü dışındaki olaylar veya koşullar nedeniyle gerçekleşmiş ve işletmenin ilgili varlığın (veya elden çıkarılacak varlık grubunu) satışına yönelik satış planının devam etmekte olduğuna dair yeterli kanıt bulunmas</w:t>
      </w:r>
      <w:r w:rsidR="00E65816" w:rsidRPr="006C0BFA">
        <w:rPr>
          <w:rFonts w:ascii="TimesNewRomanPSMT" w:hAnsi="TimesNewRomanPSMT" w:cs="TimesNewRomanPSMT"/>
          <w:sz w:val="22"/>
          <w:szCs w:val="22"/>
          <w:lang w:val="tr-TR" w:eastAsia="tr-TR"/>
        </w:rPr>
        <w:t xml:space="preserve">ı durumunda; </w:t>
      </w:r>
      <w:r w:rsidRPr="006C0BFA">
        <w:rPr>
          <w:rFonts w:ascii="TimesNewRomanPSMT" w:hAnsi="TimesNewRomanPSMT" w:cs="TimesNewRomanPSMT"/>
          <w:sz w:val="22"/>
          <w:szCs w:val="22"/>
          <w:lang w:val="tr-TR" w:eastAsia="tr-TR"/>
        </w:rPr>
        <w:t>söz konusu varlıklar satış amaçlı elde tutulan varlık olarak sınıflandırılmaya devam edilir.</w:t>
      </w:r>
    </w:p>
    <w:p w:rsidR="00F845B4" w:rsidRPr="006C0BFA" w:rsidRDefault="00F845B4" w:rsidP="008B2CE4">
      <w:pPr>
        <w:autoSpaceDE w:val="0"/>
        <w:autoSpaceDN w:val="0"/>
        <w:adjustRightInd w:val="0"/>
        <w:spacing w:line="230" w:lineRule="auto"/>
        <w:ind w:left="540"/>
        <w:jc w:val="both"/>
        <w:rPr>
          <w:rFonts w:ascii="TimesNewRomanPSMT" w:hAnsi="TimesNewRomanPSMT" w:cs="TimesNewRomanPSMT"/>
          <w:sz w:val="20"/>
          <w:szCs w:val="22"/>
          <w:lang w:val="tr-TR" w:eastAsia="tr-TR"/>
        </w:rPr>
      </w:pPr>
    </w:p>
    <w:p w:rsidR="00AE2907" w:rsidRPr="006C0BFA" w:rsidRDefault="00AE2907"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Banka’nın </w:t>
      </w:r>
      <w:r w:rsidR="00AB0E14" w:rsidRPr="006C0BFA">
        <w:rPr>
          <w:rFonts w:ascii="TimesNewRomanPSMT" w:hAnsi="TimesNewRomanPSMT" w:cs="TimesNewRomanPSMT"/>
          <w:sz w:val="22"/>
          <w:szCs w:val="22"/>
          <w:lang w:val="tr-TR" w:eastAsia="tr-TR"/>
        </w:rPr>
        <w:t>31</w:t>
      </w:r>
      <w:r w:rsidR="00691CE6" w:rsidRPr="006C0BFA">
        <w:rPr>
          <w:rFonts w:ascii="TimesNewRomanPSMT" w:hAnsi="TimesNewRomanPSMT" w:cs="TimesNewRomanPSMT"/>
          <w:sz w:val="22"/>
          <w:szCs w:val="22"/>
          <w:lang w:val="tr-TR" w:eastAsia="tr-TR"/>
        </w:rPr>
        <w:t xml:space="preserve"> </w:t>
      </w:r>
      <w:r w:rsidR="00AB0E14" w:rsidRPr="006C0BFA">
        <w:rPr>
          <w:rFonts w:ascii="TimesNewRomanPSMT" w:hAnsi="TimesNewRomanPSMT" w:cs="TimesNewRomanPSMT"/>
          <w:sz w:val="22"/>
          <w:szCs w:val="22"/>
          <w:lang w:val="tr-TR" w:eastAsia="tr-TR"/>
        </w:rPr>
        <w:t>Mart</w:t>
      </w:r>
      <w:r w:rsidR="002D0E82" w:rsidRPr="006C0BFA">
        <w:rPr>
          <w:rFonts w:ascii="TimesNewRomanPSMT" w:hAnsi="TimesNewRomanPSMT" w:cs="TimesNewRomanPSMT"/>
          <w:sz w:val="22"/>
          <w:szCs w:val="22"/>
          <w:lang w:val="tr-TR" w:eastAsia="tr-TR"/>
        </w:rPr>
        <w:t xml:space="preserve"> </w:t>
      </w:r>
      <w:r w:rsidR="00F9224A" w:rsidRPr="006C0BFA">
        <w:rPr>
          <w:rFonts w:ascii="TimesNewRomanPSMT" w:hAnsi="TimesNewRomanPSMT" w:cs="TimesNewRomanPSMT"/>
          <w:sz w:val="22"/>
          <w:szCs w:val="22"/>
          <w:lang w:val="tr-TR" w:eastAsia="tr-TR"/>
        </w:rPr>
        <w:t>20</w:t>
      </w:r>
      <w:r w:rsidR="002D0E82" w:rsidRPr="006C0BFA">
        <w:rPr>
          <w:rFonts w:ascii="TimesNewRomanPSMT" w:hAnsi="TimesNewRomanPSMT" w:cs="TimesNewRomanPSMT"/>
          <w:sz w:val="22"/>
          <w:szCs w:val="22"/>
          <w:lang w:val="tr-TR" w:eastAsia="tr-TR"/>
        </w:rPr>
        <w:t>1</w:t>
      </w:r>
      <w:r w:rsidR="00AB0E14" w:rsidRPr="006C0BFA">
        <w:rPr>
          <w:rFonts w:ascii="TimesNewRomanPSMT" w:hAnsi="TimesNewRomanPSMT" w:cs="TimesNewRomanPSMT"/>
          <w:sz w:val="22"/>
          <w:szCs w:val="22"/>
          <w:lang w:val="tr-TR" w:eastAsia="tr-TR"/>
        </w:rPr>
        <w:t>4</w:t>
      </w:r>
      <w:r w:rsidRPr="006C0BFA">
        <w:rPr>
          <w:rFonts w:ascii="TimesNewRomanPSMT" w:hAnsi="TimesNewRomanPSMT" w:cs="TimesNewRomanPSMT"/>
          <w:sz w:val="22"/>
          <w:szCs w:val="22"/>
          <w:lang w:val="tr-TR" w:eastAsia="tr-TR"/>
        </w:rPr>
        <w:t xml:space="preserve"> tarihi </w:t>
      </w:r>
      <w:r w:rsidR="002910FD" w:rsidRPr="006C0BFA">
        <w:rPr>
          <w:rFonts w:ascii="TimesNewRomanPSMT" w:hAnsi="TimesNewRomanPSMT" w:cs="TimesNewRomanPSMT"/>
          <w:sz w:val="22"/>
          <w:szCs w:val="22"/>
          <w:lang w:val="tr-TR" w:eastAsia="tr-TR"/>
        </w:rPr>
        <w:t>itibarıyla</w:t>
      </w:r>
      <w:r w:rsidR="0065306B" w:rsidRPr="006C0BFA">
        <w:rPr>
          <w:rFonts w:ascii="TimesNewRomanPSMT" w:hAnsi="TimesNewRomanPSMT" w:cs="TimesNewRomanPSMT"/>
          <w:sz w:val="22"/>
          <w:szCs w:val="22"/>
          <w:lang w:val="tr-TR" w:eastAsia="tr-TR"/>
        </w:rPr>
        <w:t xml:space="preserve"> </w:t>
      </w:r>
      <w:r w:rsidR="00F9679B" w:rsidRPr="006C0BFA">
        <w:rPr>
          <w:rFonts w:ascii="TimesNewRomanPSMT" w:hAnsi="TimesNewRomanPSMT" w:cs="TimesNewRomanPSMT"/>
          <w:sz w:val="22"/>
          <w:szCs w:val="22"/>
          <w:lang w:val="tr-TR" w:eastAsia="tr-TR"/>
        </w:rPr>
        <w:t>207.902</w:t>
      </w:r>
      <w:r w:rsidR="0065306B" w:rsidRPr="006C0BFA">
        <w:rPr>
          <w:rFonts w:ascii="TimesNewRomanPSMT" w:hAnsi="TimesNewRomanPSMT" w:cs="TimesNewRomanPSMT"/>
          <w:sz w:val="22"/>
          <w:szCs w:val="22"/>
          <w:lang w:val="tr-TR" w:eastAsia="tr-TR"/>
        </w:rPr>
        <w:t xml:space="preserve"> </w:t>
      </w:r>
      <w:r w:rsidR="00B574AC" w:rsidRPr="006C0BFA">
        <w:rPr>
          <w:rFonts w:ascii="TimesNewRomanPSMT" w:hAnsi="TimesNewRomanPSMT" w:cs="TimesNewRomanPSMT"/>
          <w:sz w:val="22"/>
          <w:szCs w:val="22"/>
          <w:lang w:val="tr-TR" w:eastAsia="tr-TR"/>
        </w:rPr>
        <w:t>TL</w:t>
      </w:r>
      <w:r w:rsidRPr="006C0BFA">
        <w:rPr>
          <w:rFonts w:ascii="TimesNewRomanPSMT" w:hAnsi="TimesNewRomanPSMT" w:cs="TimesNewRomanPSMT"/>
          <w:sz w:val="22"/>
          <w:szCs w:val="22"/>
          <w:lang w:val="tr-TR" w:eastAsia="tr-TR"/>
        </w:rPr>
        <w:t xml:space="preserve"> tutarında satış amaçlı duran varlığı bulunmaktadır</w:t>
      </w:r>
      <w:r w:rsidR="002B5463" w:rsidRPr="006C0BFA">
        <w:rPr>
          <w:rFonts w:ascii="TimesNewRomanPSMT" w:hAnsi="TimesNewRomanPSMT" w:cs="TimesNewRomanPSMT"/>
          <w:sz w:val="22"/>
          <w:szCs w:val="22"/>
          <w:lang w:val="tr-TR" w:eastAsia="tr-TR"/>
        </w:rPr>
        <w:t xml:space="preserve"> (31 Aralık 201</w:t>
      </w:r>
      <w:r w:rsidR="00AB0E14" w:rsidRPr="006C0BFA">
        <w:rPr>
          <w:rFonts w:ascii="TimesNewRomanPSMT" w:hAnsi="TimesNewRomanPSMT" w:cs="TimesNewRomanPSMT"/>
          <w:sz w:val="22"/>
          <w:szCs w:val="22"/>
          <w:lang w:val="tr-TR" w:eastAsia="tr-TR"/>
        </w:rPr>
        <w:t>3</w:t>
      </w:r>
      <w:r w:rsidR="003D67F5" w:rsidRPr="006C0BFA">
        <w:rPr>
          <w:rFonts w:ascii="TimesNewRomanPSMT" w:hAnsi="TimesNewRomanPSMT" w:cs="TimesNewRomanPSMT"/>
          <w:sz w:val="22"/>
          <w:szCs w:val="22"/>
          <w:lang w:val="tr-TR" w:eastAsia="tr-TR"/>
        </w:rPr>
        <w:t xml:space="preserve">: </w:t>
      </w:r>
      <w:r w:rsidR="00506292" w:rsidRPr="006C0BFA">
        <w:rPr>
          <w:rFonts w:ascii="TimesNewRomanPSMT" w:hAnsi="TimesNewRomanPSMT" w:cs="TimesNewRomanPSMT"/>
          <w:sz w:val="22"/>
          <w:szCs w:val="22"/>
          <w:lang w:val="tr-TR" w:eastAsia="tr-TR"/>
        </w:rPr>
        <w:t>57.452</w:t>
      </w:r>
      <w:r w:rsidR="00D96BEF" w:rsidRPr="006C0BFA">
        <w:rPr>
          <w:rFonts w:ascii="TimesNewRomanPSMT" w:hAnsi="TimesNewRomanPSMT" w:cs="TimesNewRomanPSMT"/>
          <w:sz w:val="22"/>
          <w:szCs w:val="22"/>
          <w:lang w:val="tr-TR" w:eastAsia="tr-TR"/>
        </w:rPr>
        <w:t xml:space="preserve"> </w:t>
      </w:r>
      <w:r w:rsidR="00B574AC" w:rsidRPr="006C0BFA">
        <w:rPr>
          <w:rFonts w:ascii="TimesNewRomanPSMT" w:hAnsi="TimesNewRomanPSMT" w:cs="TimesNewRomanPSMT"/>
          <w:sz w:val="22"/>
          <w:szCs w:val="22"/>
          <w:lang w:val="tr-TR" w:eastAsia="tr-TR"/>
        </w:rPr>
        <w:t>TL</w:t>
      </w:r>
      <w:r w:rsidR="003D67F5" w:rsidRPr="006C0BFA">
        <w:rPr>
          <w:rFonts w:ascii="TimesNewRomanPSMT" w:hAnsi="TimesNewRomanPSMT" w:cs="TimesNewRomanPSMT"/>
          <w:sz w:val="22"/>
          <w:szCs w:val="22"/>
          <w:lang w:val="tr-TR" w:eastAsia="tr-TR"/>
        </w:rPr>
        <w:t>)</w:t>
      </w:r>
      <w:r w:rsidR="006D0F44" w:rsidRPr="006C0BFA">
        <w:rPr>
          <w:rFonts w:ascii="TimesNewRomanPSMT" w:hAnsi="TimesNewRomanPSMT" w:cs="TimesNewRomanPSMT"/>
          <w:sz w:val="22"/>
          <w:szCs w:val="22"/>
          <w:lang w:val="tr-TR" w:eastAsia="tr-TR"/>
        </w:rPr>
        <w:t>.</w:t>
      </w:r>
    </w:p>
    <w:p w:rsidR="00AE2907" w:rsidRPr="006C0BFA" w:rsidRDefault="00AE2907" w:rsidP="008B2CE4">
      <w:pPr>
        <w:autoSpaceDE w:val="0"/>
        <w:autoSpaceDN w:val="0"/>
        <w:adjustRightInd w:val="0"/>
        <w:spacing w:line="230" w:lineRule="auto"/>
        <w:jc w:val="both"/>
        <w:rPr>
          <w:rFonts w:ascii="TimesNewRomanPSMT" w:hAnsi="TimesNewRomanPSMT" w:cs="TimesNewRomanPSMT"/>
          <w:sz w:val="20"/>
          <w:szCs w:val="22"/>
          <w:lang w:val="tr-TR" w:eastAsia="tr-TR"/>
        </w:rPr>
      </w:pPr>
    </w:p>
    <w:p w:rsidR="002F75D0" w:rsidRPr="006C0BFA" w:rsidRDefault="00F845B4"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Durdurulan bir faaliyet</w:t>
      </w:r>
      <w:r w:rsidR="006B3174"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bir </w:t>
      </w:r>
      <w:r w:rsidR="00265F33" w:rsidRPr="006C0BFA">
        <w:rPr>
          <w:rFonts w:ascii="TimesNewRomanPSMT" w:hAnsi="TimesNewRomanPSMT" w:cs="TimesNewRomanPSMT"/>
          <w:sz w:val="22"/>
          <w:szCs w:val="22"/>
          <w:lang w:val="tr-TR" w:eastAsia="tr-TR"/>
        </w:rPr>
        <w:t xml:space="preserve">işletmenin </w:t>
      </w:r>
      <w:r w:rsidRPr="006C0BFA">
        <w:rPr>
          <w:rFonts w:ascii="TimesNewRomanPSMT" w:hAnsi="TimesNewRomanPSMT" w:cs="TimesNewRomanPSMT"/>
          <w:sz w:val="22"/>
          <w:szCs w:val="22"/>
          <w:lang w:val="tr-TR" w:eastAsia="tr-TR"/>
        </w:rPr>
        <w:t>elden çıkarılan veya satış amacıyla elde tutulan olarak sınıflandırılan bir bölümüdür</w:t>
      </w:r>
      <w:r w:rsidR="009572F4" w:rsidRPr="006C0BFA">
        <w:rPr>
          <w:rFonts w:ascii="TimesNewRomanPSMT" w:hAnsi="TimesNewRomanPSMT" w:cs="TimesNewRomanPSMT"/>
          <w:sz w:val="22"/>
          <w:szCs w:val="22"/>
          <w:lang w:val="tr-TR" w:eastAsia="tr-TR"/>
        </w:rPr>
        <w:t xml:space="preserve"> ve ayrı bir ana iş kolunu veya faaliyetlerin coğrafi bölgesini ifade eder ve ayrı bir ana iş kolunun veya faaliyetlerin coğrafi bölgesinin tek başına koordine edilmiş bir plan</w:t>
      </w:r>
      <w:r w:rsidR="00754F29" w:rsidRPr="006C0BFA">
        <w:rPr>
          <w:rFonts w:ascii="TimesNewRomanPSMT" w:hAnsi="TimesNewRomanPSMT" w:cs="TimesNewRomanPSMT"/>
          <w:sz w:val="22"/>
          <w:szCs w:val="22"/>
          <w:lang w:val="tr-TR" w:eastAsia="tr-TR"/>
        </w:rPr>
        <w:t xml:space="preserve"> </w:t>
      </w:r>
      <w:r w:rsidR="009572F4" w:rsidRPr="006C0BFA">
        <w:rPr>
          <w:rFonts w:ascii="TimesNewRomanPSMT" w:hAnsi="TimesNewRomanPSMT" w:cs="TimesNewRomanPSMT"/>
          <w:sz w:val="22"/>
          <w:szCs w:val="22"/>
          <w:lang w:val="tr-TR" w:eastAsia="tr-TR"/>
        </w:rPr>
        <w:t>çerçevesinde satışının bir parçası</w:t>
      </w:r>
      <w:r w:rsidR="00096295" w:rsidRPr="006C0BFA">
        <w:rPr>
          <w:rFonts w:ascii="TimesNewRomanPSMT" w:hAnsi="TimesNewRomanPSMT" w:cs="TimesNewRomanPSMT"/>
          <w:sz w:val="22"/>
          <w:szCs w:val="22"/>
          <w:lang w:val="tr-TR" w:eastAsia="tr-TR"/>
        </w:rPr>
        <w:t>dır</w:t>
      </w:r>
      <w:r w:rsidR="009572F4" w:rsidRPr="006C0BFA">
        <w:rPr>
          <w:rFonts w:ascii="TimesNewRomanPSMT" w:hAnsi="TimesNewRomanPSMT" w:cs="TimesNewRomanPSMT"/>
          <w:sz w:val="22"/>
          <w:szCs w:val="22"/>
          <w:lang w:val="tr-TR" w:eastAsia="tr-TR"/>
        </w:rPr>
        <w:t xml:space="preserve"> veya sadece yeniden satış amacı ile elde edilen bir bağlı ortaklıktır</w:t>
      </w:r>
      <w:r w:rsidRPr="006C0BFA">
        <w:rPr>
          <w:rFonts w:ascii="TimesNewRomanPSMT" w:hAnsi="TimesNewRomanPSMT" w:cs="TimesNewRomanPSMT"/>
          <w:sz w:val="22"/>
          <w:szCs w:val="22"/>
          <w:lang w:val="tr-TR" w:eastAsia="tr-TR"/>
        </w:rPr>
        <w:t>. Durdurulan faaliyetlere ilişkin sonuçlar gelir tablosunda ayrı olarak sunulur.</w:t>
      </w:r>
      <w:r w:rsidR="00AE2907" w:rsidRPr="006C0BFA">
        <w:rPr>
          <w:rFonts w:ascii="TimesNewRomanPSMT" w:hAnsi="TimesNewRomanPSMT" w:cs="TimesNewRomanPSMT"/>
          <w:sz w:val="22"/>
          <w:szCs w:val="22"/>
          <w:lang w:val="tr-TR" w:eastAsia="tr-TR"/>
        </w:rPr>
        <w:t xml:space="preserve"> Banka’nın durdurulan faaliyeti bulunmamaktadır.</w:t>
      </w:r>
    </w:p>
    <w:p w:rsidR="003F4564" w:rsidRPr="006C0BFA" w:rsidRDefault="003F4564" w:rsidP="008B2CE4">
      <w:pPr>
        <w:autoSpaceDE w:val="0"/>
        <w:autoSpaceDN w:val="0"/>
        <w:adjustRightInd w:val="0"/>
        <w:spacing w:line="230" w:lineRule="auto"/>
        <w:ind w:left="540"/>
        <w:jc w:val="both"/>
        <w:rPr>
          <w:rFonts w:ascii="TimesNewRomanPSMT" w:hAnsi="TimesNewRomanPSMT" w:cs="TimesNewRomanPSMT"/>
          <w:sz w:val="20"/>
          <w:szCs w:val="22"/>
          <w:lang w:val="tr-TR" w:eastAsia="tr-TR"/>
        </w:rPr>
      </w:pPr>
    </w:p>
    <w:p w:rsidR="003F4564" w:rsidRPr="006C0BFA" w:rsidRDefault="003F4564" w:rsidP="008B2CE4">
      <w:pPr>
        <w:spacing w:line="230" w:lineRule="auto"/>
        <w:ind w:left="540" w:right="-57" w:hanging="540"/>
        <w:jc w:val="both"/>
        <w:rPr>
          <w:b/>
          <w:bCs/>
          <w:sz w:val="22"/>
          <w:szCs w:val="22"/>
          <w:lang w:val="tr-TR"/>
        </w:rPr>
      </w:pPr>
      <w:r w:rsidRPr="006C0BFA">
        <w:rPr>
          <w:b/>
          <w:bCs/>
          <w:sz w:val="22"/>
          <w:szCs w:val="22"/>
          <w:lang w:val="tr-TR"/>
        </w:rPr>
        <w:t>X</w:t>
      </w:r>
      <w:r w:rsidR="005E763B" w:rsidRPr="006C0BFA">
        <w:rPr>
          <w:b/>
          <w:bCs/>
          <w:sz w:val="22"/>
          <w:szCs w:val="22"/>
          <w:lang w:val="tr-TR"/>
        </w:rPr>
        <w:t>I</w:t>
      </w:r>
      <w:r w:rsidRPr="006C0BFA">
        <w:rPr>
          <w:b/>
          <w:bCs/>
          <w:sz w:val="22"/>
          <w:szCs w:val="22"/>
          <w:lang w:val="tr-TR"/>
        </w:rPr>
        <w:t>I.</w:t>
      </w:r>
      <w:r w:rsidRPr="006C0BFA">
        <w:rPr>
          <w:b/>
          <w:bCs/>
          <w:sz w:val="22"/>
          <w:szCs w:val="22"/>
          <w:lang w:val="tr-TR"/>
        </w:rPr>
        <w:tab/>
        <w:t>Şerefiye ve Diğer Maddi Olmayan Duran Varlıklara İlişkin Açıklamalar</w:t>
      </w:r>
    </w:p>
    <w:p w:rsidR="003F4564" w:rsidRPr="006C0BFA" w:rsidRDefault="003F4564" w:rsidP="008B2CE4">
      <w:pPr>
        <w:pStyle w:val="GvdeMetniGirintisi"/>
        <w:tabs>
          <w:tab w:val="decimal" w:pos="6480"/>
          <w:tab w:val="decimal" w:pos="8460"/>
        </w:tabs>
        <w:spacing w:line="230" w:lineRule="auto"/>
        <w:ind w:left="720" w:firstLine="0"/>
        <w:rPr>
          <w:sz w:val="20"/>
          <w:szCs w:val="22"/>
        </w:rPr>
      </w:pPr>
    </w:p>
    <w:p w:rsidR="00004D40" w:rsidRPr="006C0BFA" w:rsidRDefault="003F4564"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Bağlı ortaklık veya müşterek olarak kontrol edilen işletme alımı sonucu ortaya çıkmış olan şerefiye</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satın alım bedelinin</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bağlı ortaklığın veya müşterek olarak kontrol edilen işletmenin satın alınma tarihindeki kayıtlı tanımlanabilir varlıklarının</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yükümlülüklerinin ve şarta bağlı borçlarının gerçeğe uygun değerinin üzerindeki kısmını temsil eder. Şerefiye maliyet değeri ile bir varlık olarak kayda alınır ve daha sonra maliyetten birikmiş değer düşüklükleri çıkartılarak hesaplanır. Değer düşüklüğü testinde</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şerefiye</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birleşmenin sinerjilerinden yararlanacak olan her bir nakit üreten birimine tahsis edilir. Şerefiyenin tahsis edilmiş olduğu nakit üreten birimlerde değer düşüklüğünün olup olmadığını kontrol etmek amacıyla her yıl ya da değer düşüklüğü belirtileri olduğu durumlarda daha sıklıkta değer düşüklüğü testi uygulanır. </w:t>
      </w:r>
    </w:p>
    <w:p w:rsidR="00004D40" w:rsidRPr="006C0BFA" w:rsidRDefault="00004D40"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p>
    <w:p w:rsidR="002E6AFA" w:rsidRPr="006C0BFA" w:rsidRDefault="002E6AFA">
      <w:pPr>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br w:type="page"/>
      </w:r>
    </w:p>
    <w:p w:rsidR="00D34C56" w:rsidRPr="006C0BFA" w:rsidRDefault="00D34C56"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p>
    <w:p w:rsidR="00004D40" w:rsidRPr="006C0BFA" w:rsidRDefault="00004D40" w:rsidP="00004D40">
      <w:pPr>
        <w:spacing w:line="230" w:lineRule="auto"/>
        <w:ind w:left="540" w:right="-57" w:hanging="540"/>
        <w:jc w:val="both"/>
        <w:rPr>
          <w:b/>
          <w:bCs/>
          <w:sz w:val="22"/>
          <w:szCs w:val="22"/>
          <w:lang w:val="tr-TR"/>
        </w:rPr>
      </w:pPr>
      <w:r w:rsidRPr="006C0BFA">
        <w:rPr>
          <w:b/>
          <w:bCs/>
          <w:sz w:val="22"/>
          <w:szCs w:val="22"/>
          <w:lang w:val="tr-TR"/>
        </w:rPr>
        <w:t>X</w:t>
      </w:r>
      <w:r w:rsidR="005E763B" w:rsidRPr="006C0BFA">
        <w:rPr>
          <w:b/>
          <w:bCs/>
          <w:sz w:val="22"/>
          <w:szCs w:val="22"/>
          <w:lang w:val="tr-TR"/>
        </w:rPr>
        <w:t>I</w:t>
      </w:r>
      <w:r w:rsidRPr="006C0BFA">
        <w:rPr>
          <w:b/>
          <w:bCs/>
          <w:sz w:val="22"/>
          <w:szCs w:val="22"/>
          <w:lang w:val="tr-TR"/>
        </w:rPr>
        <w:t>I.</w:t>
      </w:r>
      <w:r w:rsidRPr="006C0BFA">
        <w:rPr>
          <w:b/>
          <w:bCs/>
          <w:sz w:val="22"/>
          <w:szCs w:val="22"/>
          <w:lang w:val="tr-TR"/>
        </w:rPr>
        <w:tab/>
        <w:t>Şerefiye ve Diğer Maddi Olmayan Duran V</w:t>
      </w:r>
      <w:r w:rsidR="00542701" w:rsidRPr="006C0BFA">
        <w:rPr>
          <w:b/>
          <w:bCs/>
          <w:sz w:val="22"/>
          <w:szCs w:val="22"/>
          <w:lang w:val="tr-TR"/>
        </w:rPr>
        <w:t>arlıklara İlişkin Açıklamalar (D</w:t>
      </w:r>
      <w:r w:rsidRPr="006C0BFA">
        <w:rPr>
          <w:b/>
          <w:bCs/>
          <w:sz w:val="22"/>
          <w:szCs w:val="22"/>
          <w:lang w:val="tr-TR"/>
        </w:rPr>
        <w:t>evamı)</w:t>
      </w:r>
    </w:p>
    <w:p w:rsidR="00004D40" w:rsidRPr="006C0BFA" w:rsidRDefault="00004D40" w:rsidP="008B2CE4">
      <w:pPr>
        <w:autoSpaceDE w:val="0"/>
        <w:autoSpaceDN w:val="0"/>
        <w:adjustRightInd w:val="0"/>
        <w:spacing w:line="230" w:lineRule="auto"/>
        <w:ind w:left="540"/>
        <w:jc w:val="both"/>
        <w:rPr>
          <w:rFonts w:ascii="TimesNewRomanPSMT" w:hAnsi="TimesNewRomanPSMT" w:cs="TimesNewRomanPSMT"/>
          <w:sz w:val="22"/>
          <w:szCs w:val="22"/>
          <w:lang w:val="tr-TR" w:eastAsia="tr-TR"/>
        </w:rPr>
      </w:pPr>
    </w:p>
    <w:p w:rsidR="00960855" w:rsidRPr="006C0BFA" w:rsidRDefault="00D34C56">
      <w:pPr>
        <w:autoSpaceDE w:val="0"/>
        <w:autoSpaceDN w:val="0"/>
        <w:adjustRightInd w:val="0"/>
        <w:spacing w:line="230" w:lineRule="auto"/>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Nakit </w:t>
      </w:r>
      <w:r w:rsidR="002F75D0" w:rsidRPr="006C0BFA">
        <w:rPr>
          <w:rFonts w:ascii="TimesNewRomanPSMT" w:hAnsi="TimesNewRomanPSMT" w:cs="TimesNewRomanPSMT"/>
          <w:sz w:val="22"/>
          <w:szCs w:val="22"/>
          <w:lang w:val="tr-TR" w:eastAsia="tr-TR"/>
        </w:rPr>
        <w:t>üreten birimin geri kazanılabilir tutarının defter değerinden az olduğu durumlarda</w:t>
      </w:r>
      <w:r w:rsidR="00C402B7" w:rsidRPr="006C0BFA">
        <w:rPr>
          <w:rFonts w:ascii="TimesNewRomanPSMT" w:hAnsi="TimesNewRomanPSMT" w:cs="TimesNewRomanPSMT"/>
          <w:sz w:val="22"/>
          <w:szCs w:val="22"/>
          <w:lang w:val="tr-TR" w:eastAsia="tr-TR"/>
        </w:rPr>
        <w:t>,</w:t>
      </w:r>
      <w:r w:rsidR="002F75D0" w:rsidRPr="006C0BFA">
        <w:rPr>
          <w:rFonts w:ascii="TimesNewRomanPSMT" w:hAnsi="TimesNewRomanPSMT" w:cs="TimesNewRomanPSMT"/>
          <w:sz w:val="22"/>
          <w:szCs w:val="22"/>
          <w:lang w:val="tr-TR" w:eastAsia="tr-TR"/>
        </w:rPr>
        <w:t xml:space="preserve"> değer düşüklüğü ilk olarak nakit üreten birime tahsis edilen şerefiyenin defter değerini azaltmak için kullanılır ve daha sonra bir oran dahilinde diğer varlıkların defter değerini azaltmak için kullanılır. Şerefiye için ayrılmış değer düşüş karşılığı daha sonraki dönemlerde ters çevrilmez. Bir bağlı ortaklık veya müşterek yönetime tabi bir teşebbüsün elden çıkarılması durumunda ilgili şerefiye tutarı</w:t>
      </w:r>
      <w:r w:rsidR="00F24199" w:rsidRPr="006C0BFA">
        <w:rPr>
          <w:rFonts w:ascii="TimesNewRomanPSMT" w:hAnsi="TimesNewRomanPSMT" w:cs="TimesNewRomanPSMT"/>
          <w:sz w:val="22"/>
          <w:szCs w:val="22"/>
          <w:lang w:val="tr-TR" w:eastAsia="tr-TR"/>
        </w:rPr>
        <w:t>,</w:t>
      </w:r>
      <w:r w:rsidR="002F75D0" w:rsidRPr="006C0BFA">
        <w:rPr>
          <w:rFonts w:ascii="TimesNewRomanPSMT" w:hAnsi="TimesNewRomanPSMT" w:cs="TimesNewRomanPSMT"/>
          <w:sz w:val="22"/>
          <w:szCs w:val="22"/>
          <w:lang w:val="tr-TR" w:eastAsia="tr-TR"/>
        </w:rPr>
        <w:t xml:space="preserve"> elden çıkarmaya ilişkin olarak hesaplanan kar/zarar’ın içine dahil edilir.</w:t>
      </w:r>
      <w:r w:rsidR="00ED657D" w:rsidRPr="006C0BFA">
        <w:rPr>
          <w:rFonts w:ascii="TimesNewRomanPSMT" w:hAnsi="TimesNewRomanPSMT" w:cs="TimesNewRomanPSMT"/>
          <w:sz w:val="22"/>
          <w:szCs w:val="22"/>
          <w:lang w:val="tr-TR" w:eastAsia="tr-TR"/>
        </w:rPr>
        <w:t xml:space="preserve"> </w:t>
      </w:r>
      <w:r w:rsidR="002F75D0" w:rsidRPr="006C0BFA">
        <w:rPr>
          <w:rFonts w:ascii="TimesNewRomanPSMT" w:hAnsi="TimesNewRomanPSMT" w:cs="TimesNewRomanPSMT"/>
          <w:sz w:val="22"/>
          <w:szCs w:val="22"/>
          <w:lang w:val="tr-TR" w:eastAsia="tr-TR"/>
        </w:rPr>
        <w:t xml:space="preserve">Bilanço tarihi </w:t>
      </w:r>
      <w:r w:rsidR="002910FD" w:rsidRPr="006C0BFA">
        <w:rPr>
          <w:rFonts w:ascii="TimesNewRomanPSMT" w:hAnsi="TimesNewRomanPSMT" w:cs="TimesNewRomanPSMT"/>
          <w:sz w:val="22"/>
          <w:szCs w:val="22"/>
          <w:lang w:val="tr-TR" w:eastAsia="tr-TR"/>
        </w:rPr>
        <w:t>itibarıyla</w:t>
      </w:r>
      <w:r w:rsidR="002F75D0" w:rsidRPr="006C0BFA">
        <w:rPr>
          <w:rFonts w:ascii="TimesNewRomanPSMT" w:hAnsi="TimesNewRomanPSMT" w:cs="TimesNewRomanPSMT"/>
          <w:sz w:val="22"/>
          <w:szCs w:val="22"/>
          <w:lang w:val="tr-TR" w:eastAsia="tr-TR"/>
        </w:rPr>
        <w:t xml:space="preserve"> Banka’nın konsolide</w:t>
      </w:r>
      <w:r w:rsidR="00C61BF3" w:rsidRPr="006C0BFA">
        <w:rPr>
          <w:rFonts w:ascii="TimesNewRomanPSMT" w:hAnsi="TimesNewRomanPSMT" w:cs="TimesNewRomanPSMT"/>
          <w:sz w:val="22"/>
          <w:szCs w:val="22"/>
          <w:lang w:val="tr-TR" w:eastAsia="tr-TR"/>
        </w:rPr>
        <w:t xml:space="preserve"> olmayan ekli </w:t>
      </w:r>
      <w:r w:rsidR="003C00BB" w:rsidRPr="006C0BFA">
        <w:rPr>
          <w:rFonts w:ascii="TimesNewRomanPSMT" w:hAnsi="TimesNewRomanPSMT" w:cs="TimesNewRomanPSMT"/>
          <w:sz w:val="22"/>
          <w:szCs w:val="22"/>
          <w:lang w:val="tr-TR" w:eastAsia="tr-TR"/>
        </w:rPr>
        <w:t>finansal</w:t>
      </w:r>
      <w:r w:rsidR="00C61BF3" w:rsidRPr="006C0BFA">
        <w:rPr>
          <w:rFonts w:ascii="TimesNewRomanPSMT" w:hAnsi="TimesNewRomanPSMT" w:cs="TimesNewRomanPSMT"/>
          <w:sz w:val="22"/>
          <w:szCs w:val="22"/>
          <w:lang w:val="tr-TR" w:eastAsia="tr-TR"/>
        </w:rPr>
        <w:t xml:space="preserve"> tablolarında </w:t>
      </w:r>
      <w:r w:rsidR="002F75D0" w:rsidRPr="006C0BFA">
        <w:rPr>
          <w:rFonts w:ascii="TimesNewRomanPSMT" w:hAnsi="TimesNewRomanPSMT" w:cs="TimesNewRomanPSMT"/>
          <w:sz w:val="22"/>
          <w:szCs w:val="22"/>
          <w:lang w:val="tr-TR" w:eastAsia="tr-TR"/>
        </w:rPr>
        <w:t>şerefiye bulunmamaktadır.</w:t>
      </w:r>
      <w:r w:rsidR="00ED657D" w:rsidRPr="006C0BFA">
        <w:rPr>
          <w:rFonts w:ascii="TimesNewRomanPSMT" w:hAnsi="TimesNewRomanPSMT" w:cs="TimesNewRomanPSMT"/>
          <w:sz w:val="22"/>
          <w:szCs w:val="22"/>
          <w:lang w:val="tr-TR" w:eastAsia="tr-TR"/>
        </w:rPr>
        <w:t xml:space="preserve"> </w:t>
      </w:r>
      <w:r w:rsidR="002F75D0" w:rsidRPr="006C0BFA">
        <w:rPr>
          <w:rFonts w:ascii="TimesNewRomanPSMT" w:hAnsi="TimesNewRomanPSMT" w:cs="TimesNewRomanPSMT"/>
          <w:sz w:val="22"/>
          <w:szCs w:val="22"/>
          <w:lang w:val="tr-TR" w:eastAsia="tr-TR"/>
        </w:rPr>
        <w:t>Maddi olmayan duran varlıklar</w:t>
      </w:r>
      <w:r w:rsidR="006B3174" w:rsidRPr="006C0BFA">
        <w:rPr>
          <w:rFonts w:ascii="TimesNewRomanPSMT" w:hAnsi="TimesNewRomanPSMT" w:cs="TimesNewRomanPSMT"/>
          <w:sz w:val="22"/>
          <w:szCs w:val="22"/>
          <w:lang w:val="tr-TR" w:eastAsia="tr-TR"/>
        </w:rPr>
        <w:t>.</w:t>
      </w:r>
      <w:r w:rsidR="002F75D0" w:rsidRPr="006C0BFA">
        <w:rPr>
          <w:rFonts w:ascii="TimesNewRomanPSMT" w:hAnsi="TimesNewRomanPSMT" w:cs="TimesNewRomanPSMT"/>
          <w:sz w:val="22"/>
          <w:szCs w:val="22"/>
          <w:lang w:val="tr-TR" w:eastAsia="tr-TR"/>
        </w:rPr>
        <w:t xml:space="preserve"> 1 Ocak 2005 tarihinden önce satın alınan kalemler endekslenmiş tarihi satın alım maliyetlerinden ve izleyen dönemlerde satın alınan kalemler satın alım maliyeti değerinden</w:t>
      </w:r>
      <w:r w:rsidR="00C402B7" w:rsidRPr="006C0BFA">
        <w:rPr>
          <w:rFonts w:ascii="TimesNewRomanPSMT" w:hAnsi="TimesNewRomanPSMT" w:cs="TimesNewRomanPSMT"/>
          <w:sz w:val="22"/>
          <w:szCs w:val="22"/>
          <w:lang w:val="tr-TR" w:eastAsia="tr-TR"/>
        </w:rPr>
        <w:t>,</w:t>
      </w:r>
      <w:r w:rsidR="002F75D0" w:rsidRPr="006C0BFA">
        <w:rPr>
          <w:rFonts w:ascii="TimesNewRomanPSMT" w:hAnsi="TimesNewRomanPSMT" w:cs="TimesNewRomanPSMT"/>
          <w:sz w:val="22"/>
          <w:szCs w:val="22"/>
          <w:lang w:val="tr-TR" w:eastAsia="tr-TR"/>
        </w:rPr>
        <w:t xml:space="preserve"> birikmiş itfa ve tükenme payları ile kalıcı değer düşüşleri ayrılmış olarak gösterilir. Maddi olmayan duran varlıklar normal amortisman yöntemine göre faydalı ömürleri dikkate alınarak amortismana tabi tutulur. Amortisman yöntemi ve dönemi her yılın sonunda periyodik olarak gözden geçirilir. Maddi olmayan duran varlıklar ana olarak haklardan oluşur ve doğrusal amortisman metoduna göre 5 yılda itfa edilmektedir.</w:t>
      </w:r>
    </w:p>
    <w:p w:rsidR="00F9224A" w:rsidRPr="006C0BFA" w:rsidRDefault="00F9224A" w:rsidP="00492A75">
      <w:pPr>
        <w:autoSpaceDE w:val="0"/>
        <w:autoSpaceDN w:val="0"/>
        <w:adjustRightInd w:val="0"/>
        <w:ind w:left="540"/>
        <w:jc w:val="both"/>
        <w:rPr>
          <w:rFonts w:ascii="TimesNewRomanPSMT" w:hAnsi="TimesNewRomanPSMT" w:cs="TimesNewRomanPSMT"/>
          <w:sz w:val="22"/>
          <w:szCs w:val="22"/>
          <w:lang w:val="tr-TR" w:eastAsia="tr-TR"/>
        </w:rPr>
      </w:pPr>
    </w:p>
    <w:p w:rsidR="002F75D0" w:rsidRPr="006C0BFA" w:rsidRDefault="00617302" w:rsidP="002F75D0">
      <w:pPr>
        <w:ind w:left="540" w:right="-57" w:hanging="540"/>
        <w:jc w:val="both"/>
        <w:rPr>
          <w:b/>
          <w:bCs/>
          <w:sz w:val="22"/>
          <w:szCs w:val="22"/>
          <w:lang w:val="tr-TR"/>
        </w:rPr>
      </w:pPr>
      <w:r w:rsidRPr="006C0BFA">
        <w:rPr>
          <w:b/>
          <w:bCs/>
          <w:sz w:val="22"/>
          <w:szCs w:val="22"/>
          <w:lang w:val="tr-TR"/>
        </w:rPr>
        <w:t>XI</w:t>
      </w:r>
      <w:r w:rsidR="005E763B" w:rsidRPr="006C0BFA">
        <w:rPr>
          <w:b/>
          <w:bCs/>
          <w:sz w:val="22"/>
          <w:szCs w:val="22"/>
          <w:lang w:val="tr-TR"/>
        </w:rPr>
        <w:t>I</w:t>
      </w:r>
      <w:r w:rsidRPr="006C0BFA">
        <w:rPr>
          <w:b/>
          <w:bCs/>
          <w:sz w:val="22"/>
          <w:szCs w:val="22"/>
          <w:lang w:val="tr-TR"/>
        </w:rPr>
        <w:t>I.</w:t>
      </w:r>
      <w:r w:rsidRPr="006C0BFA">
        <w:rPr>
          <w:b/>
          <w:bCs/>
          <w:sz w:val="22"/>
          <w:szCs w:val="22"/>
          <w:lang w:val="tr-TR"/>
        </w:rPr>
        <w:tab/>
      </w:r>
      <w:r w:rsidR="002F75D0" w:rsidRPr="006C0BFA">
        <w:rPr>
          <w:b/>
          <w:bCs/>
          <w:sz w:val="22"/>
          <w:szCs w:val="22"/>
          <w:lang w:val="tr-TR"/>
        </w:rPr>
        <w:t xml:space="preserve">Maddi Duran Varlıklara İlişkin Açıklamalar </w:t>
      </w:r>
    </w:p>
    <w:p w:rsidR="002F75D0" w:rsidRPr="006C0BFA" w:rsidRDefault="002F75D0" w:rsidP="002F75D0">
      <w:pPr>
        <w:ind w:right="-57"/>
        <w:jc w:val="both"/>
        <w:rPr>
          <w:b/>
          <w:bCs/>
          <w:sz w:val="22"/>
          <w:szCs w:val="22"/>
          <w:lang w:val="tr-TR"/>
        </w:rPr>
      </w:pPr>
    </w:p>
    <w:p w:rsidR="00FB40A8" w:rsidRPr="006C0BFA" w:rsidRDefault="00FB40A8" w:rsidP="00FB1BB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31 Aralık 2004 tarihinden önce aktife giren maddi duran varlıklar aktife girdikleri tarihten yüksek enflasyon döneminin sona erdiği tarih kabul edilen 31 Aralık 2004’e kadar geçen süre dikkate alınıp enflasyon düzeltmesine tabi tutulmuş</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daha sonraki dönemlerdeki girişler ise ilk alış bedelleri dikkate alınmış olup bu tutarlardan birikmiş amortismanlar ve varsa ilgili varlığın değer düşüklüğü karşılıkları düşülerek finansal tablolarda “Maddi Duran Varlıkların Muhasebeleştirilmesi Standardı” (“TMS 16”) uyarınca izlenmektedir.  </w:t>
      </w:r>
    </w:p>
    <w:p w:rsidR="001F7160" w:rsidRPr="006C0BFA"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6C0BFA" w:rsidRDefault="001F7160" w:rsidP="00FB1BB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Bilanço tarihi </w:t>
      </w:r>
      <w:r w:rsidR="002910FD" w:rsidRPr="006C0BFA">
        <w:rPr>
          <w:rFonts w:ascii="TimesNewRomanPSMT" w:hAnsi="TimesNewRomanPSMT" w:cs="TimesNewRomanPSMT"/>
          <w:sz w:val="22"/>
          <w:szCs w:val="22"/>
          <w:lang w:val="tr-TR" w:eastAsia="tr-TR"/>
        </w:rPr>
        <w:t>itibarıyla</w:t>
      </w:r>
      <w:r w:rsidRPr="006C0BFA">
        <w:rPr>
          <w:rFonts w:ascii="TimesNewRomanPSMT" w:hAnsi="TimesNewRomanPSMT" w:cs="TimesNewRomanPSMT"/>
          <w:sz w:val="22"/>
          <w:szCs w:val="22"/>
          <w:lang w:val="tr-TR" w:eastAsia="tr-TR"/>
        </w:rPr>
        <w:t xml:space="preserve"> aktifte bir hesap döneminden daha az bir süre bulunan varlıklara ilişkin olarak</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bir tam yıl için öngörülen amortisman tutarının</w:t>
      </w:r>
      <w:r w:rsidR="001F73E8"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varlığın aktifte kalış süresiyle oranlanması suretiyle bulunan tutar kadar amortisman ayrılmıştır.</w:t>
      </w:r>
    </w:p>
    <w:p w:rsidR="001F7160" w:rsidRPr="006C0BFA"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6C0BFA" w:rsidRDefault="001F7160" w:rsidP="00FB1BB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Maddi duran varlıkların defter değerlerinin cari değerlerinin üzerinde olması durumlarında</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aşan tutarlar için değer düşüş karşılığı ayrılmakta ve tespit edilen tutarlar </w:t>
      </w:r>
      <w:r w:rsidR="003C00BB" w:rsidRPr="006C0BFA">
        <w:rPr>
          <w:rFonts w:ascii="TimesNewRomanPSMT" w:hAnsi="TimesNewRomanPSMT" w:cs="TimesNewRomanPSMT"/>
          <w:sz w:val="22"/>
          <w:szCs w:val="22"/>
          <w:lang w:val="tr-TR" w:eastAsia="tr-TR"/>
        </w:rPr>
        <w:t>finansal</w:t>
      </w:r>
      <w:r w:rsidRPr="006C0BFA">
        <w:rPr>
          <w:rFonts w:ascii="TimesNewRomanPSMT" w:hAnsi="TimesNewRomanPSMT" w:cs="TimesNewRomanPSMT"/>
          <w:sz w:val="22"/>
          <w:szCs w:val="22"/>
          <w:lang w:val="tr-TR" w:eastAsia="tr-TR"/>
        </w:rPr>
        <w:t xml:space="preserve"> tablolara yansıtılmaktadır.</w:t>
      </w:r>
    </w:p>
    <w:p w:rsidR="001F7160" w:rsidRPr="006C0BFA"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6C0BFA" w:rsidRDefault="001F7160" w:rsidP="00FB1BB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Maddi duran varlıkların elden çıkarılmasından doğan kazanç v</w:t>
      </w:r>
      <w:r w:rsidR="00C61BF3" w:rsidRPr="006C0BFA">
        <w:rPr>
          <w:rFonts w:ascii="TimesNewRomanPSMT" w:hAnsi="TimesNewRomanPSMT" w:cs="TimesNewRomanPSMT"/>
          <w:sz w:val="22"/>
          <w:szCs w:val="22"/>
          <w:lang w:val="tr-TR" w:eastAsia="tr-TR"/>
        </w:rPr>
        <w:t>eya kayıplar ilgili dönemin kar/</w:t>
      </w:r>
      <w:r w:rsidRPr="006C0BFA">
        <w:rPr>
          <w:rFonts w:ascii="TimesNewRomanPSMT" w:hAnsi="TimesNewRomanPSMT" w:cs="TimesNewRomanPSMT"/>
          <w:sz w:val="22"/>
          <w:szCs w:val="22"/>
          <w:lang w:val="tr-TR" w:eastAsia="tr-TR"/>
        </w:rPr>
        <w:t>zarar hesaplarına aktarılmaktadır.</w:t>
      </w:r>
    </w:p>
    <w:p w:rsidR="001F7160" w:rsidRPr="006C0BFA"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6C0BFA" w:rsidRDefault="001F7160" w:rsidP="00FB1BB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Maddi duran varlıklara yapılan normal bakım ve onarım harcamaları gider olarak muhasebeleştirilmektedir. </w:t>
      </w:r>
    </w:p>
    <w:p w:rsidR="001F7160" w:rsidRPr="006C0BFA" w:rsidRDefault="001F7160" w:rsidP="00FB1BBF">
      <w:pPr>
        <w:autoSpaceDE w:val="0"/>
        <w:autoSpaceDN w:val="0"/>
        <w:adjustRightInd w:val="0"/>
        <w:ind w:left="540"/>
        <w:jc w:val="both"/>
        <w:rPr>
          <w:rFonts w:ascii="TimesNewRomanPSMT" w:hAnsi="TimesNewRomanPSMT" w:cs="TimesNewRomanPSMT"/>
          <w:sz w:val="22"/>
          <w:szCs w:val="22"/>
          <w:lang w:val="tr-TR" w:eastAsia="tr-TR"/>
        </w:rPr>
      </w:pPr>
    </w:p>
    <w:p w:rsidR="001F7160" w:rsidRPr="006C0BFA" w:rsidRDefault="00C61BF3" w:rsidP="00FB1BBF">
      <w:pPr>
        <w:autoSpaceDE w:val="0"/>
        <w:autoSpaceDN w:val="0"/>
        <w:adjustRightInd w:val="0"/>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Maddi duran varlıklar üzerinde</w:t>
      </w:r>
      <w:r w:rsidR="001F7160" w:rsidRPr="006C0BFA">
        <w:rPr>
          <w:rFonts w:ascii="TimesNewRomanPSMT" w:hAnsi="TimesNewRomanPSMT" w:cs="TimesNewRomanPSMT"/>
          <w:sz w:val="22"/>
          <w:szCs w:val="22"/>
          <w:lang w:val="tr-TR" w:eastAsia="tr-TR"/>
        </w:rPr>
        <w:t xml:space="preserve"> rehin</w:t>
      </w:r>
      <w:r w:rsidR="00F24199" w:rsidRPr="006C0BFA">
        <w:rPr>
          <w:rFonts w:ascii="TimesNewRomanPSMT" w:hAnsi="TimesNewRomanPSMT" w:cs="TimesNewRomanPSMT"/>
          <w:sz w:val="22"/>
          <w:szCs w:val="22"/>
          <w:lang w:val="tr-TR" w:eastAsia="tr-TR"/>
        </w:rPr>
        <w:t>,</w:t>
      </w:r>
      <w:r w:rsidR="001F7160" w:rsidRPr="006C0BFA">
        <w:rPr>
          <w:rFonts w:ascii="TimesNewRomanPSMT" w:hAnsi="TimesNewRomanPSMT" w:cs="TimesNewRomanPSMT"/>
          <w:sz w:val="22"/>
          <w:szCs w:val="22"/>
          <w:lang w:val="tr-TR" w:eastAsia="tr-TR"/>
        </w:rPr>
        <w:t xml:space="preserve"> ipotek ve benzeri herhangi bir takyidat bulunmamaktadır.</w:t>
      </w:r>
    </w:p>
    <w:p w:rsidR="001F7160" w:rsidRPr="006C0BFA" w:rsidRDefault="001F7160" w:rsidP="00FB1BBF">
      <w:pPr>
        <w:autoSpaceDE w:val="0"/>
        <w:autoSpaceDN w:val="0"/>
        <w:adjustRightInd w:val="0"/>
        <w:ind w:left="540"/>
        <w:jc w:val="both"/>
        <w:rPr>
          <w:rFonts w:ascii="TimesNewRomanPSMT" w:hAnsi="TimesNewRomanPSMT" w:cs="TimesNewRomanPSMT"/>
          <w:sz w:val="22"/>
          <w:szCs w:val="22"/>
          <w:lang w:val="tr-TR" w:eastAsia="tr-TR"/>
        </w:rPr>
      </w:pPr>
    </w:p>
    <w:tbl>
      <w:tblPr>
        <w:tblW w:w="8697" w:type="dxa"/>
        <w:jc w:val="center"/>
        <w:tblLook w:val="01E0" w:firstRow="1" w:lastRow="1" w:firstColumn="1" w:lastColumn="1" w:noHBand="0" w:noVBand="0"/>
      </w:tblPr>
      <w:tblGrid>
        <w:gridCol w:w="4279"/>
        <w:gridCol w:w="4418"/>
      </w:tblGrid>
      <w:tr w:rsidR="001F7160" w:rsidRPr="006C0BFA" w:rsidTr="00E12C6A">
        <w:trPr>
          <w:jc w:val="center"/>
        </w:trPr>
        <w:tc>
          <w:tcPr>
            <w:tcW w:w="4279" w:type="dxa"/>
          </w:tcPr>
          <w:p w:rsidR="001F7160" w:rsidRPr="006C0BFA" w:rsidRDefault="001F7160" w:rsidP="00AF5EE3">
            <w:pPr>
              <w:rPr>
                <w:bCs/>
                <w:sz w:val="20"/>
                <w:szCs w:val="20"/>
                <w:u w:val="single"/>
                <w:lang w:val="tr-TR"/>
              </w:rPr>
            </w:pPr>
            <w:r w:rsidRPr="006C0BFA">
              <w:rPr>
                <w:bCs/>
                <w:sz w:val="20"/>
                <w:szCs w:val="20"/>
                <w:u w:val="single"/>
                <w:lang w:val="tr-TR"/>
              </w:rPr>
              <w:t>Amortismana Tâbi Varlık</w:t>
            </w:r>
          </w:p>
        </w:tc>
        <w:tc>
          <w:tcPr>
            <w:tcW w:w="4418" w:type="dxa"/>
          </w:tcPr>
          <w:p w:rsidR="001F7160" w:rsidRPr="006C0BFA" w:rsidRDefault="001F7160" w:rsidP="00AF5EE3">
            <w:pPr>
              <w:jc w:val="center"/>
              <w:rPr>
                <w:bCs/>
                <w:sz w:val="20"/>
                <w:szCs w:val="20"/>
                <w:u w:val="single"/>
                <w:lang w:val="tr-TR"/>
              </w:rPr>
            </w:pPr>
            <w:r w:rsidRPr="006C0BFA">
              <w:rPr>
                <w:bCs/>
                <w:sz w:val="20"/>
                <w:szCs w:val="20"/>
                <w:u w:val="single"/>
                <w:lang w:val="tr-TR"/>
              </w:rPr>
              <w:t xml:space="preserve">Faydalı Ömür </w:t>
            </w:r>
          </w:p>
        </w:tc>
      </w:tr>
      <w:tr w:rsidR="001F7160" w:rsidRPr="006C0BFA" w:rsidTr="00EA2BC8">
        <w:trPr>
          <w:jc w:val="center"/>
        </w:trPr>
        <w:tc>
          <w:tcPr>
            <w:tcW w:w="4279" w:type="dxa"/>
          </w:tcPr>
          <w:p w:rsidR="001F7160" w:rsidRPr="006C0BFA" w:rsidRDefault="001F7160" w:rsidP="00AF5EE3">
            <w:pPr>
              <w:jc w:val="both"/>
              <w:rPr>
                <w:bCs/>
                <w:sz w:val="20"/>
                <w:szCs w:val="20"/>
                <w:lang w:val="tr-TR"/>
              </w:rPr>
            </w:pPr>
            <w:r w:rsidRPr="006C0BFA">
              <w:rPr>
                <w:sz w:val="20"/>
                <w:szCs w:val="20"/>
                <w:lang w:val="tr-TR"/>
              </w:rPr>
              <w:t>Kasalar</w:t>
            </w:r>
          </w:p>
        </w:tc>
        <w:tc>
          <w:tcPr>
            <w:tcW w:w="4418" w:type="dxa"/>
          </w:tcPr>
          <w:p w:rsidR="001F7160" w:rsidRPr="006C0BFA" w:rsidRDefault="001F7160" w:rsidP="00EA2BC8">
            <w:pPr>
              <w:jc w:val="center"/>
              <w:rPr>
                <w:bCs/>
                <w:sz w:val="20"/>
                <w:szCs w:val="20"/>
                <w:lang w:val="tr-TR"/>
              </w:rPr>
            </w:pPr>
            <w:r w:rsidRPr="006C0BFA">
              <w:rPr>
                <w:sz w:val="20"/>
                <w:szCs w:val="20"/>
                <w:lang w:val="tr-TR"/>
              </w:rPr>
              <w:t>5 yıl</w:t>
            </w:r>
          </w:p>
        </w:tc>
      </w:tr>
      <w:tr w:rsidR="001F7160" w:rsidRPr="006C0BFA" w:rsidTr="00EA2BC8">
        <w:trPr>
          <w:jc w:val="center"/>
        </w:trPr>
        <w:tc>
          <w:tcPr>
            <w:tcW w:w="4279" w:type="dxa"/>
          </w:tcPr>
          <w:p w:rsidR="001F7160" w:rsidRPr="006C0BFA" w:rsidRDefault="001F7160" w:rsidP="00AF5EE3">
            <w:pPr>
              <w:jc w:val="both"/>
              <w:rPr>
                <w:sz w:val="20"/>
                <w:szCs w:val="20"/>
                <w:lang w:val="tr-TR"/>
              </w:rPr>
            </w:pPr>
            <w:r w:rsidRPr="006C0BFA">
              <w:rPr>
                <w:sz w:val="20"/>
                <w:szCs w:val="20"/>
                <w:lang w:val="tr-TR"/>
              </w:rPr>
              <w:t>Büro Makineleri</w:t>
            </w:r>
          </w:p>
        </w:tc>
        <w:tc>
          <w:tcPr>
            <w:tcW w:w="4418" w:type="dxa"/>
          </w:tcPr>
          <w:p w:rsidR="001F7160" w:rsidRPr="006C0BFA" w:rsidRDefault="001F7160" w:rsidP="00EA2BC8">
            <w:pPr>
              <w:jc w:val="center"/>
              <w:rPr>
                <w:sz w:val="20"/>
                <w:szCs w:val="20"/>
                <w:lang w:val="tr-TR"/>
              </w:rPr>
            </w:pPr>
            <w:r w:rsidRPr="006C0BFA">
              <w:rPr>
                <w:sz w:val="20"/>
                <w:szCs w:val="20"/>
                <w:lang w:val="tr-TR"/>
              </w:rPr>
              <w:t>5 yıl</w:t>
            </w:r>
          </w:p>
        </w:tc>
      </w:tr>
      <w:tr w:rsidR="001F7160" w:rsidRPr="006C0BFA" w:rsidTr="00EA2BC8">
        <w:trPr>
          <w:jc w:val="center"/>
        </w:trPr>
        <w:tc>
          <w:tcPr>
            <w:tcW w:w="4279" w:type="dxa"/>
          </w:tcPr>
          <w:p w:rsidR="001F7160" w:rsidRPr="006C0BFA" w:rsidRDefault="00E330FB" w:rsidP="00AF5EE3">
            <w:pPr>
              <w:jc w:val="both"/>
              <w:rPr>
                <w:sz w:val="20"/>
                <w:szCs w:val="20"/>
                <w:lang w:val="tr-TR"/>
              </w:rPr>
            </w:pPr>
            <w:r w:rsidRPr="006C0BFA">
              <w:rPr>
                <w:sz w:val="20"/>
                <w:szCs w:val="20"/>
                <w:lang w:val="tr-TR"/>
              </w:rPr>
              <w:t>Mobilya/</w:t>
            </w:r>
            <w:r w:rsidR="001F7160" w:rsidRPr="006C0BFA">
              <w:rPr>
                <w:sz w:val="20"/>
                <w:szCs w:val="20"/>
                <w:lang w:val="tr-TR"/>
              </w:rPr>
              <w:t>Mefruşat</w:t>
            </w:r>
          </w:p>
        </w:tc>
        <w:tc>
          <w:tcPr>
            <w:tcW w:w="4418" w:type="dxa"/>
          </w:tcPr>
          <w:p w:rsidR="001F7160" w:rsidRPr="006C0BFA" w:rsidRDefault="001F7160" w:rsidP="00EA2BC8">
            <w:pPr>
              <w:jc w:val="center"/>
              <w:rPr>
                <w:sz w:val="20"/>
                <w:szCs w:val="20"/>
                <w:lang w:val="tr-TR"/>
              </w:rPr>
            </w:pPr>
            <w:r w:rsidRPr="006C0BFA">
              <w:rPr>
                <w:sz w:val="20"/>
                <w:szCs w:val="20"/>
                <w:lang w:val="tr-TR"/>
              </w:rPr>
              <w:t>5 yıl</w:t>
            </w:r>
          </w:p>
        </w:tc>
      </w:tr>
      <w:tr w:rsidR="001F7160" w:rsidRPr="006C0BFA" w:rsidTr="00EA2BC8">
        <w:trPr>
          <w:jc w:val="center"/>
        </w:trPr>
        <w:tc>
          <w:tcPr>
            <w:tcW w:w="4279" w:type="dxa"/>
          </w:tcPr>
          <w:p w:rsidR="001F7160" w:rsidRPr="006C0BFA" w:rsidRDefault="001F7160" w:rsidP="00AF5EE3">
            <w:pPr>
              <w:jc w:val="both"/>
              <w:rPr>
                <w:sz w:val="20"/>
                <w:szCs w:val="20"/>
                <w:lang w:val="tr-TR"/>
              </w:rPr>
            </w:pPr>
            <w:r w:rsidRPr="006C0BFA">
              <w:rPr>
                <w:sz w:val="20"/>
                <w:szCs w:val="20"/>
                <w:lang w:val="tr-TR"/>
              </w:rPr>
              <w:t>Nakil Vasıtaları</w:t>
            </w:r>
          </w:p>
        </w:tc>
        <w:tc>
          <w:tcPr>
            <w:tcW w:w="4418" w:type="dxa"/>
          </w:tcPr>
          <w:p w:rsidR="001F7160" w:rsidRPr="006C0BFA" w:rsidRDefault="001F7160" w:rsidP="00EA2BC8">
            <w:pPr>
              <w:jc w:val="center"/>
              <w:rPr>
                <w:sz w:val="20"/>
                <w:szCs w:val="20"/>
                <w:lang w:val="tr-TR"/>
              </w:rPr>
            </w:pPr>
            <w:r w:rsidRPr="006C0BFA">
              <w:rPr>
                <w:sz w:val="20"/>
                <w:szCs w:val="20"/>
                <w:lang w:val="tr-TR"/>
              </w:rPr>
              <w:t>5 yıl</w:t>
            </w:r>
          </w:p>
        </w:tc>
      </w:tr>
      <w:tr w:rsidR="001F7160" w:rsidRPr="006C0BFA" w:rsidTr="00EA2BC8">
        <w:trPr>
          <w:jc w:val="center"/>
        </w:trPr>
        <w:tc>
          <w:tcPr>
            <w:tcW w:w="4279" w:type="dxa"/>
          </w:tcPr>
          <w:p w:rsidR="001F7160" w:rsidRPr="006C0BFA" w:rsidRDefault="001F7160" w:rsidP="00AF5EE3">
            <w:pPr>
              <w:jc w:val="both"/>
              <w:rPr>
                <w:sz w:val="20"/>
                <w:szCs w:val="20"/>
                <w:lang w:val="tr-TR"/>
              </w:rPr>
            </w:pPr>
            <w:r w:rsidRPr="006C0BFA">
              <w:rPr>
                <w:sz w:val="20"/>
                <w:szCs w:val="20"/>
                <w:lang w:val="tr-TR"/>
              </w:rPr>
              <w:t>Özel Maliyetler</w:t>
            </w:r>
          </w:p>
        </w:tc>
        <w:tc>
          <w:tcPr>
            <w:tcW w:w="4418" w:type="dxa"/>
          </w:tcPr>
          <w:p w:rsidR="001F7160" w:rsidRPr="006C0BFA" w:rsidRDefault="001F7160" w:rsidP="00EA2BC8">
            <w:pPr>
              <w:jc w:val="center"/>
              <w:rPr>
                <w:sz w:val="20"/>
                <w:szCs w:val="20"/>
                <w:lang w:val="tr-TR"/>
              </w:rPr>
            </w:pPr>
            <w:r w:rsidRPr="006C0BFA">
              <w:rPr>
                <w:sz w:val="20"/>
                <w:szCs w:val="20"/>
                <w:lang w:val="tr-TR"/>
              </w:rPr>
              <w:t>5 yıl</w:t>
            </w:r>
          </w:p>
        </w:tc>
      </w:tr>
      <w:tr w:rsidR="001F7160" w:rsidRPr="006C0BFA" w:rsidTr="00EA2BC8">
        <w:trPr>
          <w:jc w:val="center"/>
        </w:trPr>
        <w:tc>
          <w:tcPr>
            <w:tcW w:w="4279" w:type="dxa"/>
          </w:tcPr>
          <w:p w:rsidR="001F7160" w:rsidRPr="006C0BFA" w:rsidRDefault="002C2EC1" w:rsidP="00AF5EE3">
            <w:pPr>
              <w:jc w:val="both"/>
              <w:rPr>
                <w:sz w:val="20"/>
                <w:szCs w:val="20"/>
                <w:lang w:val="tr-TR"/>
              </w:rPr>
            </w:pPr>
            <w:r w:rsidRPr="006C0BFA">
              <w:rPr>
                <w:sz w:val="20"/>
                <w:szCs w:val="20"/>
                <w:lang w:val="tr-TR"/>
              </w:rPr>
              <w:t>Gayri</w:t>
            </w:r>
            <w:r w:rsidR="001F7160" w:rsidRPr="006C0BFA">
              <w:rPr>
                <w:sz w:val="20"/>
                <w:szCs w:val="20"/>
                <w:lang w:val="tr-TR"/>
              </w:rPr>
              <w:t>menkuller</w:t>
            </w:r>
          </w:p>
        </w:tc>
        <w:tc>
          <w:tcPr>
            <w:tcW w:w="4418" w:type="dxa"/>
          </w:tcPr>
          <w:p w:rsidR="001F7160" w:rsidRPr="006C0BFA" w:rsidRDefault="00EA2BC8" w:rsidP="00EA2BC8">
            <w:pPr>
              <w:jc w:val="center"/>
              <w:rPr>
                <w:sz w:val="20"/>
                <w:szCs w:val="20"/>
                <w:lang w:val="tr-TR"/>
              </w:rPr>
            </w:pPr>
            <w:r w:rsidRPr="006C0BFA">
              <w:rPr>
                <w:sz w:val="20"/>
                <w:szCs w:val="20"/>
                <w:lang w:val="tr-TR"/>
              </w:rPr>
              <w:t xml:space="preserve">50 </w:t>
            </w:r>
            <w:r w:rsidR="001F7160" w:rsidRPr="006C0BFA">
              <w:rPr>
                <w:sz w:val="20"/>
                <w:szCs w:val="20"/>
                <w:lang w:val="tr-TR"/>
              </w:rPr>
              <w:t>yıl</w:t>
            </w:r>
          </w:p>
        </w:tc>
      </w:tr>
    </w:tbl>
    <w:p w:rsidR="00CE5FDD" w:rsidRPr="006C0BFA" w:rsidRDefault="00CE5FDD" w:rsidP="00B61B55">
      <w:pPr>
        <w:tabs>
          <w:tab w:val="left" w:pos="567"/>
        </w:tabs>
        <w:jc w:val="both"/>
        <w:rPr>
          <w:b/>
          <w:bCs/>
          <w:sz w:val="16"/>
          <w:szCs w:val="16"/>
          <w:lang w:val="tr-TR"/>
        </w:rPr>
      </w:pPr>
    </w:p>
    <w:p w:rsidR="00F9224A" w:rsidRPr="006C0BFA" w:rsidRDefault="005E763B" w:rsidP="00FB1BBF">
      <w:pPr>
        <w:tabs>
          <w:tab w:val="left" w:pos="567"/>
        </w:tabs>
        <w:jc w:val="both"/>
        <w:rPr>
          <w:sz w:val="22"/>
          <w:szCs w:val="22"/>
          <w:lang w:val="tr-TR"/>
        </w:rPr>
      </w:pPr>
      <w:r w:rsidRPr="006C0BFA">
        <w:rPr>
          <w:b/>
          <w:bCs/>
          <w:sz w:val="22"/>
          <w:szCs w:val="22"/>
          <w:lang w:val="tr-TR"/>
        </w:rPr>
        <w:t>XIV</w:t>
      </w:r>
      <w:r w:rsidR="00F9224A" w:rsidRPr="006C0BFA">
        <w:rPr>
          <w:b/>
          <w:bCs/>
          <w:sz w:val="22"/>
          <w:szCs w:val="22"/>
          <w:lang w:val="tr-TR"/>
        </w:rPr>
        <w:t xml:space="preserve">. Kiralama İşlemlerine İlişkin Açıklamalar </w:t>
      </w:r>
    </w:p>
    <w:p w:rsidR="00F9224A" w:rsidRPr="006C0BFA" w:rsidRDefault="00F9224A" w:rsidP="00F9224A">
      <w:pPr>
        <w:tabs>
          <w:tab w:val="right" w:pos="6840"/>
          <w:tab w:val="right" w:pos="8640"/>
        </w:tabs>
        <w:ind w:left="540" w:right="126"/>
        <w:jc w:val="both"/>
        <w:rPr>
          <w:sz w:val="16"/>
          <w:szCs w:val="16"/>
          <w:lang w:val="tr-TR"/>
        </w:rPr>
      </w:pPr>
    </w:p>
    <w:p w:rsidR="00F9224A" w:rsidRPr="006C0BFA" w:rsidRDefault="00F9224A" w:rsidP="003E471F">
      <w:pPr>
        <w:ind w:left="540" w:right="7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Kiralayan durumunda Banka</w:t>
      </w:r>
      <w:r w:rsidR="00B61B55" w:rsidRPr="006C0BFA">
        <w:rPr>
          <w:rFonts w:ascii="TimesNewRomanPSMT" w:hAnsi="TimesNewRomanPSMT" w:cs="TimesNewRomanPSMT"/>
          <w:sz w:val="22"/>
          <w:szCs w:val="22"/>
          <w:lang w:val="tr-TR" w:eastAsia="tr-TR"/>
        </w:rPr>
        <w:t>:</w:t>
      </w:r>
    </w:p>
    <w:p w:rsidR="00F9224A" w:rsidRPr="006C0BFA" w:rsidRDefault="00F9224A" w:rsidP="003E471F">
      <w:pPr>
        <w:ind w:left="540" w:right="70"/>
        <w:jc w:val="both"/>
        <w:rPr>
          <w:rFonts w:ascii="TimesNewRomanPSMT" w:hAnsi="TimesNewRomanPSMT" w:cs="TimesNewRomanPSMT"/>
          <w:sz w:val="16"/>
          <w:szCs w:val="16"/>
          <w:lang w:val="tr-TR" w:eastAsia="tr-TR"/>
        </w:rPr>
      </w:pPr>
      <w:r w:rsidRPr="006C0BFA">
        <w:rPr>
          <w:rFonts w:ascii="TimesNewRomanPSMT" w:hAnsi="TimesNewRomanPSMT" w:cs="TimesNewRomanPSMT"/>
          <w:sz w:val="22"/>
          <w:szCs w:val="22"/>
          <w:lang w:val="tr-TR" w:eastAsia="tr-TR"/>
        </w:rPr>
        <w:tab/>
      </w:r>
    </w:p>
    <w:p w:rsidR="00F9224A" w:rsidRPr="006C0BFA" w:rsidRDefault="00F9224A" w:rsidP="007D5BEF">
      <w:pPr>
        <w:ind w:left="540" w:right="-2"/>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Mülkiyete ait risk ve kazanımların önemli bir kısmının kiracıya ait olduğu kiralama işlemi</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finansal kiralama olarak sınıflandırılır. </w:t>
      </w:r>
    </w:p>
    <w:p w:rsidR="00F9224A" w:rsidRPr="006C0BFA" w:rsidRDefault="00F9224A" w:rsidP="007D5BEF">
      <w:pPr>
        <w:ind w:left="540" w:right="-2"/>
        <w:jc w:val="both"/>
        <w:rPr>
          <w:rFonts w:ascii="TimesNewRomanPSMT" w:hAnsi="TimesNewRomanPSMT" w:cs="TimesNewRomanPSMT"/>
          <w:sz w:val="16"/>
          <w:szCs w:val="16"/>
          <w:lang w:val="tr-TR" w:eastAsia="tr-TR"/>
        </w:rPr>
      </w:pPr>
    </w:p>
    <w:p w:rsidR="002E6AFA" w:rsidRPr="006C0BFA" w:rsidRDefault="00F9224A" w:rsidP="002E6AFA">
      <w:pPr>
        <w:ind w:left="540" w:right="-2"/>
        <w:jc w:val="both"/>
        <w:rPr>
          <w:rFonts w:ascii="TimesNewRomanPSMT" w:hAnsi="TimesNewRomanPSMT" w:cs="TimesNewRomanPSMT"/>
          <w:sz w:val="16"/>
          <w:szCs w:val="16"/>
          <w:lang w:val="tr-TR" w:eastAsia="tr-TR"/>
        </w:rPr>
      </w:pPr>
      <w:r w:rsidRPr="006C0BFA">
        <w:rPr>
          <w:rFonts w:ascii="TimesNewRomanPSMT" w:hAnsi="TimesNewRomanPSMT" w:cs="TimesNewRomanPSMT"/>
          <w:sz w:val="22"/>
          <w:szCs w:val="22"/>
          <w:lang w:val="tr-TR" w:eastAsia="tr-TR"/>
        </w:rPr>
        <w:t>Finansal kiralama alacakları Banka’nın kiralamadaki net yatırım tutarında kaydedilir. Finansal kiralama geliri</w:t>
      </w:r>
      <w:r w:rsidR="006B3174"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Banka’nın finansal kiralama net yatırımına sabit bir kar payı getirisi oranı sağlayacak şekilde muhasebe dönemlerine dağıtılır.</w:t>
      </w:r>
      <w:r w:rsidR="002E6AFA" w:rsidRPr="006C0BFA">
        <w:rPr>
          <w:rFonts w:ascii="TimesNewRomanPSMT" w:hAnsi="TimesNewRomanPSMT" w:cs="TimesNewRomanPSMT"/>
          <w:sz w:val="16"/>
          <w:szCs w:val="16"/>
          <w:lang w:val="tr-TR" w:eastAsia="tr-TR"/>
        </w:rPr>
        <w:br w:type="page"/>
      </w:r>
    </w:p>
    <w:p w:rsidR="00F9224A" w:rsidRPr="006C0BFA" w:rsidRDefault="00F9224A" w:rsidP="007D5BEF">
      <w:pPr>
        <w:ind w:left="540" w:right="-2"/>
        <w:jc w:val="both"/>
        <w:rPr>
          <w:rFonts w:ascii="TimesNewRomanPSMT" w:hAnsi="TimesNewRomanPSMT" w:cs="TimesNewRomanPSMT"/>
          <w:sz w:val="16"/>
          <w:szCs w:val="16"/>
          <w:lang w:val="tr-TR" w:eastAsia="tr-TR"/>
        </w:rPr>
      </w:pPr>
    </w:p>
    <w:p w:rsidR="00D746BC" w:rsidRPr="006C0BFA" w:rsidRDefault="005E763B" w:rsidP="00636DD2">
      <w:pPr>
        <w:tabs>
          <w:tab w:val="left" w:pos="567"/>
        </w:tabs>
        <w:jc w:val="both"/>
        <w:rPr>
          <w:sz w:val="22"/>
          <w:szCs w:val="22"/>
          <w:lang w:val="tr-TR"/>
        </w:rPr>
      </w:pPr>
      <w:r w:rsidRPr="006C0BFA">
        <w:rPr>
          <w:b/>
          <w:bCs/>
          <w:sz w:val="22"/>
          <w:szCs w:val="22"/>
          <w:lang w:val="tr-TR"/>
        </w:rPr>
        <w:t>XIV</w:t>
      </w:r>
      <w:r w:rsidR="00D746BC" w:rsidRPr="006C0BFA">
        <w:rPr>
          <w:b/>
          <w:bCs/>
          <w:sz w:val="22"/>
          <w:szCs w:val="22"/>
          <w:lang w:val="tr-TR"/>
        </w:rPr>
        <w:t>. Kiralama İş</w:t>
      </w:r>
      <w:r w:rsidR="00542701" w:rsidRPr="006C0BFA">
        <w:rPr>
          <w:b/>
          <w:bCs/>
          <w:sz w:val="22"/>
          <w:szCs w:val="22"/>
          <w:lang w:val="tr-TR"/>
        </w:rPr>
        <w:t>lemlerine İlişkin Açıklamalar (D</w:t>
      </w:r>
      <w:r w:rsidR="00D746BC" w:rsidRPr="006C0BFA">
        <w:rPr>
          <w:b/>
          <w:bCs/>
          <w:sz w:val="22"/>
          <w:szCs w:val="22"/>
          <w:lang w:val="tr-TR"/>
        </w:rPr>
        <w:t>evamı)</w:t>
      </w:r>
    </w:p>
    <w:p w:rsidR="00D746BC" w:rsidRPr="006C0BFA" w:rsidRDefault="00D746BC" w:rsidP="003E471F">
      <w:pPr>
        <w:ind w:left="540" w:right="70"/>
        <w:jc w:val="both"/>
        <w:rPr>
          <w:rFonts w:ascii="TimesNewRomanPSMT" w:hAnsi="TimesNewRomanPSMT" w:cs="TimesNewRomanPSMT"/>
          <w:sz w:val="22"/>
          <w:szCs w:val="22"/>
          <w:lang w:val="tr-TR" w:eastAsia="tr-TR"/>
        </w:rPr>
      </w:pPr>
    </w:p>
    <w:p w:rsidR="00F9224A" w:rsidRPr="006C0BFA" w:rsidRDefault="00F9224A" w:rsidP="003E471F">
      <w:pPr>
        <w:ind w:left="540" w:right="7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Kiracı durumunda Banka</w:t>
      </w:r>
      <w:r w:rsidR="00B61B55" w:rsidRPr="006C0BFA">
        <w:rPr>
          <w:rFonts w:ascii="TimesNewRomanPSMT" w:hAnsi="TimesNewRomanPSMT" w:cs="TimesNewRomanPSMT"/>
          <w:sz w:val="22"/>
          <w:szCs w:val="22"/>
          <w:lang w:val="tr-TR" w:eastAsia="tr-TR"/>
        </w:rPr>
        <w:t>:</w:t>
      </w:r>
    </w:p>
    <w:p w:rsidR="00F9224A" w:rsidRPr="006C0BFA" w:rsidRDefault="00F9224A" w:rsidP="003E471F">
      <w:pPr>
        <w:ind w:left="540" w:right="70"/>
        <w:jc w:val="both"/>
        <w:rPr>
          <w:rFonts w:ascii="TimesNewRomanPSMT" w:hAnsi="TimesNewRomanPSMT" w:cs="TimesNewRomanPSMT"/>
          <w:sz w:val="16"/>
          <w:szCs w:val="16"/>
          <w:lang w:val="tr-TR" w:eastAsia="tr-TR"/>
        </w:rPr>
      </w:pPr>
    </w:p>
    <w:p w:rsidR="00A5466A" w:rsidRPr="006C0BFA" w:rsidRDefault="00F9224A" w:rsidP="00353A05">
      <w:pPr>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Mülkiyete ait risk ve kazanımların önemli bir kısmının kiracıya ait olduğu kiralama işlemi</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finansal kiralama olarak sınıflandırılır.</w:t>
      </w:r>
    </w:p>
    <w:p w:rsidR="00CE5FDD" w:rsidRPr="006C0BFA" w:rsidRDefault="00CE5FDD" w:rsidP="00353A05">
      <w:pPr>
        <w:ind w:left="540"/>
        <w:jc w:val="both"/>
        <w:rPr>
          <w:rFonts w:ascii="TimesNewRomanPSMT" w:hAnsi="TimesNewRomanPSMT" w:cs="TimesNewRomanPSMT"/>
          <w:sz w:val="16"/>
          <w:szCs w:val="16"/>
          <w:lang w:val="tr-TR" w:eastAsia="tr-TR"/>
        </w:rPr>
      </w:pPr>
    </w:p>
    <w:p w:rsidR="00F845B4" w:rsidRPr="006C0BFA" w:rsidRDefault="00F845B4" w:rsidP="00353A05">
      <w:pPr>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Finansal kiralamayla elde edilen varlıklar</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kiralama ta</w:t>
      </w:r>
      <w:r w:rsidR="0042205A" w:rsidRPr="006C0BFA">
        <w:rPr>
          <w:rFonts w:ascii="TimesNewRomanPSMT" w:hAnsi="TimesNewRomanPSMT" w:cs="TimesNewRomanPSMT"/>
          <w:sz w:val="22"/>
          <w:szCs w:val="22"/>
          <w:lang w:val="tr-TR" w:eastAsia="tr-TR"/>
        </w:rPr>
        <w:t>rihindeki varlığın makul değe</w:t>
      </w:r>
      <w:r w:rsidRPr="006C0BFA">
        <w:rPr>
          <w:rFonts w:ascii="TimesNewRomanPSMT" w:hAnsi="TimesNewRomanPSMT" w:cs="TimesNewRomanPSMT"/>
          <w:sz w:val="22"/>
          <w:szCs w:val="22"/>
          <w:lang w:val="tr-TR" w:eastAsia="tr-TR"/>
        </w:rPr>
        <w:t>riyle</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ya da asgari kira ödemelerinin bugünkü değerinden düşük olanı kullanılarak aktifleştirilir. Aynı tutarda kiralayana karşı yükümlülük</w:t>
      </w:r>
      <w:r w:rsidR="00F24199"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bilançoda finansal kiralama yükümlülüğü olarak gösterili</w:t>
      </w:r>
      <w:r w:rsidR="003B6696" w:rsidRPr="006C0BFA">
        <w:rPr>
          <w:rFonts w:ascii="TimesNewRomanPSMT" w:hAnsi="TimesNewRomanPSMT" w:cs="TimesNewRomanPSMT"/>
          <w:sz w:val="22"/>
          <w:szCs w:val="22"/>
          <w:lang w:val="tr-TR" w:eastAsia="tr-TR"/>
        </w:rPr>
        <w:t>r.</w:t>
      </w:r>
      <w:r w:rsidR="002C2EC1"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Finansal kiralama ödemeleri</w:t>
      </w:r>
      <w:r w:rsidR="00F24199"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finansman gideri ve finansal kiralama yükümlüğündeki azalışı sağlayan </w:t>
      </w:r>
      <w:r w:rsidR="009B1F14" w:rsidRPr="006C0BFA">
        <w:rPr>
          <w:rFonts w:ascii="TimesNewRomanPSMT" w:hAnsi="TimesNewRomanPSMT" w:cs="TimesNewRomanPSMT"/>
          <w:sz w:val="22"/>
          <w:szCs w:val="22"/>
          <w:lang w:val="tr-TR" w:eastAsia="tr-TR"/>
        </w:rPr>
        <w:t>anapara</w:t>
      </w:r>
      <w:r w:rsidRPr="006C0BFA">
        <w:rPr>
          <w:rFonts w:ascii="TimesNewRomanPSMT" w:hAnsi="TimesNewRomanPSMT" w:cs="TimesNewRomanPSMT"/>
          <w:sz w:val="22"/>
          <w:szCs w:val="22"/>
          <w:lang w:val="tr-TR" w:eastAsia="tr-TR"/>
        </w:rPr>
        <w:t xml:space="preserve"> ödemesi olarak ayrılır ve böylelikle borcun geri kalan </w:t>
      </w:r>
      <w:r w:rsidR="009B1F14" w:rsidRPr="006C0BFA">
        <w:rPr>
          <w:rFonts w:ascii="TimesNewRomanPSMT" w:hAnsi="TimesNewRomanPSMT" w:cs="TimesNewRomanPSMT"/>
          <w:sz w:val="22"/>
          <w:szCs w:val="22"/>
          <w:lang w:val="tr-TR" w:eastAsia="tr-TR"/>
        </w:rPr>
        <w:t>anapara</w:t>
      </w:r>
      <w:r w:rsidRPr="006C0BFA">
        <w:rPr>
          <w:rFonts w:ascii="TimesNewRomanPSMT" w:hAnsi="TimesNewRomanPSMT" w:cs="TimesNewRomanPSMT"/>
          <w:sz w:val="22"/>
          <w:szCs w:val="22"/>
          <w:lang w:val="tr-TR" w:eastAsia="tr-TR"/>
        </w:rPr>
        <w:t xml:space="preserve"> bakiyesi üzerinden sabit bir oranda kar pay</w:t>
      </w:r>
      <w:r w:rsidR="003B6696" w:rsidRPr="006C0BFA">
        <w:rPr>
          <w:rFonts w:ascii="TimesNewRomanPSMT" w:hAnsi="TimesNewRomanPSMT" w:cs="TimesNewRomanPSMT"/>
          <w:sz w:val="22"/>
          <w:szCs w:val="22"/>
          <w:lang w:val="tr-TR" w:eastAsia="tr-TR"/>
        </w:rPr>
        <w:t>ı gideri hesaplanmasını sağlar.</w:t>
      </w:r>
      <w:r w:rsidR="002C2EC1"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Finans</w:t>
      </w:r>
      <w:r w:rsidR="003B6696" w:rsidRPr="006C0BFA">
        <w:rPr>
          <w:rFonts w:ascii="TimesNewRomanPSMT" w:hAnsi="TimesNewRomanPSMT" w:cs="TimesNewRomanPSMT"/>
          <w:sz w:val="22"/>
          <w:szCs w:val="22"/>
          <w:lang w:val="tr-TR" w:eastAsia="tr-TR"/>
        </w:rPr>
        <w:t>al giderler</w:t>
      </w:r>
      <w:r w:rsidR="00C402B7" w:rsidRPr="006C0BFA">
        <w:rPr>
          <w:rFonts w:ascii="TimesNewRomanPSMT" w:hAnsi="TimesNewRomanPSMT" w:cs="TimesNewRomanPSMT"/>
          <w:sz w:val="22"/>
          <w:szCs w:val="22"/>
          <w:lang w:val="tr-TR" w:eastAsia="tr-TR"/>
        </w:rPr>
        <w:t>,</w:t>
      </w:r>
      <w:r w:rsidR="003B6696" w:rsidRPr="006C0BFA">
        <w:rPr>
          <w:rFonts w:ascii="TimesNewRomanPSMT" w:hAnsi="TimesNewRomanPSMT" w:cs="TimesNewRomanPSMT"/>
          <w:sz w:val="22"/>
          <w:szCs w:val="22"/>
          <w:lang w:val="tr-TR" w:eastAsia="tr-TR"/>
        </w:rPr>
        <w:t xml:space="preserve"> Banka’nın </w:t>
      </w:r>
      <w:r w:rsidRPr="006C0BFA">
        <w:rPr>
          <w:rFonts w:ascii="TimesNewRomanPSMT" w:hAnsi="TimesNewRomanPSMT" w:cs="TimesNewRomanPSMT"/>
          <w:sz w:val="22"/>
          <w:szCs w:val="22"/>
          <w:lang w:val="tr-TR" w:eastAsia="tr-TR"/>
        </w:rPr>
        <w:t>genel borçlanma politikası kapsamında gelir tablosuna kaydedilir.</w:t>
      </w:r>
    </w:p>
    <w:p w:rsidR="00F845B4" w:rsidRPr="006C0BFA" w:rsidRDefault="00F845B4" w:rsidP="00353A05">
      <w:pPr>
        <w:ind w:left="540"/>
        <w:jc w:val="both"/>
        <w:rPr>
          <w:rFonts w:ascii="TimesNewRomanPSMT" w:hAnsi="TimesNewRomanPSMT" w:cs="TimesNewRomanPSMT"/>
          <w:sz w:val="16"/>
          <w:szCs w:val="16"/>
          <w:lang w:val="tr-TR" w:eastAsia="tr-TR"/>
        </w:rPr>
      </w:pPr>
    </w:p>
    <w:p w:rsidR="00F845B4" w:rsidRPr="006C0BFA" w:rsidRDefault="00542701" w:rsidP="00353A05">
      <w:pPr>
        <w:ind w:left="540"/>
        <w:jc w:val="both"/>
        <w:rPr>
          <w:sz w:val="22"/>
          <w:szCs w:val="22"/>
          <w:lang w:val="tr-TR"/>
        </w:rPr>
      </w:pPr>
      <w:r w:rsidRPr="006C0BFA">
        <w:rPr>
          <w:rFonts w:ascii="TimesNewRomanPSMT" w:hAnsi="TimesNewRomanPSMT" w:cs="TimesNewRomanPSMT"/>
          <w:sz w:val="22"/>
          <w:szCs w:val="22"/>
          <w:lang w:val="tr-TR" w:eastAsia="tr-TR"/>
        </w:rPr>
        <w:t>Banka’nın 31 Mart 2014</w:t>
      </w:r>
      <w:r w:rsidR="009403DB" w:rsidRPr="006C0BFA">
        <w:rPr>
          <w:rFonts w:ascii="TimesNewRomanPSMT" w:hAnsi="TimesNewRomanPSMT" w:cs="TimesNewRomanPSMT"/>
          <w:sz w:val="22"/>
          <w:szCs w:val="22"/>
          <w:lang w:val="tr-TR" w:eastAsia="tr-TR"/>
        </w:rPr>
        <w:t xml:space="preserve"> tarihi itibarıyla kiracı sıfatıyla finansal kiralama ile edinilen menkuller dışında taşıtlar</w:t>
      </w:r>
      <w:r w:rsidR="00F24199" w:rsidRPr="006C0BFA">
        <w:rPr>
          <w:rFonts w:ascii="TimesNewRomanPSMT" w:hAnsi="TimesNewRomanPSMT" w:cs="TimesNewRomanPSMT"/>
          <w:sz w:val="22"/>
          <w:szCs w:val="22"/>
          <w:lang w:val="tr-TR" w:eastAsia="tr-TR"/>
        </w:rPr>
        <w:t>,</w:t>
      </w:r>
      <w:r w:rsidR="009403DB" w:rsidRPr="006C0BFA">
        <w:rPr>
          <w:rFonts w:ascii="TimesNewRomanPSMT" w:hAnsi="TimesNewRomanPSMT" w:cs="TimesNewRomanPSMT"/>
          <w:sz w:val="22"/>
          <w:szCs w:val="22"/>
          <w:lang w:val="tr-TR" w:eastAsia="tr-TR"/>
        </w:rPr>
        <w:t xml:space="preserve"> genel müdürlük ve şube lokalleri için faaliyet kiralama işlemi bulunmaktadır. Faaliyet kiralamalarında  yapılan ödemeler</w:t>
      </w:r>
      <w:r w:rsidR="001F73E8" w:rsidRPr="006C0BFA">
        <w:rPr>
          <w:rFonts w:ascii="TimesNewRomanPSMT" w:hAnsi="TimesNewRomanPSMT" w:cs="TimesNewRomanPSMT"/>
          <w:sz w:val="22"/>
          <w:szCs w:val="22"/>
          <w:lang w:val="tr-TR" w:eastAsia="tr-TR"/>
        </w:rPr>
        <w:t>,</w:t>
      </w:r>
      <w:r w:rsidR="009403DB" w:rsidRPr="006C0BFA">
        <w:rPr>
          <w:rFonts w:ascii="TimesNewRomanPSMT" w:hAnsi="TimesNewRomanPSMT" w:cs="TimesNewRomanPSMT"/>
          <w:sz w:val="22"/>
          <w:szCs w:val="22"/>
          <w:lang w:val="tr-TR" w:eastAsia="tr-TR"/>
        </w:rPr>
        <w:t xml:space="preserve"> kira süresi boyunca eşit tutarlarda gider kaydedilir.</w:t>
      </w:r>
      <w:r w:rsidR="00A40F02" w:rsidRPr="006C0BFA">
        <w:rPr>
          <w:sz w:val="22"/>
          <w:szCs w:val="22"/>
          <w:lang w:val="tr-TR"/>
        </w:rPr>
        <w:t xml:space="preserve"> </w:t>
      </w:r>
    </w:p>
    <w:p w:rsidR="00960855" w:rsidRPr="006C0BFA" w:rsidRDefault="00960855">
      <w:pPr>
        <w:rPr>
          <w:sz w:val="16"/>
          <w:szCs w:val="16"/>
          <w:lang w:val="tr-TR"/>
        </w:rPr>
      </w:pPr>
    </w:p>
    <w:p w:rsidR="00F845B4" w:rsidRPr="006C0BFA" w:rsidRDefault="009403DB" w:rsidP="00E5611A">
      <w:pPr>
        <w:ind w:left="540" w:hanging="540"/>
        <w:jc w:val="both"/>
        <w:rPr>
          <w:b/>
          <w:bCs/>
          <w:sz w:val="22"/>
          <w:szCs w:val="22"/>
          <w:lang w:val="tr-TR"/>
        </w:rPr>
      </w:pPr>
      <w:r w:rsidRPr="006C0BFA">
        <w:rPr>
          <w:b/>
          <w:bCs/>
          <w:sz w:val="22"/>
          <w:szCs w:val="22"/>
          <w:lang w:val="tr-TR"/>
        </w:rPr>
        <w:t>X</w:t>
      </w:r>
      <w:r w:rsidR="00E5611A" w:rsidRPr="006C0BFA">
        <w:rPr>
          <w:b/>
          <w:bCs/>
          <w:sz w:val="22"/>
          <w:szCs w:val="22"/>
          <w:lang w:val="tr-TR"/>
        </w:rPr>
        <w:t xml:space="preserve">V. </w:t>
      </w:r>
      <w:r w:rsidRPr="006C0BFA">
        <w:rPr>
          <w:b/>
          <w:bCs/>
          <w:sz w:val="22"/>
          <w:szCs w:val="22"/>
          <w:lang w:val="tr-TR"/>
        </w:rPr>
        <w:t xml:space="preserve"> </w:t>
      </w:r>
      <w:r w:rsidR="00F845B4" w:rsidRPr="006C0BFA">
        <w:rPr>
          <w:b/>
          <w:bCs/>
          <w:sz w:val="22"/>
          <w:szCs w:val="22"/>
          <w:lang w:val="tr-TR"/>
        </w:rPr>
        <w:t>Karşılıklar</w:t>
      </w:r>
      <w:r w:rsidR="006B3174" w:rsidRPr="006C0BFA">
        <w:rPr>
          <w:b/>
          <w:bCs/>
          <w:sz w:val="22"/>
          <w:szCs w:val="22"/>
          <w:lang w:val="tr-TR"/>
        </w:rPr>
        <w:t>.</w:t>
      </w:r>
      <w:r w:rsidR="00F845B4" w:rsidRPr="006C0BFA">
        <w:rPr>
          <w:b/>
          <w:bCs/>
          <w:sz w:val="22"/>
          <w:szCs w:val="22"/>
          <w:lang w:val="tr-TR"/>
        </w:rPr>
        <w:t xml:space="preserve"> Koşullu Yükümlülüklere</w:t>
      </w:r>
      <w:r w:rsidR="007306E0" w:rsidRPr="006C0BFA">
        <w:rPr>
          <w:b/>
          <w:bCs/>
          <w:sz w:val="22"/>
          <w:szCs w:val="22"/>
          <w:lang w:val="tr-TR"/>
        </w:rPr>
        <w:t xml:space="preserve"> ve Varlıklara </w:t>
      </w:r>
      <w:r w:rsidR="00F845B4" w:rsidRPr="006C0BFA">
        <w:rPr>
          <w:b/>
          <w:bCs/>
          <w:sz w:val="22"/>
          <w:szCs w:val="22"/>
          <w:lang w:val="tr-TR"/>
        </w:rPr>
        <w:t xml:space="preserve"> İlişkin Açıklamalar </w:t>
      </w:r>
    </w:p>
    <w:p w:rsidR="00F845B4" w:rsidRPr="006C0BFA" w:rsidRDefault="00F845B4" w:rsidP="00F845B4">
      <w:pPr>
        <w:tabs>
          <w:tab w:val="left" w:pos="426"/>
          <w:tab w:val="left" w:pos="709"/>
        </w:tabs>
        <w:ind w:left="709" w:right="-43"/>
        <w:jc w:val="both"/>
        <w:rPr>
          <w:sz w:val="16"/>
          <w:szCs w:val="16"/>
          <w:lang w:val="tr-TR"/>
        </w:rPr>
      </w:pPr>
    </w:p>
    <w:p w:rsidR="00F845B4" w:rsidRPr="006C0BFA" w:rsidRDefault="00F845B4" w:rsidP="007306E0">
      <w:pPr>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Banka’nın geçmiş olaylardan kaynaklanan mevcut bir yükümlülüğünün bulunması</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bu yükümlülüğün yerine getirilmesi için ekonomik fayda içeren kaynakların işletmeden çıkmasının muhtemel olması ve söz konusu yükümlülük tutarının güvenilir bir biçimde tahmin edilebiliyor olması durumunda ilgili yükümlülük</w:t>
      </w:r>
      <w:r w:rsidR="00F24199"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karşılık olarak </w:t>
      </w:r>
      <w:r w:rsidR="001C2147" w:rsidRPr="006C0BFA">
        <w:rPr>
          <w:rFonts w:ascii="TimesNewRomanPSMT" w:hAnsi="TimesNewRomanPSMT" w:cs="TimesNewRomanPSMT"/>
          <w:sz w:val="22"/>
          <w:szCs w:val="22"/>
          <w:lang w:val="tr-TR" w:eastAsia="tr-TR"/>
        </w:rPr>
        <w:t>finansal</w:t>
      </w:r>
      <w:r w:rsidRPr="006C0BFA">
        <w:rPr>
          <w:rFonts w:ascii="TimesNewRomanPSMT" w:hAnsi="TimesNewRomanPSMT" w:cs="TimesNewRomanPSMT"/>
          <w:sz w:val="22"/>
          <w:szCs w:val="22"/>
          <w:lang w:val="tr-TR" w:eastAsia="tr-TR"/>
        </w:rPr>
        <w:t xml:space="preserve"> tablolara alınır.</w:t>
      </w:r>
      <w:r w:rsidR="00CC4D75" w:rsidRPr="006C0BFA">
        <w:rPr>
          <w:rFonts w:ascii="TimesNewRomanPSMT" w:hAnsi="TimesNewRomanPSMT" w:cs="TimesNewRomanPSMT"/>
          <w:sz w:val="22"/>
          <w:szCs w:val="22"/>
          <w:lang w:val="tr-TR" w:eastAsia="tr-TR"/>
        </w:rPr>
        <w:t xml:space="preserve"> Geçmiş</w:t>
      </w:r>
      <w:r w:rsidR="00100046" w:rsidRPr="006C0BFA">
        <w:rPr>
          <w:rFonts w:ascii="TimesNewRomanPSMT" w:hAnsi="TimesNewRomanPSMT" w:cs="TimesNewRomanPSMT"/>
          <w:sz w:val="22"/>
          <w:szCs w:val="22"/>
          <w:lang w:val="tr-TR" w:eastAsia="tr-TR"/>
        </w:rPr>
        <w:t xml:space="preserve"> </w:t>
      </w:r>
      <w:r w:rsidR="00CC4D75" w:rsidRPr="006C0BFA">
        <w:rPr>
          <w:rFonts w:ascii="TimesNewRomanPSMT" w:hAnsi="TimesNewRomanPSMT" w:cs="TimesNewRomanPSMT"/>
          <w:sz w:val="22"/>
          <w:szCs w:val="22"/>
          <w:lang w:val="tr-TR" w:eastAsia="tr-TR"/>
        </w:rPr>
        <w:t>dönemlerdeki olayların bir sonucu olarak ortaya çıkan yükümlülükler için “Dönemsellik ilkesi” uyarınca bu yükümlülüklerin ortaya çıktığı dönemde karşılık ayrılmaktadır. Tutarın yeterince güvenilir olarak ölçülemediği ve yükümlülüğün yerine getirilmesi için Banka’dan kaynak çıkma ihtimalinin bulunmadığı durumlarda söz konusu yükümlülük “Koşullu” olarak kabul edilmekte ve dipnotlarda açıklanmaktadır.</w:t>
      </w:r>
      <w:r w:rsidRPr="006C0BFA">
        <w:rPr>
          <w:rFonts w:ascii="TimesNewRomanPSMT" w:hAnsi="TimesNewRomanPSMT" w:cs="TimesNewRomanPSMT"/>
          <w:sz w:val="22"/>
          <w:szCs w:val="22"/>
          <w:lang w:val="tr-TR" w:eastAsia="tr-TR"/>
        </w:rPr>
        <w:t xml:space="preserve"> Şarta bağlı yükümlülükler</w:t>
      </w:r>
      <w:r w:rsidR="00F24199"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ekonomik fayda içeren kaynakların işletmeden çıkma ihtimalinin muhtemel hale gelip gelmediğinin tespiti amacıyla sürekli olarak değerlendirmeye tabi tutulur.</w:t>
      </w:r>
    </w:p>
    <w:p w:rsidR="005A120D" w:rsidRPr="006C0BFA" w:rsidRDefault="005A120D" w:rsidP="007306E0">
      <w:pPr>
        <w:ind w:left="540"/>
        <w:jc w:val="both"/>
        <w:rPr>
          <w:rFonts w:ascii="TimesNewRomanPSMT" w:hAnsi="TimesNewRomanPSMT" w:cs="TimesNewRomanPSMT"/>
          <w:sz w:val="22"/>
          <w:szCs w:val="22"/>
          <w:lang w:val="tr-TR" w:eastAsia="tr-TR"/>
        </w:rPr>
      </w:pPr>
    </w:p>
    <w:p w:rsidR="007306E0" w:rsidRPr="006C0BFA" w:rsidRDefault="00CC4D75" w:rsidP="00D2491C">
      <w:pPr>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Koşullu varlıklar</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genellikle</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ekonomik yararların işletmeye girişi olasılığını doğuran</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planlanmamış veya diğer</w:t>
      </w:r>
      <w:r w:rsidR="00100046"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beklenmeyen olaylardan oluşmaktadır. Koşullu varlıkların finansal tablolarda gösterilmeleri</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hiçbir zaman elde</w:t>
      </w:r>
      <w:r w:rsidR="007306E0"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edilemeyecek bir gelirin muhasebeleştirilmesi sonucunu doğurabileceğinden</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sözü edilen varlıklar finansal</w:t>
      </w:r>
      <w:r w:rsidR="00100046"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tablolarda yer almamaktadır. Koşullu varlıklar</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ekonomik faydaların işletmeye girişleri olası ise finansal tablo</w:t>
      </w:r>
      <w:r w:rsidR="007306E0"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dipnotlarında açıklanmaktadır. Koşullu varlıklar ilgili gelişmelerin finansal tablolarda doğru olarak yansıtılmalarını</w:t>
      </w:r>
      <w:r w:rsidR="00D2491C"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teminen sürekli olarak değerlendirmeye tabi tutulur. Ekonomik faydanın Banka’ya girmesinin neredeyse kesin hale</w:t>
      </w:r>
      <w:r w:rsidR="00D2491C"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gelmesi durumunda ilgili varlık ve buna ilişkin gelir</w:t>
      </w:r>
      <w:r w:rsidR="00C402B7"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değişikliğin oluştuğu dönemin finansal tablolarına yansıtılır.</w:t>
      </w:r>
    </w:p>
    <w:p w:rsidR="002F75D0" w:rsidRPr="006C0BFA" w:rsidRDefault="002F75D0" w:rsidP="00605FBF">
      <w:pPr>
        <w:spacing w:before="100" w:beforeAutospacing="1" w:after="100" w:afterAutospacing="1"/>
        <w:ind w:left="540" w:right="-57" w:hanging="540"/>
        <w:jc w:val="both"/>
        <w:rPr>
          <w:b/>
          <w:bCs/>
          <w:sz w:val="22"/>
          <w:szCs w:val="22"/>
          <w:lang w:val="tr-TR"/>
        </w:rPr>
      </w:pPr>
      <w:r w:rsidRPr="006C0BFA">
        <w:rPr>
          <w:b/>
          <w:bCs/>
          <w:sz w:val="22"/>
          <w:szCs w:val="22"/>
          <w:lang w:val="tr-TR"/>
        </w:rPr>
        <w:t>XV</w:t>
      </w:r>
      <w:r w:rsidR="009403DB" w:rsidRPr="006C0BFA">
        <w:rPr>
          <w:b/>
          <w:bCs/>
          <w:sz w:val="22"/>
          <w:szCs w:val="22"/>
          <w:lang w:val="tr-TR"/>
        </w:rPr>
        <w:t>I</w:t>
      </w:r>
      <w:r w:rsidRPr="006C0BFA">
        <w:rPr>
          <w:b/>
          <w:bCs/>
          <w:sz w:val="22"/>
          <w:szCs w:val="22"/>
          <w:lang w:val="tr-TR"/>
        </w:rPr>
        <w:t>.</w:t>
      </w:r>
      <w:r w:rsidRPr="006C0BFA">
        <w:rPr>
          <w:b/>
          <w:bCs/>
          <w:sz w:val="22"/>
          <w:szCs w:val="22"/>
          <w:lang w:val="tr-TR"/>
        </w:rPr>
        <w:tab/>
        <w:t>Çalışanların Hakları</w:t>
      </w:r>
      <w:r w:rsidR="00367CB5" w:rsidRPr="006C0BFA">
        <w:rPr>
          <w:b/>
          <w:bCs/>
          <w:sz w:val="22"/>
          <w:szCs w:val="22"/>
          <w:lang w:val="tr-TR"/>
        </w:rPr>
        <w:t xml:space="preserve">na </w:t>
      </w:r>
      <w:r w:rsidR="009B1F14" w:rsidRPr="006C0BFA">
        <w:rPr>
          <w:b/>
          <w:bCs/>
          <w:sz w:val="22"/>
          <w:szCs w:val="22"/>
          <w:lang w:val="tr-TR"/>
        </w:rPr>
        <w:t>İlişkin Yükümlülüklere</w:t>
      </w:r>
      <w:r w:rsidRPr="006C0BFA">
        <w:rPr>
          <w:b/>
          <w:bCs/>
          <w:sz w:val="22"/>
          <w:szCs w:val="22"/>
          <w:lang w:val="tr-TR"/>
        </w:rPr>
        <w:t xml:space="preserve"> İlişkin Açıklamalar </w:t>
      </w:r>
    </w:p>
    <w:p w:rsidR="0067451D" w:rsidRPr="006C0BFA" w:rsidRDefault="0067451D" w:rsidP="00690246">
      <w:pPr>
        <w:ind w:left="540" w:firstLine="27"/>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Tanımlanmış fayda planları:</w:t>
      </w:r>
    </w:p>
    <w:p w:rsidR="00690246" w:rsidRPr="006C0BFA" w:rsidRDefault="00690246" w:rsidP="00690246">
      <w:pPr>
        <w:ind w:left="540" w:firstLine="27"/>
        <w:jc w:val="both"/>
        <w:rPr>
          <w:rFonts w:ascii="TimesNewRomanPSMT" w:hAnsi="TimesNewRomanPSMT" w:cs="TimesNewRomanPSMT"/>
          <w:sz w:val="22"/>
          <w:szCs w:val="22"/>
          <w:lang w:val="tr-TR" w:eastAsia="tr-TR"/>
        </w:rPr>
      </w:pPr>
    </w:p>
    <w:p w:rsidR="00D46157" w:rsidRPr="006C0BFA" w:rsidRDefault="00C270AB">
      <w:pPr>
        <w:ind w:left="54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Türkiye’de mevcut kanunlar ve toplu iş sözleşmelerine göre kıdem tazminatı</w:t>
      </w:r>
      <w:r w:rsidR="00F24199"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emeklilik veya işten çıkarılma durumunda ödenmektedir. Kıdem tazminatı karşılığı bilanço tarihi itibarıyla buna hak kazanan bütün çalışanların işine son verilmesi varsayımı ile ödenmesi gerekecek olan topl</w:t>
      </w:r>
      <w:r w:rsidR="00542701" w:rsidRPr="006C0BFA">
        <w:rPr>
          <w:rFonts w:ascii="TimesNewRomanPSMT" w:hAnsi="TimesNewRomanPSMT" w:cs="TimesNewRomanPSMT"/>
          <w:sz w:val="22"/>
          <w:szCs w:val="22"/>
          <w:lang w:val="tr-TR" w:eastAsia="tr-TR"/>
        </w:rPr>
        <w:t>am yükümlülüğün TMS 19 “Çalışanlara</w:t>
      </w:r>
      <w:r w:rsidRPr="006C0BFA">
        <w:rPr>
          <w:rFonts w:ascii="TimesNewRomanPSMT" w:hAnsi="TimesNewRomanPSMT" w:cs="TimesNewRomanPSMT"/>
          <w:sz w:val="22"/>
          <w:szCs w:val="22"/>
          <w:lang w:val="tr-TR" w:eastAsia="tr-TR"/>
        </w:rPr>
        <w:t xml:space="preserve"> Sağlanan Haklar” standardı uyarınca muhasebeleştirilmektedir. </w:t>
      </w:r>
    </w:p>
    <w:p w:rsidR="00D46157" w:rsidRPr="006C0BFA" w:rsidRDefault="00690246">
      <w:pPr>
        <w:tabs>
          <w:tab w:val="left" w:pos="540"/>
          <w:tab w:val="left" w:pos="1260"/>
          <w:tab w:val="right" w:leader="dot" w:pos="8280"/>
          <w:tab w:val="right" w:pos="9000"/>
        </w:tabs>
        <w:spacing w:line="228" w:lineRule="auto"/>
        <w:ind w:right="71"/>
        <w:jc w:val="both"/>
        <w:rPr>
          <w:b/>
          <w:bCs/>
          <w:sz w:val="12"/>
          <w:szCs w:val="12"/>
          <w:lang w:val="tr-TR"/>
        </w:rPr>
      </w:pPr>
      <w:r w:rsidRPr="006C0BFA">
        <w:rPr>
          <w:sz w:val="22"/>
          <w:szCs w:val="22"/>
          <w:lang w:val="tr-TR" w:eastAsia="tr-TR"/>
        </w:rPr>
        <w:tab/>
      </w:r>
    </w:p>
    <w:p w:rsidR="00D46157" w:rsidRPr="006C0BFA" w:rsidRDefault="00E6270C">
      <w:pPr>
        <w:autoSpaceDE w:val="0"/>
        <w:autoSpaceDN w:val="0"/>
        <w:adjustRightInd w:val="0"/>
        <w:ind w:left="540"/>
        <w:jc w:val="both"/>
        <w:rPr>
          <w:rFonts w:ascii="TimesNewRomanPSMT" w:hAnsi="TimesNewRomanPSMT" w:cs="TimesNewRomanPSMT"/>
          <w:sz w:val="22"/>
          <w:szCs w:val="22"/>
          <w:lang w:val="tr-TR" w:eastAsia="tr-TR"/>
        </w:rPr>
      </w:pPr>
      <w:r w:rsidRPr="006C0BFA">
        <w:rPr>
          <w:sz w:val="22"/>
          <w:szCs w:val="22"/>
          <w:lang w:val="tr-TR" w:eastAsia="tr-TR"/>
        </w:rPr>
        <w:t>Kıdem</w:t>
      </w:r>
      <w:r w:rsidRPr="006C0BFA">
        <w:rPr>
          <w:rFonts w:ascii="TimesNewRomanPSMT" w:hAnsi="TimesNewRomanPSMT" w:cs="TimesNewRomanPSMT"/>
          <w:sz w:val="22"/>
          <w:szCs w:val="22"/>
          <w:lang w:val="tr-TR" w:eastAsia="tr-TR"/>
        </w:rPr>
        <w:t xml:space="preserve"> tazminatı yükümlülüğünün hesaplanmasında kullanılan başlıca aktüeryal varsayımlar aşağıdaki gibidir: </w:t>
      </w:r>
    </w:p>
    <w:p w:rsidR="00E6270C" w:rsidRPr="006C0BFA" w:rsidRDefault="00E6270C" w:rsidP="00FB62CC">
      <w:pPr>
        <w:autoSpaceDE w:val="0"/>
        <w:autoSpaceDN w:val="0"/>
        <w:adjustRightInd w:val="0"/>
        <w:ind w:left="567" w:firstLine="169"/>
        <w:jc w:val="both"/>
        <w:rPr>
          <w:rFonts w:ascii="TimesNewRomanPSMT" w:hAnsi="TimesNewRomanPSMT" w:cs="TimesNewRomanPSMT"/>
          <w:sz w:val="14"/>
          <w:szCs w:val="14"/>
          <w:lang w:val="tr-TR" w:eastAsia="tr-TR"/>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36"/>
        <w:gridCol w:w="2694"/>
        <w:gridCol w:w="2268"/>
      </w:tblGrid>
      <w:tr w:rsidR="00E6270C" w:rsidRPr="006C0BFA" w:rsidTr="00515EC3">
        <w:trPr>
          <w:trHeight w:val="227"/>
        </w:trPr>
        <w:tc>
          <w:tcPr>
            <w:tcW w:w="4536" w:type="dxa"/>
            <w:vAlign w:val="bottom"/>
          </w:tcPr>
          <w:p w:rsidR="00E6270C" w:rsidRPr="006C0BFA" w:rsidRDefault="00E6270C" w:rsidP="00FB62CC">
            <w:pPr>
              <w:autoSpaceDE w:val="0"/>
              <w:autoSpaceDN w:val="0"/>
              <w:adjustRightInd w:val="0"/>
              <w:ind w:firstLine="169"/>
              <w:rPr>
                <w:rFonts w:eastAsia="Arial Unicode MS"/>
                <w:b/>
                <w:sz w:val="18"/>
                <w:szCs w:val="18"/>
                <w:lang w:val="tr-TR"/>
              </w:rPr>
            </w:pPr>
          </w:p>
        </w:tc>
        <w:tc>
          <w:tcPr>
            <w:tcW w:w="2694" w:type="dxa"/>
            <w:vAlign w:val="bottom"/>
          </w:tcPr>
          <w:p w:rsidR="00E6270C" w:rsidRPr="006C0BFA" w:rsidRDefault="00AB0E14" w:rsidP="00AB0E14">
            <w:pPr>
              <w:autoSpaceDE w:val="0"/>
              <w:autoSpaceDN w:val="0"/>
              <w:adjustRightInd w:val="0"/>
              <w:ind w:firstLine="169"/>
              <w:jc w:val="center"/>
              <w:rPr>
                <w:rFonts w:eastAsia="Arial Unicode MS"/>
                <w:b/>
                <w:sz w:val="18"/>
                <w:szCs w:val="18"/>
              </w:rPr>
            </w:pPr>
            <w:r w:rsidRPr="006C0BFA">
              <w:rPr>
                <w:rFonts w:eastAsia="Arial Unicode MS"/>
                <w:b/>
                <w:sz w:val="18"/>
                <w:szCs w:val="18"/>
              </w:rPr>
              <w:t xml:space="preserve">31 Mart </w:t>
            </w:r>
            <w:r w:rsidR="002D0E82" w:rsidRPr="006C0BFA">
              <w:rPr>
                <w:rFonts w:eastAsia="Arial Unicode MS"/>
                <w:b/>
                <w:sz w:val="18"/>
                <w:szCs w:val="18"/>
              </w:rPr>
              <w:t>201</w:t>
            </w:r>
            <w:r w:rsidRPr="006C0BFA">
              <w:rPr>
                <w:rFonts w:eastAsia="Arial Unicode MS"/>
                <w:b/>
                <w:sz w:val="18"/>
                <w:szCs w:val="18"/>
              </w:rPr>
              <w:t>4</w:t>
            </w:r>
            <w:r w:rsidR="00E6270C" w:rsidRPr="006C0BFA">
              <w:rPr>
                <w:rFonts w:eastAsia="Arial Unicode MS"/>
                <w:b/>
                <w:sz w:val="18"/>
                <w:szCs w:val="18"/>
              </w:rPr>
              <w:t xml:space="preserve"> </w:t>
            </w:r>
          </w:p>
        </w:tc>
        <w:tc>
          <w:tcPr>
            <w:tcW w:w="2268" w:type="dxa"/>
            <w:vAlign w:val="bottom"/>
          </w:tcPr>
          <w:p w:rsidR="00E6270C" w:rsidRPr="006C0BFA" w:rsidRDefault="00E6270C" w:rsidP="00AB0E14">
            <w:pPr>
              <w:autoSpaceDE w:val="0"/>
              <w:autoSpaceDN w:val="0"/>
              <w:adjustRightInd w:val="0"/>
              <w:ind w:firstLine="169"/>
              <w:jc w:val="center"/>
              <w:rPr>
                <w:rFonts w:eastAsia="Arial Unicode MS"/>
                <w:b/>
                <w:sz w:val="18"/>
                <w:szCs w:val="18"/>
              </w:rPr>
            </w:pPr>
            <w:r w:rsidRPr="006C0BFA">
              <w:rPr>
                <w:rFonts w:eastAsia="Arial Unicode MS"/>
                <w:b/>
                <w:sz w:val="18"/>
                <w:szCs w:val="18"/>
              </w:rPr>
              <w:t xml:space="preserve">31 Aralık </w:t>
            </w:r>
            <w:r w:rsidR="002D0E82" w:rsidRPr="006C0BFA">
              <w:rPr>
                <w:rFonts w:eastAsia="Arial Unicode MS"/>
                <w:b/>
                <w:sz w:val="18"/>
                <w:szCs w:val="18"/>
              </w:rPr>
              <w:t>201</w:t>
            </w:r>
            <w:r w:rsidR="00AB0E14" w:rsidRPr="006C0BFA">
              <w:rPr>
                <w:rFonts w:eastAsia="Arial Unicode MS"/>
                <w:b/>
                <w:sz w:val="18"/>
                <w:szCs w:val="18"/>
              </w:rPr>
              <w:t>3</w:t>
            </w:r>
          </w:p>
        </w:tc>
      </w:tr>
      <w:tr w:rsidR="00024CE6" w:rsidRPr="006C0BFA" w:rsidTr="00515EC3">
        <w:trPr>
          <w:trHeight w:val="227"/>
        </w:trPr>
        <w:tc>
          <w:tcPr>
            <w:tcW w:w="4536" w:type="dxa"/>
            <w:vAlign w:val="bottom"/>
          </w:tcPr>
          <w:p w:rsidR="00024CE6" w:rsidRPr="006C0BFA" w:rsidRDefault="00024CE6" w:rsidP="00024CE6">
            <w:pPr>
              <w:ind w:left="57" w:right="57" w:firstLine="169"/>
              <w:rPr>
                <w:rFonts w:eastAsia="Arial Unicode MS"/>
                <w:sz w:val="18"/>
                <w:szCs w:val="18"/>
              </w:rPr>
            </w:pPr>
            <w:r w:rsidRPr="006C0BFA">
              <w:rPr>
                <w:rFonts w:eastAsia="Arial Unicode MS"/>
                <w:sz w:val="18"/>
                <w:szCs w:val="18"/>
              </w:rPr>
              <w:t>İskonto Oranı</w:t>
            </w:r>
          </w:p>
        </w:tc>
        <w:tc>
          <w:tcPr>
            <w:tcW w:w="2694" w:type="dxa"/>
            <w:vAlign w:val="bottom"/>
          </w:tcPr>
          <w:p w:rsidR="00024CE6" w:rsidRPr="006C0BFA" w:rsidRDefault="00024CE6" w:rsidP="00024CE6">
            <w:pPr>
              <w:ind w:left="57" w:right="57" w:firstLine="169"/>
              <w:jc w:val="right"/>
              <w:rPr>
                <w:rFonts w:eastAsia="Arial Unicode MS"/>
                <w:sz w:val="18"/>
                <w:szCs w:val="18"/>
              </w:rPr>
            </w:pPr>
            <w:r w:rsidRPr="006C0BFA">
              <w:rPr>
                <w:rFonts w:eastAsia="Arial Unicode MS"/>
                <w:sz w:val="18"/>
                <w:szCs w:val="18"/>
              </w:rPr>
              <w:t>%10</w:t>
            </w:r>
            <w:r w:rsidR="00BC70FD" w:rsidRPr="006C0BFA">
              <w:rPr>
                <w:rFonts w:eastAsia="Arial Unicode MS"/>
                <w:sz w:val="18"/>
                <w:szCs w:val="18"/>
              </w:rPr>
              <w:t>,</w:t>
            </w:r>
            <w:r w:rsidRPr="006C0BFA">
              <w:rPr>
                <w:rFonts w:eastAsia="Arial Unicode MS"/>
                <w:sz w:val="18"/>
                <w:szCs w:val="18"/>
              </w:rPr>
              <w:t>00</w:t>
            </w:r>
          </w:p>
        </w:tc>
        <w:tc>
          <w:tcPr>
            <w:tcW w:w="2268" w:type="dxa"/>
            <w:vAlign w:val="bottom"/>
          </w:tcPr>
          <w:p w:rsidR="00024CE6" w:rsidRPr="006C0BFA" w:rsidRDefault="00024CE6" w:rsidP="00024CE6">
            <w:pPr>
              <w:ind w:left="57" w:right="57" w:firstLine="169"/>
              <w:jc w:val="right"/>
              <w:rPr>
                <w:rFonts w:eastAsia="Arial Unicode MS"/>
                <w:sz w:val="18"/>
                <w:szCs w:val="18"/>
              </w:rPr>
            </w:pPr>
            <w:r w:rsidRPr="006C0BFA">
              <w:rPr>
                <w:rFonts w:eastAsia="Arial Unicode MS"/>
                <w:sz w:val="18"/>
                <w:szCs w:val="18"/>
              </w:rPr>
              <w:t>%10</w:t>
            </w:r>
            <w:r w:rsidR="00BC70FD" w:rsidRPr="006C0BFA">
              <w:rPr>
                <w:rFonts w:eastAsia="Arial Unicode MS"/>
                <w:sz w:val="18"/>
                <w:szCs w:val="18"/>
              </w:rPr>
              <w:t>,</w:t>
            </w:r>
            <w:r w:rsidRPr="006C0BFA">
              <w:rPr>
                <w:rFonts w:eastAsia="Arial Unicode MS"/>
                <w:sz w:val="18"/>
                <w:szCs w:val="18"/>
              </w:rPr>
              <w:t>00</w:t>
            </w:r>
          </w:p>
        </w:tc>
      </w:tr>
      <w:tr w:rsidR="00024CE6" w:rsidRPr="006C0BFA" w:rsidTr="00515EC3">
        <w:trPr>
          <w:trHeight w:val="227"/>
        </w:trPr>
        <w:tc>
          <w:tcPr>
            <w:tcW w:w="4536" w:type="dxa"/>
            <w:vAlign w:val="bottom"/>
          </w:tcPr>
          <w:p w:rsidR="00024CE6" w:rsidRPr="006C0BFA" w:rsidRDefault="00024CE6" w:rsidP="00024CE6">
            <w:pPr>
              <w:ind w:left="57" w:right="57" w:firstLine="169"/>
              <w:rPr>
                <w:rFonts w:eastAsia="Arial Unicode MS"/>
                <w:sz w:val="18"/>
                <w:szCs w:val="18"/>
              </w:rPr>
            </w:pPr>
            <w:r w:rsidRPr="006C0BFA">
              <w:rPr>
                <w:rFonts w:eastAsia="Arial Unicode MS"/>
                <w:sz w:val="18"/>
                <w:szCs w:val="18"/>
              </w:rPr>
              <w:t>Enflasyon Oranı</w:t>
            </w:r>
          </w:p>
        </w:tc>
        <w:tc>
          <w:tcPr>
            <w:tcW w:w="2694" w:type="dxa"/>
            <w:vAlign w:val="bottom"/>
          </w:tcPr>
          <w:p w:rsidR="00024CE6" w:rsidRPr="006C0BFA" w:rsidRDefault="00024CE6" w:rsidP="00024CE6">
            <w:pPr>
              <w:ind w:left="57" w:right="57" w:firstLine="169"/>
              <w:jc w:val="right"/>
              <w:rPr>
                <w:rFonts w:eastAsia="Arial Unicode MS"/>
                <w:sz w:val="18"/>
                <w:szCs w:val="18"/>
              </w:rPr>
            </w:pPr>
            <w:r w:rsidRPr="006C0BFA">
              <w:rPr>
                <w:rFonts w:eastAsia="Arial Unicode MS"/>
                <w:sz w:val="18"/>
                <w:szCs w:val="18"/>
              </w:rPr>
              <w:t>%6</w:t>
            </w:r>
            <w:r w:rsidR="00BC70FD" w:rsidRPr="006C0BFA">
              <w:rPr>
                <w:rFonts w:eastAsia="Arial Unicode MS"/>
                <w:sz w:val="18"/>
                <w:szCs w:val="18"/>
              </w:rPr>
              <w:t>,</w:t>
            </w:r>
            <w:r w:rsidRPr="006C0BFA">
              <w:rPr>
                <w:rFonts w:eastAsia="Arial Unicode MS"/>
                <w:sz w:val="18"/>
                <w:szCs w:val="18"/>
              </w:rPr>
              <w:t>50</w:t>
            </w:r>
          </w:p>
        </w:tc>
        <w:tc>
          <w:tcPr>
            <w:tcW w:w="2268" w:type="dxa"/>
            <w:vAlign w:val="bottom"/>
          </w:tcPr>
          <w:p w:rsidR="00024CE6" w:rsidRPr="006C0BFA" w:rsidRDefault="00024CE6" w:rsidP="00024CE6">
            <w:pPr>
              <w:ind w:left="57" w:right="57" w:firstLine="169"/>
              <w:jc w:val="right"/>
              <w:rPr>
                <w:rFonts w:eastAsia="Arial Unicode MS"/>
                <w:sz w:val="18"/>
                <w:szCs w:val="18"/>
              </w:rPr>
            </w:pPr>
            <w:r w:rsidRPr="006C0BFA">
              <w:rPr>
                <w:rFonts w:eastAsia="Arial Unicode MS"/>
                <w:sz w:val="18"/>
                <w:szCs w:val="18"/>
              </w:rPr>
              <w:t>%6</w:t>
            </w:r>
            <w:r w:rsidR="00BC70FD" w:rsidRPr="006C0BFA">
              <w:rPr>
                <w:rFonts w:eastAsia="Arial Unicode MS"/>
                <w:sz w:val="18"/>
                <w:szCs w:val="18"/>
              </w:rPr>
              <w:t>,</w:t>
            </w:r>
            <w:r w:rsidRPr="006C0BFA">
              <w:rPr>
                <w:rFonts w:eastAsia="Arial Unicode MS"/>
                <w:sz w:val="18"/>
                <w:szCs w:val="18"/>
              </w:rPr>
              <w:t>50</w:t>
            </w:r>
          </w:p>
        </w:tc>
      </w:tr>
    </w:tbl>
    <w:p w:rsidR="00605FBF" w:rsidRPr="006C0BFA" w:rsidRDefault="00605FBF" w:rsidP="00FB62CC">
      <w:pPr>
        <w:tabs>
          <w:tab w:val="left" w:pos="540"/>
          <w:tab w:val="left" w:pos="1260"/>
          <w:tab w:val="right" w:leader="dot" w:pos="8280"/>
          <w:tab w:val="right" w:pos="9000"/>
        </w:tabs>
        <w:spacing w:line="228" w:lineRule="auto"/>
        <w:ind w:left="1260" w:right="71" w:firstLine="169"/>
        <w:jc w:val="both"/>
        <w:rPr>
          <w:rFonts w:ascii="TimesNewRomanPSMT" w:hAnsi="TimesNewRomanPSMT" w:cs="TimesNewRomanPSMT"/>
          <w:sz w:val="16"/>
          <w:szCs w:val="16"/>
          <w:lang w:eastAsia="tr-TR"/>
        </w:rPr>
      </w:pPr>
    </w:p>
    <w:p w:rsidR="009403DB" w:rsidRPr="006C0BFA" w:rsidRDefault="00690246" w:rsidP="009403DB">
      <w:pPr>
        <w:tabs>
          <w:tab w:val="left" w:pos="540"/>
          <w:tab w:val="left" w:pos="1260"/>
          <w:tab w:val="right" w:leader="dot" w:pos="8280"/>
          <w:tab w:val="right" w:pos="9000"/>
        </w:tabs>
        <w:spacing w:line="228" w:lineRule="auto"/>
        <w:ind w:left="1260" w:right="71" w:hanging="1260"/>
        <w:jc w:val="both"/>
        <w:rPr>
          <w:rFonts w:ascii="TimesNewRomanPSMT" w:hAnsi="TimesNewRomanPSMT" w:cs="TimesNewRomanPSMT"/>
          <w:sz w:val="10"/>
          <w:szCs w:val="10"/>
          <w:lang w:val="tr-TR" w:eastAsia="tr-TR"/>
        </w:rPr>
      </w:pPr>
      <w:r w:rsidRPr="006C0BFA">
        <w:rPr>
          <w:rFonts w:ascii="TimesNewRomanPSMT" w:hAnsi="TimesNewRomanPSMT" w:cs="TimesNewRomanPSMT"/>
          <w:sz w:val="22"/>
          <w:szCs w:val="22"/>
          <w:lang w:val="tr-TR" w:eastAsia="tr-TR"/>
        </w:rPr>
        <w:tab/>
      </w:r>
    </w:p>
    <w:p w:rsidR="009403DB" w:rsidRPr="006C0BFA" w:rsidRDefault="009403DB" w:rsidP="009403DB">
      <w:pPr>
        <w:tabs>
          <w:tab w:val="left" w:pos="540"/>
          <w:tab w:val="left" w:pos="1260"/>
          <w:tab w:val="right" w:leader="dot" w:pos="8280"/>
          <w:tab w:val="right" w:pos="9000"/>
        </w:tabs>
        <w:spacing w:line="228" w:lineRule="auto"/>
        <w:ind w:left="1260" w:right="71" w:hanging="1260"/>
        <w:jc w:val="both"/>
        <w:rPr>
          <w:rFonts w:ascii="TimesNewRomanPSMT" w:hAnsi="TimesNewRomanPSMT" w:cs="TimesNewRomanPSMT"/>
          <w:sz w:val="14"/>
          <w:szCs w:val="14"/>
          <w:lang w:val="tr-TR" w:eastAsia="tr-TR"/>
        </w:rPr>
      </w:pPr>
    </w:p>
    <w:p w:rsidR="00776E1A" w:rsidRPr="006C0BFA" w:rsidRDefault="00776E1A" w:rsidP="009403DB">
      <w:pPr>
        <w:tabs>
          <w:tab w:val="left" w:pos="540"/>
          <w:tab w:val="left" w:pos="1260"/>
          <w:tab w:val="right" w:leader="dot" w:pos="8280"/>
          <w:tab w:val="right" w:pos="9000"/>
        </w:tabs>
        <w:spacing w:line="228" w:lineRule="auto"/>
        <w:ind w:left="1260" w:right="71" w:hanging="1260"/>
        <w:jc w:val="both"/>
        <w:rPr>
          <w:b/>
          <w:bCs/>
          <w:sz w:val="22"/>
          <w:szCs w:val="22"/>
          <w:lang w:val="tr-TR"/>
        </w:rPr>
      </w:pPr>
      <w:r w:rsidRPr="006C0BFA">
        <w:rPr>
          <w:b/>
          <w:bCs/>
          <w:sz w:val="22"/>
          <w:szCs w:val="22"/>
          <w:lang w:val="tr-TR"/>
        </w:rPr>
        <w:t>XV</w:t>
      </w:r>
      <w:r w:rsidR="009403DB" w:rsidRPr="006C0BFA">
        <w:rPr>
          <w:b/>
          <w:bCs/>
          <w:sz w:val="22"/>
          <w:szCs w:val="22"/>
          <w:lang w:val="tr-TR"/>
        </w:rPr>
        <w:t>I</w:t>
      </w:r>
      <w:r w:rsidRPr="006C0BFA">
        <w:rPr>
          <w:b/>
          <w:bCs/>
          <w:sz w:val="22"/>
          <w:szCs w:val="22"/>
          <w:lang w:val="tr-TR"/>
        </w:rPr>
        <w:t>.</w:t>
      </w:r>
      <w:r w:rsidRPr="006C0BFA">
        <w:rPr>
          <w:b/>
          <w:bCs/>
          <w:sz w:val="22"/>
          <w:szCs w:val="22"/>
          <w:lang w:val="tr-TR"/>
        </w:rPr>
        <w:tab/>
        <w:t>Çalışanların Haklarına İlişkin Yükümlülüklere İlişkin Açıklamalar (devamı)</w:t>
      </w:r>
    </w:p>
    <w:p w:rsidR="00F71842" w:rsidRPr="006C0BFA" w:rsidRDefault="00F71842" w:rsidP="00F71842">
      <w:pPr>
        <w:tabs>
          <w:tab w:val="left" w:pos="567"/>
          <w:tab w:val="right" w:pos="6840"/>
          <w:tab w:val="right" w:pos="9072"/>
        </w:tabs>
        <w:ind w:right="-45"/>
        <w:jc w:val="both"/>
        <w:rPr>
          <w:b/>
          <w:bCs/>
          <w:sz w:val="10"/>
          <w:szCs w:val="10"/>
          <w:lang w:val="tr-TR"/>
        </w:rPr>
      </w:pPr>
    </w:p>
    <w:p w:rsidR="0067451D" w:rsidRPr="006C0BFA" w:rsidRDefault="00776E1A" w:rsidP="00F256BC">
      <w:pPr>
        <w:tabs>
          <w:tab w:val="left" w:pos="540"/>
          <w:tab w:val="left" w:pos="1260"/>
          <w:tab w:val="right" w:leader="dot" w:pos="8280"/>
          <w:tab w:val="right" w:pos="9000"/>
        </w:tabs>
        <w:spacing w:line="228" w:lineRule="auto"/>
        <w:ind w:left="1260" w:right="71" w:hanging="126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ab/>
      </w:r>
      <w:r w:rsidR="0067451D" w:rsidRPr="006C0BFA">
        <w:rPr>
          <w:rFonts w:ascii="TimesNewRomanPSMT" w:hAnsi="TimesNewRomanPSMT" w:cs="TimesNewRomanPSMT"/>
          <w:sz w:val="22"/>
          <w:szCs w:val="22"/>
          <w:lang w:val="tr-TR" w:eastAsia="tr-TR"/>
        </w:rPr>
        <w:t>Tanımlanmış katkı planları:</w:t>
      </w:r>
    </w:p>
    <w:p w:rsidR="0067451D" w:rsidRPr="006C0BFA" w:rsidRDefault="0067451D" w:rsidP="00F60692">
      <w:pPr>
        <w:tabs>
          <w:tab w:val="right" w:pos="6840"/>
          <w:tab w:val="right" w:pos="9072"/>
        </w:tabs>
        <w:ind w:left="709" w:right="-45" w:hanging="709"/>
        <w:jc w:val="both"/>
        <w:rPr>
          <w:rFonts w:ascii="TimesNewRomanPSMT" w:hAnsi="TimesNewRomanPSMT" w:cs="TimesNewRomanPSMT"/>
          <w:sz w:val="10"/>
          <w:szCs w:val="10"/>
          <w:lang w:val="tr-TR" w:eastAsia="tr-TR"/>
        </w:rPr>
      </w:pPr>
    </w:p>
    <w:p w:rsidR="0067451D" w:rsidRPr="006C0BFA" w:rsidRDefault="0067451D" w:rsidP="00690246">
      <w:pPr>
        <w:tabs>
          <w:tab w:val="right" w:pos="6840"/>
          <w:tab w:val="right" w:pos="9072"/>
        </w:tabs>
        <w:ind w:left="567" w:right="-45"/>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w:t>
      </w:r>
      <w:r w:rsidR="001F73E8"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çalışanları adına Sosyal Güvenlik Kurumu’na (Kurum) yasa ile belirlenmiş tutarlarda katkı payı ödemek zorundadır. Banka’nın ödemekte olduğu katkı payı dışında</w:t>
      </w:r>
      <w:r w:rsidR="001F73E8"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çalışanlarına veya Kurum’a yapmak zorunda olduğu başka bir ödeme mecburiyeti yoktur. Bu primler tahakkuk ettikleri dönemde personel giderlerine yansıtılmaktadır.</w:t>
      </w:r>
    </w:p>
    <w:p w:rsidR="0067451D" w:rsidRPr="006C0BFA" w:rsidRDefault="0067451D" w:rsidP="00F60692">
      <w:pPr>
        <w:tabs>
          <w:tab w:val="right" w:pos="6840"/>
          <w:tab w:val="right" w:pos="9072"/>
        </w:tabs>
        <w:ind w:left="709" w:right="-45" w:hanging="709"/>
        <w:jc w:val="both"/>
        <w:rPr>
          <w:rFonts w:ascii="TimesNewRomanPSMT" w:hAnsi="TimesNewRomanPSMT" w:cs="TimesNewRomanPSMT"/>
          <w:sz w:val="10"/>
          <w:szCs w:val="10"/>
          <w:lang w:val="tr-TR" w:eastAsia="tr-TR"/>
        </w:rPr>
      </w:pPr>
    </w:p>
    <w:p w:rsidR="0067451D" w:rsidRPr="006C0BFA" w:rsidRDefault="00690246" w:rsidP="00690246">
      <w:pPr>
        <w:tabs>
          <w:tab w:val="right" w:pos="6840"/>
          <w:tab w:val="right" w:pos="9072"/>
        </w:tabs>
        <w:ind w:left="567" w:right="-45" w:hanging="567"/>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ab/>
      </w:r>
      <w:r w:rsidR="0067451D" w:rsidRPr="006C0BFA">
        <w:rPr>
          <w:rFonts w:ascii="TimesNewRomanPSMT" w:hAnsi="TimesNewRomanPSMT" w:cs="TimesNewRomanPSMT"/>
          <w:sz w:val="22"/>
          <w:szCs w:val="22"/>
          <w:lang w:val="tr-TR" w:eastAsia="tr-TR"/>
        </w:rPr>
        <w:t>Çalışanlara sağlanan kısa vadeli faydalar:</w:t>
      </w:r>
    </w:p>
    <w:p w:rsidR="0067451D" w:rsidRPr="006C0BFA" w:rsidRDefault="0067451D" w:rsidP="00F60692">
      <w:pPr>
        <w:tabs>
          <w:tab w:val="right" w:pos="6840"/>
          <w:tab w:val="right" w:pos="9072"/>
        </w:tabs>
        <w:ind w:left="709" w:right="-45" w:hanging="709"/>
        <w:jc w:val="both"/>
        <w:rPr>
          <w:rFonts w:ascii="TimesNewRomanPSMT" w:hAnsi="TimesNewRomanPSMT" w:cs="TimesNewRomanPSMT"/>
          <w:sz w:val="10"/>
          <w:szCs w:val="10"/>
          <w:lang w:val="tr-TR" w:eastAsia="tr-TR"/>
        </w:rPr>
      </w:pPr>
    </w:p>
    <w:p w:rsidR="0067451D" w:rsidRPr="006C0BFA" w:rsidRDefault="00690246" w:rsidP="00690246">
      <w:pPr>
        <w:tabs>
          <w:tab w:val="right" w:pos="6840"/>
          <w:tab w:val="right" w:pos="9072"/>
        </w:tabs>
        <w:ind w:left="567" w:right="-45" w:hanging="567"/>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ab/>
      </w:r>
      <w:r w:rsidR="009E71C6" w:rsidRPr="006C0BFA">
        <w:rPr>
          <w:rFonts w:ascii="TimesNewRomanPSMT" w:hAnsi="TimesNewRomanPSMT" w:cs="TimesNewRomanPSMT"/>
          <w:sz w:val="22"/>
          <w:szCs w:val="22"/>
          <w:lang w:val="tr-TR" w:eastAsia="tr-TR"/>
        </w:rPr>
        <w:t>Banka</w:t>
      </w:r>
      <w:r w:rsidR="001F73E8" w:rsidRPr="006C0BFA">
        <w:rPr>
          <w:rFonts w:ascii="TimesNewRomanPSMT" w:hAnsi="TimesNewRomanPSMT" w:cs="TimesNewRomanPSMT"/>
          <w:sz w:val="22"/>
          <w:szCs w:val="22"/>
          <w:lang w:val="tr-TR" w:eastAsia="tr-TR"/>
        </w:rPr>
        <w:t>,</w:t>
      </w:r>
      <w:r w:rsidR="009E71C6" w:rsidRPr="006C0BFA">
        <w:rPr>
          <w:rFonts w:ascii="TimesNewRomanPSMT" w:hAnsi="TimesNewRomanPSMT" w:cs="TimesNewRomanPSMT"/>
          <w:sz w:val="22"/>
          <w:szCs w:val="22"/>
          <w:lang w:val="tr-TR" w:eastAsia="tr-TR"/>
        </w:rPr>
        <w:t xml:space="preserve"> TMS 19 kapsamında birikimli ücretli izinlerin beklenen maliyetlerini</w:t>
      </w:r>
      <w:r w:rsidR="001F73E8" w:rsidRPr="006C0BFA">
        <w:rPr>
          <w:rFonts w:ascii="TimesNewRomanPSMT" w:hAnsi="TimesNewRomanPSMT" w:cs="TimesNewRomanPSMT"/>
          <w:sz w:val="22"/>
          <w:szCs w:val="22"/>
          <w:lang w:val="tr-TR" w:eastAsia="tr-TR"/>
        </w:rPr>
        <w:t>,</w:t>
      </w:r>
      <w:r w:rsidR="009E71C6" w:rsidRPr="006C0BFA">
        <w:rPr>
          <w:rFonts w:ascii="TimesNewRomanPSMT" w:hAnsi="TimesNewRomanPSMT" w:cs="TimesNewRomanPSMT"/>
          <w:sz w:val="22"/>
          <w:szCs w:val="22"/>
          <w:lang w:val="tr-TR" w:eastAsia="tr-TR"/>
        </w:rPr>
        <w:t xml:space="preserve"> raporlama dönemi sonu itibarıyla birikmiş kullanılmayan haklar dolayısıyla ödemeyi beklediği ek tutarlar olarak ölçer.</w:t>
      </w:r>
    </w:p>
    <w:p w:rsidR="0067451D" w:rsidRPr="006C0BFA" w:rsidRDefault="0067451D" w:rsidP="00A5466A">
      <w:pPr>
        <w:tabs>
          <w:tab w:val="right" w:pos="6840"/>
          <w:tab w:val="right" w:pos="9072"/>
        </w:tabs>
        <w:ind w:left="540" w:right="-45" w:hanging="540"/>
        <w:jc w:val="both"/>
        <w:rPr>
          <w:b/>
          <w:bCs/>
          <w:sz w:val="10"/>
          <w:szCs w:val="10"/>
          <w:lang w:val="tr-TR"/>
        </w:rPr>
      </w:pPr>
    </w:p>
    <w:p w:rsidR="00A5466A" w:rsidRPr="006C0BFA" w:rsidRDefault="00457E74" w:rsidP="00636DD2">
      <w:pPr>
        <w:tabs>
          <w:tab w:val="left" w:pos="567"/>
          <w:tab w:val="right" w:pos="6840"/>
          <w:tab w:val="right" w:pos="9072"/>
        </w:tabs>
        <w:ind w:right="-45"/>
        <w:jc w:val="both"/>
        <w:rPr>
          <w:b/>
          <w:bCs/>
          <w:sz w:val="22"/>
          <w:szCs w:val="22"/>
          <w:lang w:val="tr-TR"/>
        </w:rPr>
      </w:pPr>
      <w:r w:rsidRPr="006C0BFA">
        <w:rPr>
          <w:b/>
          <w:bCs/>
          <w:sz w:val="22"/>
          <w:szCs w:val="22"/>
          <w:lang w:val="tr-TR"/>
        </w:rPr>
        <w:t>XVI</w:t>
      </w:r>
      <w:r w:rsidR="009403DB" w:rsidRPr="006C0BFA">
        <w:rPr>
          <w:b/>
          <w:bCs/>
          <w:sz w:val="22"/>
          <w:szCs w:val="22"/>
          <w:lang w:val="tr-TR"/>
        </w:rPr>
        <w:t>I</w:t>
      </w:r>
      <w:r w:rsidRPr="006C0BFA">
        <w:rPr>
          <w:b/>
          <w:bCs/>
          <w:sz w:val="22"/>
          <w:szCs w:val="22"/>
          <w:lang w:val="tr-TR"/>
        </w:rPr>
        <w:t xml:space="preserve">. </w:t>
      </w:r>
      <w:r w:rsidR="00A5466A" w:rsidRPr="006C0BFA">
        <w:rPr>
          <w:b/>
          <w:bCs/>
          <w:sz w:val="22"/>
          <w:szCs w:val="22"/>
          <w:lang w:val="tr-TR"/>
        </w:rPr>
        <w:t xml:space="preserve">Vergi Uygulamalarına İlişkin Açıklamalar </w:t>
      </w:r>
    </w:p>
    <w:p w:rsidR="00A5466A" w:rsidRPr="006C0BFA" w:rsidRDefault="00A5466A" w:rsidP="00636DD2">
      <w:pPr>
        <w:tabs>
          <w:tab w:val="left" w:pos="567"/>
          <w:tab w:val="right" w:pos="6840"/>
          <w:tab w:val="right" w:pos="9072"/>
        </w:tabs>
        <w:ind w:left="709" w:right="-45" w:hanging="540"/>
        <w:jc w:val="both"/>
        <w:rPr>
          <w:sz w:val="10"/>
          <w:szCs w:val="10"/>
          <w:lang w:val="tr-TR"/>
        </w:rPr>
      </w:pPr>
      <w:r w:rsidRPr="006C0BFA">
        <w:rPr>
          <w:sz w:val="10"/>
          <w:szCs w:val="10"/>
          <w:lang w:val="tr-TR"/>
        </w:rPr>
        <w:tab/>
      </w:r>
    </w:p>
    <w:p w:rsidR="009403DB" w:rsidRPr="006C0BFA" w:rsidRDefault="009403DB" w:rsidP="009403DB">
      <w:pPr>
        <w:tabs>
          <w:tab w:val="left" w:pos="567"/>
        </w:tabs>
        <w:ind w:left="567" w:right="70"/>
        <w:jc w:val="both"/>
        <w:rPr>
          <w:sz w:val="22"/>
          <w:szCs w:val="22"/>
          <w:lang w:val="tr-TR" w:eastAsia="tr-TR"/>
        </w:rPr>
      </w:pPr>
      <w:r w:rsidRPr="006C0BFA">
        <w:rPr>
          <w:sz w:val="22"/>
          <w:szCs w:val="22"/>
          <w:lang w:val="tr-TR" w:eastAsia="tr-TR"/>
        </w:rPr>
        <w:t>Vergi gideri</w:t>
      </w:r>
      <w:r w:rsidR="001F73E8" w:rsidRPr="006C0BFA">
        <w:rPr>
          <w:sz w:val="22"/>
          <w:szCs w:val="22"/>
          <w:lang w:val="tr-TR" w:eastAsia="tr-TR"/>
        </w:rPr>
        <w:t>,</w:t>
      </w:r>
      <w:r w:rsidRPr="006C0BFA">
        <w:rPr>
          <w:sz w:val="22"/>
          <w:szCs w:val="22"/>
          <w:lang w:val="tr-TR" w:eastAsia="tr-TR"/>
        </w:rPr>
        <w:t xml:space="preserve"> cari vergi ve ertelenmiş vergi geliri/giderinin toplamından oluşur. </w:t>
      </w:r>
    </w:p>
    <w:p w:rsidR="009403DB" w:rsidRPr="006C0BFA" w:rsidRDefault="009403DB" w:rsidP="009403DB">
      <w:pPr>
        <w:tabs>
          <w:tab w:val="left" w:pos="567"/>
        </w:tabs>
        <w:ind w:left="567" w:right="70"/>
        <w:jc w:val="both"/>
        <w:rPr>
          <w:sz w:val="10"/>
          <w:szCs w:val="10"/>
          <w:lang w:val="tr-TR" w:eastAsia="tr-TR"/>
        </w:rPr>
      </w:pPr>
    </w:p>
    <w:p w:rsidR="009403DB" w:rsidRPr="006C0BFA" w:rsidRDefault="009403DB" w:rsidP="009403DB">
      <w:pPr>
        <w:tabs>
          <w:tab w:val="left" w:pos="567"/>
        </w:tabs>
        <w:ind w:left="567"/>
        <w:jc w:val="both"/>
        <w:rPr>
          <w:sz w:val="22"/>
          <w:szCs w:val="22"/>
          <w:lang w:val="tr-TR" w:eastAsia="tr-TR"/>
        </w:rPr>
      </w:pPr>
      <w:r w:rsidRPr="006C0BFA">
        <w:rPr>
          <w:sz w:val="22"/>
          <w:szCs w:val="22"/>
          <w:lang w:val="tr-TR" w:eastAsia="tr-TR"/>
        </w:rPr>
        <w:t>Cari yıl vergi yükümlülüğü</w:t>
      </w:r>
      <w:r w:rsidR="001F73E8" w:rsidRPr="006C0BFA">
        <w:rPr>
          <w:sz w:val="22"/>
          <w:szCs w:val="22"/>
          <w:lang w:val="tr-TR" w:eastAsia="tr-TR"/>
        </w:rPr>
        <w:t>,</w:t>
      </w:r>
      <w:r w:rsidRPr="006C0BFA">
        <w:rPr>
          <w:sz w:val="22"/>
          <w:szCs w:val="22"/>
          <w:lang w:val="tr-TR" w:eastAsia="tr-TR"/>
        </w:rPr>
        <w:t xml:space="preserve"> dönem karının vergiye tabi olan kısmı üzerinden hesaplanır. Vergiye tabi kar</w:t>
      </w:r>
      <w:r w:rsidR="00BC70FD" w:rsidRPr="006C0BFA">
        <w:rPr>
          <w:sz w:val="22"/>
          <w:szCs w:val="22"/>
          <w:lang w:val="tr-TR" w:eastAsia="tr-TR"/>
        </w:rPr>
        <w:t>,</w:t>
      </w:r>
      <w:r w:rsidRPr="006C0BFA">
        <w:rPr>
          <w:sz w:val="22"/>
          <w:szCs w:val="22"/>
          <w:lang w:val="tr-TR" w:eastAsia="tr-TR"/>
        </w:rPr>
        <w:t xml:space="preserve"> diğer yıllarda vergilendirilebilen veya indirilebilen gelir veya gider kalemleri ile vergilendirilemeyen veya indirilemeyen kalemleri hariç tuttuğundan</w:t>
      </w:r>
      <w:r w:rsidR="00BC70FD" w:rsidRPr="006C0BFA">
        <w:rPr>
          <w:sz w:val="22"/>
          <w:szCs w:val="22"/>
          <w:lang w:val="tr-TR" w:eastAsia="tr-TR"/>
        </w:rPr>
        <w:t>,</w:t>
      </w:r>
      <w:r w:rsidRPr="006C0BFA">
        <w:rPr>
          <w:sz w:val="22"/>
          <w:szCs w:val="22"/>
          <w:lang w:val="tr-TR" w:eastAsia="tr-TR"/>
        </w:rPr>
        <w:t xml:space="preserve"> gelir tablosunda belir</w:t>
      </w:r>
      <w:r w:rsidR="00BC70FD" w:rsidRPr="006C0BFA">
        <w:rPr>
          <w:sz w:val="22"/>
          <w:szCs w:val="22"/>
          <w:lang w:val="tr-TR" w:eastAsia="tr-TR"/>
        </w:rPr>
        <w:t>tilen kardan farklılık gösterir,</w:t>
      </w:r>
      <w:r w:rsidRPr="006C0BFA">
        <w:rPr>
          <w:sz w:val="22"/>
          <w:szCs w:val="22"/>
          <w:lang w:val="tr-TR" w:eastAsia="tr-TR"/>
        </w:rPr>
        <w:t xml:space="preserve"> Banka’nın cari vergi yükümlülüğü bilanço tarihi itibarıyla yasalaşmış ya da önemli ölçüde yasalaşmış vergi oranı kullanılarak hesaplanmıştır. 21 Haziran 2006 tarihli Resmi Gazete ile ilan edilen 5520 sayılı Kurumlar Vergisi Kanunu’nun 32. maddesine göre kurumlar vergisi oranı %20’dir.</w:t>
      </w:r>
    </w:p>
    <w:p w:rsidR="009403DB" w:rsidRPr="006C0BFA" w:rsidRDefault="009403DB" w:rsidP="009403DB">
      <w:pPr>
        <w:tabs>
          <w:tab w:val="left" w:pos="567"/>
        </w:tabs>
        <w:ind w:left="567"/>
        <w:jc w:val="both"/>
        <w:rPr>
          <w:sz w:val="10"/>
          <w:szCs w:val="10"/>
          <w:lang w:val="tr-TR" w:eastAsia="tr-TR"/>
        </w:rPr>
      </w:pPr>
    </w:p>
    <w:p w:rsidR="009403DB" w:rsidRPr="006C0BFA" w:rsidRDefault="009403DB" w:rsidP="009403DB">
      <w:pPr>
        <w:pStyle w:val="GvdeMetniGirintisi"/>
        <w:ind w:left="567" w:firstLine="0"/>
        <w:rPr>
          <w:sz w:val="22"/>
          <w:szCs w:val="22"/>
        </w:rPr>
      </w:pPr>
      <w:r w:rsidRPr="006C0BFA">
        <w:rPr>
          <w:sz w:val="22"/>
          <w:szCs w:val="22"/>
        </w:rPr>
        <w:t>Türk vergi mevzuatına göre beyanname üzerinde gösterilen mali zararlar 5 yılı aşmamak kaydıyla dönem kurum kazancından indirilebilirler. Ancak</w:t>
      </w:r>
      <w:r w:rsidR="00BC70FD" w:rsidRPr="006C0BFA">
        <w:rPr>
          <w:sz w:val="22"/>
          <w:szCs w:val="22"/>
        </w:rPr>
        <w:t>,</w:t>
      </w:r>
      <w:r w:rsidRPr="006C0BFA">
        <w:rPr>
          <w:sz w:val="22"/>
          <w:szCs w:val="22"/>
        </w:rPr>
        <w:t xml:space="preserve"> mali zararlar</w:t>
      </w:r>
      <w:r w:rsidR="00BC70FD" w:rsidRPr="006C0BFA">
        <w:rPr>
          <w:sz w:val="22"/>
          <w:szCs w:val="22"/>
        </w:rPr>
        <w:t>,</w:t>
      </w:r>
      <w:r w:rsidRPr="006C0BFA">
        <w:rPr>
          <w:sz w:val="22"/>
          <w:szCs w:val="22"/>
        </w:rPr>
        <w:t xml:space="preserve"> geçmiş yıl kârlarından mahsup edilemez.</w:t>
      </w:r>
    </w:p>
    <w:p w:rsidR="009403DB" w:rsidRPr="006C0BFA" w:rsidRDefault="009403DB" w:rsidP="009403DB">
      <w:pPr>
        <w:pStyle w:val="GvdeMetniGirintisi"/>
        <w:ind w:left="567" w:firstLine="0"/>
        <w:rPr>
          <w:sz w:val="10"/>
          <w:szCs w:val="10"/>
        </w:rPr>
      </w:pPr>
    </w:p>
    <w:p w:rsidR="009403DB" w:rsidRPr="006C0BFA" w:rsidRDefault="009403DB" w:rsidP="009403DB">
      <w:pPr>
        <w:tabs>
          <w:tab w:val="left" w:pos="567"/>
        </w:tabs>
        <w:ind w:left="567"/>
        <w:jc w:val="both"/>
        <w:rPr>
          <w:sz w:val="22"/>
          <w:szCs w:val="22"/>
          <w:lang w:val="tr-TR" w:eastAsia="tr-TR"/>
        </w:rPr>
      </w:pPr>
      <w:r w:rsidRPr="006C0BFA">
        <w:rPr>
          <w:sz w:val="22"/>
          <w:szCs w:val="22"/>
          <w:lang w:val="tr-TR"/>
        </w:rPr>
        <w:t>Türkiye’de ödenecek vergiler konusunda vergi otoritesi ile mutabakat sağlamak gibi bir uygulama bulunmamaktadır. Kurumlar vergisi beyannameleri hesap döneminin kapandığı ayı takip eden dördüncü ayın 25. günü akşamına kadar bağlı bulunulan vergi dairesine verilir ve aynı ayın sonuna kadar tahakkuk eden vergi ödenir. Bununla beraber</w:t>
      </w:r>
      <w:r w:rsidR="00BC70FD" w:rsidRPr="006C0BFA">
        <w:rPr>
          <w:sz w:val="22"/>
          <w:szCs w:val="22"/>
          <w:lang w:val="tr-TR"/>
        </w:rPr>
        <w:t>,</w:t>
      </w:r>
      <w:r w:rsidRPr="006C0BFA">
        <w:rPr>
          <w:sz w:val="22"/>
          <w:szCs w:val="22"/>
          <w:lang w:val="tr-TR"/>
        </w:rPr>
        <w:t xml:space="preserve"> vergi incelemesine yetkili makamlar beş yıl zarfında muhasebe kayıtlarını inceleyebilir ve hatalı işlem tespit edilirse ödenecek vergi miktarları değişebilir.</w:t>
      </w:r>
    </w:p>
    <w:p w:rsidR="009403DB" w:rsidRPr="006C0BFA" w:rsidRDefault="009403DB" w:rsidP="009403DB">
      <w:pPr>
        <w:tabs>
          <w:tab w:val="left" w:pos="567"/>
        </w:tabs>
        <w:ind w:left="567"/>
        <w:jc w:val="both"/>
        <w:rPr>
          <w:sz w:val="10"/>
          <w:szCs w:val="10"/>
          <w:lang w:val="tr-TR" w:eastAsia="tr-TR"/>
        </w:rPr>
      </w:pPr>
    </w:p>
    <w:p w:rsidR="009403DB" w:rsidRPr="006C0BFA" w:rsidRDefault="009403DB" w:rsidP="009403DB">
      <w:pPr>
        <w:tabs>
          <w:tab w:val="left" w:pos="567"/>
        </w:tabs>
        <w:ind w:left="567"/>
        <w:jc w:val="both"/>
        <w:rPr>
          <w:sz w:val="22"/>
          <w:szCs w:val="22"/>
          <w:lang w:val="tr-TR" w:eastAsia="tr-TR"/>
        </w:rPr>
      </w:pPr>
      <w:r w:rsidRPr="006C0BFA">
        <w:rPr>
          <w:sz w:val="22"/>
          <w:szCs w:val="22"/>
          <w:lang w:val="tr-TR" w:eastAsia="tr-TR"/>
        </w:rPr>
        <w:t>Ertelenen vergi yükümlülüğü veya varlığı</w:t>
      </w:r>
      <w:r w:rsidR="00BC70FD" w:rsidRPr="006C0BFA">
        <w:rPr>
          <w:sz w:val="22"/>
          <w:szCs w:val="22"/>
          <w:lang w:val="tr-TR" w:eastAsia="tr-TR"/>
        </w:rPr>
        <w:t>,</w:t>
      </w:r>
      <w:r w:rsidRPr="006C0BFA">
        <w:rPr>
          <w:sz w:val="22"/>
          <w:szCs w:val="22"/>
          <w:lang w:val="tr-TR" w:eastAsia="tr-TR"/>
        </w:rPr>
        <w:t xml:space="preserve">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Ertelenen vergi yükümlülükleri vergilendirilebilir geçici farkların tümü için hesaplanırken</w:t>
      </w:r>
      <w:r w:rsidR="00BC70FD" w:rsidRPr="006C0BFA">
        <w:rPr>
          <w:sz w:val="22"/>
          <w:szCs w:val="22"/>
          <w:lang w:val="tr-TR" w:eastAsia="tr-TR"/>
        </w:rPr>
        <w:t>,</w:t>
      </w:r>
      <w:r w:rsidRPr="006C0BFA">
        <w:rPr>
          <w:sz w:val="22"/>
          <w:szCs w:val="22"/>
          <w:lang w:val="tr-TR" w:eastAsia="tr-TR"/>
        </w:rPr>
        <w:t xml:space="preserve"> genel kredi karşılıkları hariç indirilebilir geçici farklardan oluşan ertelenen vergi varlıkları</w:t>
      </w:r>
      <w:r w:rsidR="00BC70FD" w:rsidRPr="006C0BFA">
        <w:rPr>
          <w:sz w:val="22"/>
          <w:szCs w:val="22"/>
          <w:lang w:val="tr-TR" w:eastAsia="tr-TR"/>
        </w:rPr>
        <w:t>,</w:t>
      </w:r>
      <w:r w:rsidRPr="006C0BFA">
        <w:rPr>
          <w:sz w:val="22"/>
          <w:szCs w:val="22"/>
          <w:lang w:val="tr-TR" w:eastAsia="tr-TR"/>
        </w:rPr>
        <w:t xml:space="preserve">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ertelenen vergi yükümlülüğü veya varlığı hesaplanmaz. </w:t>
      </w:r>
    </w:p>
    <w:p w:rsidR="009403DB" w:rsidRPr="006C0BFA" w:rsidRDefault="009403DB" w:rsidP="009403DB">
      <w:pPr>
        <w:tabs>
          <w:tab w:val="left" w:pos="567"/>
        </w:tabs>
        <w:ind w:left="567"/>
        <w:jc w:val="both"/>
        <w:rPr>
          <w:sz w:val="10"/>
          <w:szCs w:val="10"/>
          <w:lang w:val="tr-TR" w:eastAsia="tr-TR"/>
        </w:rPr>
      </w:pPr>
    </w:p>
    <w:p w:rsidR="009403DB" w:rsidRPr="006C0BFA" w:rsidRDefault="009403DB" w:rsidP="009403DB">
      <w:pPr>
        <w:tabs>
          <w:tab w:val="left" w:pos="567"/>
        </w:tabs>
        <w:ind w:left="567"/>
        <w:jc w:val="both"/>
        <w:rPr>
          <w:sz w:val="22"/>
          <w:szCs w:val="22"/>
          <w:lang w:val="tr-TR" w:eastAsia="tr-TR"/>
        </w:rPr>
      </w:pPr>
      <w:r w:rsidRPr="006C0BFA">
        <w:rPr>
          <w:sz w:val="22"/>
          <w:szCs w:val="22"/>
          <w:lang w:val="tr-TR" w:eastAsia="tr-TR"/>
        </w:rPr>
        <w:t>Ertelenen vergi varlığının kayıtlı değeri</w:t>
      </w:r>
      <w:r w:rsidR="00BC70FD" w:rsidRPr="006C0BFA">
        <w:rPr>
          <w:sz w:val="22"/>
          <w:szCs w:val="22"/>
          <w:lang w:val="tr-TR" w:eastAsia="tr-TR"/>
        </w:rPr>
        <w:t>,</w:t>
      </w:r>
      <w:r w:rsidRPr="006C0BFA">
        <w:rPr>
          <w:sz w:val="22"/>
          <w:szCs w:val="22"/>
          <w:lang w:val="tr-TR" w:eastAsia="tr-TR"/>
        </w:rPr>
        <w:t xml:space="preserve"> her bir bilanço tarihi itibarıyla gözden geçirilir. Ertelenen vergi varlığının bir kısmının veya tamamının sağlayacağı faydanın elde edilmesine imkan verecek düzeyde mali kar elde etmenin muhtemel olmadığı ölçüde</w:t>
      </w:r>
      <w:r w:rsidR="00BC70FD" w:rsidRPr="006C0BFA">
        <w:rPr>
          <w:sz w:val="22"/>
          <w:szCs w:val="22"/>
          <w:lang w:val="tr-TR" w:eastAsia="tr-TR"/>
        </w:rPr>
        <w:t>,</w:t>
      </w:r>
      <w:r w:rsidRPr="006C0BFA">
        <w:rPr>
          <w:sz w:val="22"/>
          <w:szCs w:val="22"/>
          <w:lang w:val="tr-TR" w:eastAsia="tr-TR"/>
        </w:rPr>
        <w:t xml:space="preserve"> ertelenen vergi varlığının kayıtlı değeri azaltılır.</w:t>
      </w:r>
    </w:p>
    <w:p w:rsidR="009403DB" w:rsidRPr="006C0BFA" w:rsidRDefault="009403DB" w:rsidP="009403DB">
      <w:pPr>
        <w:tabs>
          <w:tab w:val="left" w:pos="567"/>
        </w:tabs>
        <w:ind w:left="567"/>
        <w:jc w:val="both"/>
        <w:rPr>
          <w:sz w:val="10"/>
          <w:szCs w:val="10"/>
          <w:lang w:val="tr-TR" w:eastAsia="tr-TR"/>
        </w:rPr>
      </w:pPr>
    </w:p>
    <w:p w:rsidR="009403DB" w:rsidRPr="006C0BFA" w:rsidRDefault="009403DB" w:rsidP="009403DB">
      <w:pPr>
        <w:tabs>
          <w:tab w:val="left" w:pos="567"/>
        </w:tabs>
        <w:ind w:left="567"/>
        <w:jc w:val="both"/>
        <w:rPr>
          <w:sz w:val="22"/>
          <w:szCs w:val="22"/>
          <w:lang w:val="tr-TR" w:eastAsia="tr-TR"/>
        </w:rPr>
      </w:pPr>
      <w:r w:rsidRPr="006C0BFA">
        <w:rPr>
          <w:sz w:val="22"/>
          <w:szCs w:val="22"/>
          <w:lang w:val="tr-TR" w:eastAsia="tr-TR"/>
        </w:rPr>
        <w:t>Ertelenmiş vergi</w:t>
      </w:r>
      <w:r w:rsidR="00BC70FD" w:rsidRPr="006C0BFA">
        <w:rPr>
          <w:sz w:val="22"/>
          <w:szCs w:val="22"/>
          <w:lang w:val="tr-TR" w:eastAsia="tr-TR"/>
        </w:rPr>
        <w:t>,</w:t>
      </w:r>
      <w:r w:rsidRPr="006C0BFA">
        <w:rPr>
          <w:sz w:val="22"/>
          <w:szCs w:val="22"/>
          <w:lang w:val="tr-TR" w:eastAsia="tr-TR"/>
        </w:rPr>
        <w:t xml:space="preserve"> varlıkların oluştuğu veya yükümlülüklerin yerine getirildiği dönemde geçerli olan vergi oranları üzerinden hesaplanır ve gelir tablosuna gelir veya gider olarak kaydedilir. Bununla birlikte</w:t>
      </w:r>
      <w:r w:rsidR="00BC70FD" w:rsidRPr="006C0BFA">
        <w:rPr>
          <w:sz w:val="22"/>
          <w:szCs w:val="22"/>
          <w:lang w:val="tr-TR" w:eastAsia="tr-TR"/>
        </w:rPr>
        <w:t>,</w:t>
      </w:r>
      <w:r w:rsidRPr="006C0BFA">
        <w:rPr>
          <w:sz w:val="22"/>
          <w:szCs w:val="22"/>
          <w:lang w:val="tr-TR" w:eastAsia="tr-TR"/>
        </w:rPr>
        <w:t xml:space="preserve"> ertelenen ve cari vergi</w:t>
      </w:r>
      <w:r w:rsidR="00BC70FD" w:rsidRPr="006C0BFA">
        <w:rPr>
          <w:sz w:val="22"/>
          <w:szCs w:val="22"/>
          <w:lang w:val="tr-TR" w:eastAsia="tr-TR"/>
        </w:rPr>
        <w:t>,</w:t>
      </w:r>
      <w:r w:rsidRPr="006C0BFA">
        <w:rPr>
          <w:sz w:val="22"/>
          <w:szCs w:val="22"/>
          <w:lang w:val="tr-TR" w:eastAsia="tr-TR"/>
        </w:rPr>
        <w:t xml:space="preserve"> aynı veya farklı bir dönemde doğrudan özsermaye ile ilişkilendirilen varlıklarla ilgili ise doğrudan özsermaye hesap grubuyla ilişkilendirilir.</w:t>
      </w:r>
      <w:r w:rsidRPr="006C0BFA">
        <w:rPr>
          <w:sz w:val="22"/>
          <w:szCs w:val="22"/>
          <w:lang w:val="tr-TR" w:eastAsia="tr-TR"/>
        </w:rPr>
        <w:tab/>
      </w:r>
    </w:p>
    <w:p w:rsidR="009403DB" w:rsidRPr="006C0BFA" w:rsidRDefault="009403DB" w:rsidP="009403DB">
      <w:pPr>
        <w:tabs>
          <w:tab w:val="left" w:pos="567"/>
        </w:tabs>
        <w:jc w:val="both"/>
        <w:rPr>
          <w:sz w:val="10"/>
          <w:szCs w:val="10"/>
          <w:lang w:val="tr-TR" w:eastAsia="tr-TR"/>
        </w:rPr>
      </w:pPr>
    </w:p>
    <w:p w:rsidR="009403DB" w:rsidRPr="006C0BFA" w:rsidRDefault="009403DB" w:rsidP="009403DB">
      <w:pPr>
        <w:tabs>
          <w:tab w:val="left" w:pos="567"/>
        </w:tabs>
        <w:ind w:left="567"/>
        <w:jc w:val="both"/>
        <w:rPr>
          <w:sz w:val="22"/>
          <w:szCs w:val="22"/>
          <w:lang w:val="tr-TR"/>
        </w:rPr>
      </w:pPr>
      <w:r w:rsidRPr="006C0BFA">
        <w:rPr>
          <w:sz w:val="22"/>
          <w:szCs w:val="22"/>
          <w:lang w:val="tr-TR"/>
        </w:rPr>
        <w:t>Ayrıca BDDK’nın  genelgesi uyarınca ertelenmiş vergi varlığı ve borcunun netleştirilmesi neticesinde gelir bakiyesi kalması halinde</w:t>
      </w:r>
      <w:r w:rsidR="00BC70FD" w:rsidRPr="006C0BFA">
        <w:rPr>
          <w:sz w:val="22"/>
          <w:szCs w:val="22"/>
          <w:lang w:val="tr-TR"/>
        </w:rPr>
        <w:t>,</w:t>
      </w:r>
      <w:r w:rsidRPr="006C0BFA">
        <w:rPr>
          <w:sz w:val="22"/>
          <w:szCs w:val="22"/>
          <w:lang w:val="tr-TR"/>
        </w:rPr>
        <w:t xml:space="preserve"> ertelenmiş vergi gelirleri kâr dağıtımına ve sermaye artırımına konu edilmemektedir</w:t>
      </w:r>
    </w:p>
    <w:p w:rsidR="009403DB" w:rsidRPr="006C0BFA" w:rsidRDefault="009403DB" w:rsidP="009403DB">
      <w:pPr>
        <w:tabs>
          <w:tab w:val="left" w:pos="567"/>
        </w:tabs>
        <w:ind w:left="567"/>
        <w:jc w:val="both"/>
        <w:rPr>
          <w:sz w:val="10"/>
          <w:szCs w:val="10"/>
          <w:lang w:val="tr-TR" w:eastAsia="tr-TR"/>
        </w:rPr>
      </w:pPr>
    </w:p>
    <w:p w:rsidR="009403DB" w:rsidRPr="006C0BFA" w:rsidRDefault="009403DB" w:rsidP="009403DB">
      <w:pPr>
        <w:tabs>
          <w:tab w:val="left" w:pos="567"/>
        </w:tabs>
        <w:ind w:left="567"/>
        <w:jc w:val="both"/>
        <w:rPr>
          <w:sz w:val="22"/>
          <w:szCs w:val="22"/>
          <w:lang w:val="tr-TR" w:eastAsia="tr-TR"/>
        </w:rPr>
      </w:pPr>
      <w:r w:rsidRPr="006C0BFA">
        <w:rPr>
          <w:sz w:val="22"/>
          <w:szCs w:val="22"/>
          <w:lang w:val="tr-TR" w:eastAsia="tr-TR"/>
        </w:rPr>
        <w:t>Ödenecek cari vergi tutarları</w:t>
      </w:r>
      <w:r w:rsidR="00BC70FD" w:rsidRPr="006C0BFA">
        <w:rPr>
          <w:sz w:val="22"/>
          <w:szCs w:val="22"/>
          <w:lang w:val="tr-TR" w:eastAsia="tr-TR"/>
        </w:rPr>
        <w:t>,</w:t>
      </w:r>
      <w:r w:rsidRPr="006C0BFA">
        <w:rPr>
          <w:sz w:val="22"/>
          <w:szCs w:val="22"/>
          <w:lang w:val="tr-TR" w:eastAsia="tr-TR"/>
        </w:rPr>
        <w:t xml:space="preserve"> peşin ödenen vergi tutarlarıyla</w:t>
      </w:r>
      <w:r w:rsidR="00BC70FD" w:rsidRPr="006C0BFA">
        <w:rPr>
          <w:sz w:val="22"/>
          <w:szCs w:val="22"/>
          <w:lang w:val="tr-TR" w:eastAsia="tr-TR"/>
        </w:rPr>
        <w:t>,</w:t>
      </w:r>
      <w:r w:rsidRPr="006C0BFA">
        <w:rPr>
          <w:sz w:val="22"/>
          <w:szCs w:val="22"/>
          <w:lang w:val="tr-TR" w:eastAsia="tr-TR"/>
        </w:rPr>
        <w:t xml:space="preserve"> ilişkili olduğundan netleştirilmektedir. Ertelenmiş vergi alacağı ve yükümlülüğü netleştirilmektedir.</w:t>
      </w:r>
    </w:p>
    <w:p w:rsidR="009403DB" w:rsidRPr="006C0BFA" w:rsidRDefault="009403DB" w:rsidP="009403DB">
      <w:pPr>
        <w:tabs>
          <w:tab w:val="left" w:pos="567"/>
        </w:tabs>
        <w:ind w:left="567"/>
        <w:jc w:val="both"/>
        <w:rPr>
          <w:sz w:val="10"/>
          <w:szCs w:val="10"/>
          <w:lang w:val="tr-TR" w:eastAsia="tr-TR"/>
        </w:rPr>
      </w:pPr>
    </w:p>
    <w:p w:rsidR="00236E7B" w:rsidRPr="006C0BFA" w:rsidRDefault="009403DB" w:rsidP="009403DB">
      <w:pPr>
        <w:tabs>
          <w:tab w:val="left" w:pos="567"/>
        </w:tabs>
        <w:ind w:left="567"/>
        <w:jc w:val="both"/>
        <w:rPr>
          <w:rFonts w:ascii="TimesNewRomanPSMT" w:hAnsi="TimesNewRomanPSMT" w:cs="TimesNewRomanPSMT"/>
          <w:sz w:val="22"/>
          <w:szCs w:val="22"/>
          <w:lang w:val="tr-TR" w:eastAsia="tr-TR"/>
        </w:rPr>
      </w:pPr>
      <w:r w:rsidRPr="006C0BFA">
        <w:rPr>
          <w:sz w:val="22"/>
          <w:szCs w:val="22"/>
          <w:lang w:val="tr-TR" w:eastAsia="tr-TR"/>
        </w:rPr>
        <w:t>Banka</w:t>
      </w:r>
      <w:r w:rsidR="006B3174" w:rsidRPr="006C0BFA">
        <w:rPr>
          <w:sz w:val="22"/>
          <w:szCs w:val="22"/>
          <w:lang w:val="tr-TR" w:eastAsia="tr-TR"/>
        </w:rPr>
        <w:t>.</w:t>
      </w:r>
      <w:r w:rsidRPr="006C0BFA">
        <w:rPr>
          <w:sz w:val="22"/>
          <w:szCs w:val="22"/>
          <w:lang w:val="tr-TR" w:eastAsia="tr-TR"/>
        </w:rPr>
        <w:t xml:space="preserve"> Vergi Usul Kanunu’nun 5024 sayılı Tebliği uyarınca enflasyon muhasebesi düzeltmelerini 1 Ocak 2004 tarihine kadar yasal kayıtlarına yansıtmıştır.</w:t>
      </w:r>
    </w:p>
    <w:p w:rsidR="00776E1A" w:rsidRPr="006C0BFA" w:rsidRDefault="00776E1A" w:rsidP="009403DB">
      <w:pPr>
        <w:tabs>
          <w:tab w:val="left" w:pos="709"/>
        </w:tabs>
        <w:rPr>
          <w:b/>
          <w:bCs/>
          <w:sz w:val="22"/>
          <w:szCs w:val="22"/>
          <w:lang w:val="tr-TR"/>
        </w:rPr>
      </w:pPr>
    </w:p>
    <w:p w:rsidR="00236E7B" w:rsidRPr="006C0BFA" w:rsidRDefault="00FB1BBF" w:rsidP="008B2CE4">
      <w:pPr>
        <w:tabs>
          <w:tab w:val="left" w:pos="709"/>
        </w:tabs>
        <w:ind w:left="709" w:hanging="709"/>
        <w:rPr>
          <w:b/>
          <w:bCs/>
          <w:sz w:val="22"/>
          <w:szCs w:val="22"/>
          <w:lang w:val="tr-TR"/>
        </w:rPr>
      </w:pPr>
      <w:r w:rsidRPr="006C0BFA">
        <w:rPr>
          <w:b/>
          <w:bCs/>
          <w:sz w:val="22"/>
          <w:szCs w:val="22"/>
          <w:lang w:val="tr-TR"/>
        </w:rPr>
        <w:t>XVI</w:t>
      </w:r>
      <w:r w:rsidR="009403DB" w:rsidRPr="006C0BFA">
        <w:rPr>
          <w:b/>
          <w:bCs/>
          <w:sz w:val="22"/>
          <w:szCs w:val="22"/>
          <w:lang w:val="tr-TR"/>
        </w:rPr>
        <w:t>I</w:t>
      </w:r>
      <w:r w:rsidRPr="006C0BFA">
        <w:rPr>
          <w:b/>
          <w:bCs/>
          <w:sz w:val="22"/>
          <w:szCs w:val="22"/>
          <w:lang w:val="tr-TR"/>
        </w:rPr>
        <w:t>I.</w:t>
      </w:r>
      <w:r w:rsidR="008B2CE4" w:rsidRPr="006C0BFA">
        <w:rPr>
          <w:b/>
          <w:bCs/>
          <w:sz w:val="22"/>
          <w:szCs w:val="22"/>
          <w:lang w:val="tr-TR"/>
        </w:rPr>
        <w:tab/>
      </w:r>
      <w:r w:rsidR="00236E7B" w:rsidRPr="006C0BFA">
        <w:rPr>
          <w:b/>
          <w:bCs/>
          <w:sz w:val="22"/>
          <w:szCs w:val="22"/>
          <w:lang w:val="tr-TR"/>
        </w:rPr>
        <w:t xml:space="preserve">Borçlanmalara İlişkin İlave Açıklamalar </w:t>
      </w:r>
    </w:p>
    <w:p w:rsidR="00236E7B" w:rsidRPr="006C0BFA" w:rsidRDefault="00236E7B" w:rsidP="00FB1BBF">
      <w:pPr>
        <w:tabs>
          <w:tab w:val="left" w:pos="709"/>
        </w:tabs>
        <w:ind w:left="709" w:right="-57"/>
        <w:jc w:val="both"/>
        <w:rPr>
          <w:sz w:val="16"/>
          <w:szCs w:val="16"/>
          <w:lang w:val="tr-TR"/>
        </w:rPr>
      </w:pPr>
    </w:p>
    <w:p w:rsidR="009403DB" w:rsidRPr="006C0BFA" w:rsidRDefault="009403DB" w:rsidP="009403DB">
      <w:pPr>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w:t>
      </w:r>
      <w:r w:rsidR="008D7C0E"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borçlanmalarını TMS 39 “Finansal Araçların Muhasebeleştirilmesi” standardında belirtildiği şekilde muhasebeleştirmektedir. Toplanan fonlar dışında kalan borçlanmayı temsil eden araçlar kayda alınmalarını izleyen dönemde iç verim oranı yöntemi ile iskonto edilmiş değerleri üzerinden izlenmektedir. Türev finansal araçlara ilişkin yükümlülükler ise rayiç değer üzerinden değerlenir. </w:t>
      </w:r>
    </w:p>
    <w:p w:rsidR="009403DB" w:rsidRPr="006C0BFA" w:rsidRDefault="009403DB" w:rsidP="009403DB">
      <w:pPr>
        <w:ind w:left="709"/>
        <w:jc w:val="both"/>
        <w:rPr>
          <w:rFonts w:ascii="TimesNewRomanPSMT" w:hAnsi="TimesNewRomanPSMT" w:cs="TimesNewRomanPSMT"/>
          <w:sz w:val="22"/>
          <w:szCs w:val="22"/>
          <w:lang w:val="tr-TR" w:eastAsia="tr-TR"/>
        </w:rPr>
      </w:pPr>
    </w:p>
    <w:p w:rsidR="009403DB" w:rsidRPr="006C0BFA" w:rsidRDefault="009403DB" w:rsidP="009403DB">
      <w:pPr>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Borçlanma araçlarının muhasebeleştirilme ve değerleme yöntemleri ile borçlanmayı temsil eden yükümlülükler açısından likidite riski ve yabancı para kur riskine karşı uygulananlar hariç diğer riskten korunma teknikleri uygulanmamaktadır.</w:t>
      </w:r>
    </w:p>
    <w:p w:rsidR="009403DB" w:rsidRPr="006C0BFA" w:rsidRDefault="009403DB" w:rsidP="009403DB">
      <w:pPr>
        <w:ind w:left="709"/>
        <w:jc w:val="both"/>
        <w:rPr>
          <w:rFonts w:ascii="TimesNewRomanPSMT" w:hAnsi="TimesNewRomanPSMT" w:cs="TimesNewRomanPSMT"/>
          <w:sz w:val="22"/>
          <w:szCs w:val="22"/>
          <w:lang w:val="tr-TR" w:eastAsia="tr-TR"/>
        </w:rPr>
      </w:pPr>
    </w:p>
    <w:p w:rsidR="009403DB" w:rsidRPr="006C0BFA" w:rsidRDefault="009403DB" w:rsidP="009403DB">
      <w:pPr>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 tarafından hisse senedine dönüştürülebilir tahvil ihraç edilmemiştir. Banka’nın kendisinin ihraç ettiği borçlanmayı temsil eden araçları bulunmamaktadır.</w:t>
      </w:r>
    </w:p>
    <w:p w:rsidR="009403DB" w:rsidRPr="006C0BFA" w:rsidRDefault="009403DB" w:rsidP="009403DB">
      <w:pPr>
        <w:ind w:left="709"/>
        <w:jc w:val="both"/>
        <w:rPr>
          <w:rFonts w:ascii="TimesNewRomanPSMT" w:hAnsi="TimesNewRomanPSMT" w:cs="TimesNewRomanPSMT"/>
          <w:sz w:val="22"/>
          <w:szCs w:val="22"/>
          <w:lang w:val="tr-TR" w:eastAsia="tr-TR"/>
        </w:rPr>
      </w:pPr>
    </w:p>
    <w:p w:rsidR="00E62533" w:rsidRPr="006C0BFA" w:rsidRDefault="009403DB" w:rsidP="009403DB">
      <w:pPr>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 varlık kiralama şirketi aracılığı ile ihraç etmiş olduğu borçlanmayı temsil eden araçlardan sağlanan fonları “Alınan Krediler” içerisinde göstermiştir.</w:t>
      </w:r>
    </w:p>
    <w:p w:rsidR="00236E7B" w:rsidRPr="006C0BFA" w:rsidRDefault="00236E7B" w:rsidP="00FB1BBF">
      <w:pPr>
        <w:ind w:left="709" w:right="-57" w:hanging="540"/>
        <w:jc w:val="both"/>
        <w:rPr>
          <w:b/>
          <w:bCs/>
          <w:sz w:val="22"/>
          <w:szCs w:val="22"/>
          <w:lang w:val="tr-TR"/>
        </w:rPr>
      </w:pPr>
    </w:p>
    <w:p w:rsidR="00236E7B" w:rsidRPr="006C0BFA" w:rsidRDefault="009403DB" w:rsidP="00FB1BBF">
      <w:pPr>
        <w:ind w:left="709" w:right="-57" w:hanging="709"/>
        <w:jc w:val="both"/>
        <w:rPr>
          <w:b/>
          <w:bCs/>
          <w:sz w:val="22"/>
          <w:szCs w:val="22"/>
          <w:lang w:val="tr-TR"/>
        </w:rPr>
      </w:pPr>
      <w:r w:rsidRPr="006C0BFA">
        <w:rPr>
          <w:b/>
          <w:bCs/>
          <w:sz w:val="22"/>
          <w:szCs w:val="22"/>
          <w:lang w:val="tr-TR"/>
        </w:rPr>
        <w:t>X</w:t>
      </w:r>
      <w:r w:rsidR="00236E7B" w:rsidRPr="006C0BFA">
        <w:rPr>
          <w:b/>
          <w:bCs/>
          <w:sz w:val="22"/>
          <w:szCs w:val="22"/>
          <w:lang w:val="tr-TR"/>
        </w:rPr>
        <w:t>I</w:t>
      </w:r>
      <w:r w:rsidRPr="006C0BFA">
        <w:rPr>
          <w:b/>
          <w:bCs/>
          <w:sz w:val="22"/>
          <w:szCs w:val="22"/>
          <w:lang w:val="tr-TR"/>
        </w:rPr>
        <w:t>X</w:t>
      </w:r>
      <w:r w:rsidR="00236E7B" w:rsidRPr="006C0BFA">
        <w:rPr>
          <w:b/>
          <w:bCs/>
          <w:sz w:val="22"/>
          <w:szCs w:val="22"/>
          <w:lang w:val="tr-TR"/>
        </w:rPr>
        <w:t>.</w:t>
      </w:r>
      <w:r w:rsidR="002E6AFA" w:rsidRPr="006C0BFA">
        <w:rPr>
          <w:b/>
          <w:bCs/>
          <w:sz w:val="22"/>
          <w:szCs w:val="22"/>
          <w:lang w:val="tr-TR"/>
        </w:rPr>
        <w:tab/>
      </w:r>
      <w:r w:rsidR="00236E7B" w:rsidRPr="006C0BFA">
        <w:rPr>
          <w:b/>
          <w:bCs/>
          <w:sz w:val="22"/>
          <w:szCs w:val="22"/>
          <w:lang w:val="tr-TR"/>
        </w:rPr>
        <w:t>İhraç Edilen Hisse Senetlerine İlişkin Açıklamalar</w:t>
      </w:r>
    </w:p>
    <w:p w:rsidR="00236E7B" w:rsidRPr="006C0BFA" w:rsidRDefault="00236E7B" w:rsidP="00FB1BBF">
      <w:pPr>
        <w:pStyle w:val="GvdeMetniGirintisi"/>
        <w:tabs>
          <w:tab w:val="left" w:pos="540"/>
        </w:tabs>
        <w:ind w:left="709" w:hanging="720"/>
        <w:rPr>
          <w:sz w:val="16"/>
          <w:szCs w:val="16"/>
        </w:rPr>
      </w:pPr>
    </w:p>
    <w:p w:rsidR="00776E1A" w:rsidRPr="006C0BFA" w:rsidRDefault="00DE2197" w:rsidP="008B3389">
      <w:pPr>
        <w:ind w:firstLine="567"/>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   </w:t>
      </w:r>
      <w:r w:rsidR="00236E7B" w:rsidRPr="006C0BFA">
        <w:rPr>
          <w:rFonts w:ascii="TimesNewRomanPSMT" w:hAnsi="TimesNewRomanPSMT" w:cs="TimesNewRomanPSMT"/>
          <w:sz w:val="22"/>
          <w:szCs w:val="22"/>
          <w:lang w:val="tr-TR" w:eastAsia="tr-TR"/>
        </w:rPr>
        <w:t>Banka’nın 20</w:t>
      </w:r>
      <w:r w:rsidR="002D0E82" w:rsidRPr="006C0BFA">
        <w:rPr>
          <w:rFonts w:ascii="TimesNewRomanPSMT" w:hAnsi="TimesNewRomanPSMT" w:cs="TimesNewRomanPSMT"/>
          <w:sz w:val="22"/>
          <w:szCs w:val="22"/>
          <w:lang w:val="tr-TR" w:eastAsia="tr-TR"/>
        </w:rPr>
        <w:t>1</w:t>
      </w:r>
      <w:r w:rsidR="00542701" w:rsidRPr="006C0BFA">
        <w:rPr>
          <w:rFonts w:ascii="TimesNewRomanPSMT" w:hAnsi="TimesNewRomanPSMT" w:cs="TimesNewRomanPSMT"/>
          <w:sz w:val="22"/>
          <w:szCs w:val="22"/>
          <w:lang w:val="tr-TR" w:eastAsia="tr-TR"/>
        </w:rPr>
        <w:t>4</w:t>
      </w:r>
      <w:r w:rsidR="00236E7B" w:rsidRPr="006C0BFA">
        <w:rPr>
          <w:rFonts w:ascii="TimesNewRomanPSMT" w:hAnsi="TimesNewRomanPSMT" w:cs="TimesNewRomanPSMT"/>
          <w:sz w:val="22"/>
          <w:szCs w:val="22"/>
          <w:lang w:val="tr-TR" w:eastAsia="tr-TR"/>
        </w:rPr>
        <w:t xml:space="preserve"> </w:t>
      </w:r>
      <w:r w:rsidR="00A51B98" w:rsidRPr="006C0BFA">
        <w:rPr>
          <w:rFonts w:ascii="TimesNewRomanPSMT" w:hAnsi="TimesNewRomanPSMT" w:cs="TimesNewRomanPSMT"/>
          <w:sz w:val="22"/>
          <w:szCs w:val="22"/>
          <w:lang w:val="tr-TR" w:eastAsia="tr-TR"/>
        </w:rPr>
        <w:t xml:space="preserve">yılı içerisinde </w:t>
      </w:r>
      <w:r w:rsidR="00236E7B" w:rsidRPr="006C0BFA">
        <w:rPr>
          <w:rFonts w:ascii="TimesNewRomanPSMT" w:hAnsi="TimesNewRomanPSMT" w:cs="TimesNewRomanPSMT"/>
          <w:sz w:val="22"/>
          <w:szCs w:val="22"/>
          <w:lang w:val="tr-TR" w:eastAsia="tr-TR"/>
        </w:rPr>
        <w:t>ihraç edilen hisse senedi bulunmamaktadır</w:t>
      </w:r>
      <w:r w:rsidR="00BC2C46" w:rsidRPr="006C0BFA">
        <w:rPr>
          <w:rFonts w:ascii="TimesNewRomanPSMT" w:hAnsi="TimesNewRomanPSMT" w:cs="TimesNewRomanPSMT"/>
          <w:sz w:val="22"/>
          <w:szCs w:val="22"/>
          <w:lang w:val="tr-TR" w:eastAsia="tr-TR"/>
        </w:rPr>
        <w:t>.</w:t>
      </w:r>
    </w:p>
    <w:p w:rsidR="00776E1A" w:rsidRPr="006C0BFA" w:rsidRDefault="00776E1A" w:rsidP="008B3389">
      <w:pPr>
        <w:ind w:firstLine="567"/>
        <w:rPr>
          <w:rFonts w:ascii="TimesNewRomanPSMT" w:hAnsi="TimesNewRomanPSMT" w:cs="TimesNewRomanPSMT"/>
          <w:sz w:val="22"/>
          <w:szCs w:val="22"/>
          <w:lang w:val="tr-TR" w:eastAsia="tr-TR"/>
        </w:rPr>
      </w:pPr>
    </w:p>
    <w:p w:rsidR="00236E7B" w:rsidRPr="006C0BFA" w:rsidRDefault="009403DB" w:rsidP="00244804">
      <w:pPr>
        <w:pStyle w:val="Balk8"/>
        <w:tabs>
          <w:tab w:val="left" w:pos="567"/>
          <w:tab w:val="left" w:pos="709"/>
        </w:tabs>
        <w:ind w:left="0"/>
        <w:jc w:val="both"/>
        <w:rPr>
          <w:rFonts w:ascii="Times New Roman" w:hAnsi="Times New Roman"/>
          <w:b/>
          <w:bCs/>
          <w:i w:val="0"/>
          <w:sz w:val="22"/>
          <w:szCs w:val="22"/>
          <w:lang w:val="tr-TR"/>
        </w:rPr>
      </w:pPr>
      <w:r w:rsidRPr="006C0BFA">
        <w:rPr>
          <w:rFonts w:ascii="Times New Roman" w:hAnsi="Times New Roman"/>
          <w:b/>
          <w:bCs/>
          <w:i w:val="0"/>
          <w:sz w:val="22"/>
          <w:szCs w:val="22"/>
          <w:lang w:val="tr-TR"/>
        </w:rPr>
        <w:t>X</w:t>
      </w:r>
      <w:r w:rsidR="00FB1BBF" w:rsidRPr="006C0BFA">
        <w:rPr>
          <w:rFonts w:ascii="Times New Roman" w:hAnsi="Times New Roman"/>
          <w:b/>
          <w:bCs/>
          <w:i w:val="0"/>
          <w:sz w:val="22"/>
          <w:szCs w:val="22"/>
          <w:lang w:val="tr-TR"/>
        </w:rPr>
        <w:t>X.</w:t>
      </w:r>
      <w:r w:rsidR="00FB1BBF" w:rsidRPr="006C0BFA">
        <w:rPr>
          <w:rFonts w:ascii="Times New Roman" w:hAnsi="Times New Roman"/>
          <w:b/>
          <w:bCs/>
          <w:i w:val="0"/>
          <w:sz w:val="22"/>
          <w:szCs w:val="22"/>
          <w:lang w:val="tr-TR"/>
        </w:rPr>
        <w:tab/>
      </w:r>
      <w:r w:rsidR="00FB1BBF" w:rsidRPr="006C0BFA">
        <w:rPr>
          <w:rFonts w:ascii="Times New Roman" w:hAnsi="Times New Roman"/>
          <w:b/>
          <w:bCs/>
          <w:i w:val="0"/>
          <w:sz w:val="22"/>
          <w:szCs w:val="22"/>
          <w:lang w:val="tr-TR"/>
        </w:rPr>
        <w:tab/>
      </w:r>
      <w:r w:rsidR="00236E7B" w:rsidRPr="006C0BFA">
        <w:rPr>
          <w:rFonts w:ascii="Times New Roman" w:hAnsi="Times New Roman"/>
          <w:b/>
          <w:bCs/>
          <w:i w:val="0"/>
          <w:sz w:val="22"/>
          <w:szCs w:val="22"/>
          <w:lang w:val="tr-TR"/>
        </w:rPr>
        <w:t>Aval ve Kabullere İlişkin Açıklamalar</w:t>
      </w:r>
    </w:p>
    <w:p w:rsidR="00236E7B" w:rsidRPr="006C0BFA" w:rsidRDefault="00236E7B" w:rsidP="00236E7B">
      <w:pPr>
        <w:pStyle w:val="GvdeMetniGirintisi"/>
        <w:tabs>
          <w:tab w:val="left" w:pos="540"/>
        </w:tabs>
        <w:ind w:left="360" w:firstLine="0"/>
        <w:rPr>
          <w:sz w:val="16"/>
          <w:szCs w:val="16"/>
        </w:rPr>
      </w:pPr>
    </w:p>
    <w:p w:rsidR="00236E7B" w:rsidRPr="006C0BFA" w:rsidRDefault="00236E7B" w:rsidP="00353A05">
      <w:pPr>
        <w:ind w:left="72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w:t>
      </w:r>
      <w:r w:rsidR="008D7C0E"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aval ve kabullerini</w:t>
      </w:r>
      <w:r w:rsidR="001F73E8"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müşterilerin ödemeleri ile eşzamanlı olarak gerçekleştirmekte olup</w:t>
      </w:r>
      <w:r w:rsidR="00BC70FD"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bilanço dışı yükümlülükleri içerisinde göstermektedir.  </w:t>
      </w:r>
    </w:p>
    <w:p w:rsidR="00236E7B" w:rsidRPr="006C0BFA" w:rsidRDefault="00236E7B" w:rsidP="00236E7B">
      <w:pPr>
        <w:ind w:left="720"/>
        <w:jc w:val="both"/>
        <w:rPr>
          <w:sz w:val="16"/>
          <w:szCs w:val="16"/>
          <w:lang w:val="tr-TR"/>
        </w:rPr>
      </w:pPr>
    </w:p>
    <w:p w:rsidR="00236E7B" w:rsidRPr="006C0BFA" w:rsidRDefault="00FB1BBF" w:rsidP="00B3388A">
      <w:pPr>
        <w:tabs>
          <w:tab w:val="left" w:pos="709"/>
        </w:tabs>
        <w:jc w:val="both"/>
        <w:rPr>
          <w:b/>
          <w:sz w:val="22"/>
          <w:lang w:val="tr-TR"/>
        </w:rPr>
      </w:pPr>
      <w:r w:rsidRPr="006C0BFA">
        <w:rPr>
          <w:b/>
          <w:sz w:val="22"/>
          <w:lang w:val="tr-TR"/>
        </w:rPr>
        <w:t>XX</w:t>
      </w:r>
      <w:r w:rsidR="009403DB" w:rsidRPr="006C0BFA">
        <w:rPr>
          <w:b/>
          <w:sz w:val="22"/>
          <w:lang w:val="tr-TR"/>
        </w:rPr>
        <w:t>I</w:t>
      </w:r>
      <w:r w:rsidRPr="006C0BFA">
        <w:rPr>
          <w:b/>
          <w:sz w:val="22"/>
          <w:lang w:val="tr-TR"/>
        </w:rPr>
        <w:t>.</w:t>
      </w:r>
      <w:r w:rsidRPr="006C0BFA">
        <w:rPr>
          <w:b/>
          <w:sz w:val="22"/>
          <w:lang w:val="tr-TR"/>
        </w:rPr>
        <w:tab/>
      </w:r>
      <w:r w:rsidR="00236E7B" w:rsidRPr="006C0BFA">
        <w:rPr>
          <w:b/>
          <w:sz w:val="22"/>
          <w:lang w:val="tr-TR"/>
        </w:rPr>
        <w:t>Devlet Teşviklerine İlişkin Açıklamalar</w:t>
      </w:r>
    </w:p>
    <w:p w:rsidR="00236E7B" w:rsidRPr="006C0BFA" w:rsidRDefault="00236E7B" w:rsidP="00236E7B">
      <w:pPr>
        <w:ind w:left="360"/>
        <w:jc w:val="both"/>
        <w:rPr>
          <w:b/>
          <w:sz w:val="16"/>
          <w:szCs w:val="16"/>
          <w:lang w:val="tr-TR"/>
        </w:rPr>
      </w:pPr>
    </w:p>
    <w:p w:rsidR="00236E7B" w:rsidRPr="006C0BFA" w:rsidRDefault="000A57DF" w:rsidP="00FB1BBF">
      <w:pPr>
        <w:ind w:right="126" w:firstLine="567"/>
        <w:jc w:val="both"/>
        <w:rPr>
          <w:lang w:val="tr-TR"/>
        </w:rPr>
      </w:pPr>
      <w:r w:rsidRPr="006C0BFA">
        <w:rPr>
          <w:sz w:val="22"/>
          <w:szCs w:val="22"/>
          <w:lang w:val="tr-TR"/>
        </w:rPr>
        <w:t xml:space="preserve">  </w:t>
      </w:r>
      <w:r w:rsidR="00236E7B" w:rsidRPr="006C0BFA">
        <w:rPr>
          <w:sz w:val="22"/>
          <w:szCs w:val="22"/>
          <w:lang w:val="tr-TR"/>
        </w:rPr>
        <w:t>Banka’nın bilanço tarihi itibarıyla yar</w:t>
      </w:r>
      <w:r w:rsidR="00140AA7" w:rsidRPr="006C0BFA">
        <w:rPr>
          <w:sz w:val="22"/>
          <w:szCs w:val="22"/>
          <w:lang w:val="tr-TR"/>
        </w:rPr>
        <w:t xml:space="preserve">arlanmış olduğu devlet </w:t>
      </w:r>
      <w:r w:rsidR="00D56F37" w:rsidRPr="006C0BFA">
        <w:rPr>
          <w:sz w:val="22"/>
          <w:szCs w:val="22"/>
          <w:lang w:val="tr-TR"/>
        </w:rPr>
        <w:t>teşviki</w:t>
      </w:r>
      <w:r w:rsidR="00236E7B" w:rsidRPr="006C0BFA">
        <w:rPr>
          <w:sz w:val="22"/>
          <w:szCs w:val="22"/>
          <w:lang w:val="tr-TR"/>
        </w:rPr>
        <w:t xml:space="preserve"> bulunmamaktadır.</w:t>
      </w:r>
    </w:p>
    <w:p w:rsidR="004A3686" w:rsidRPr="006C0BFA" w:rsidRDefault="004A3686">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E87223" w:rsidRPr="006C0BFA" w:rsidRDefault="00E87223">
      <w:pPr>
        <w:rPr>
          <w:b/>
          <w:iCs/>
          <w:sz w:val="22"/>
          <w:szCs w:val="22"/>
          <w:lang w:val="tr-TR"/>
        </w:rPr>
      </w:pPr>
    </w:p>
    <w:p w:rsidR="00E87223" w:rsidRPr="006C0BFA" w:rsidRDefault="00E87223">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9403DB" w:rsidRPr="006C0BFA" w:rsidRDefault="009403DB">
      <w:pPr>
        <w:rPr>
          <w:b/>
          <w:iCs/>
          <w:sz w:val="22"/>
          <w:szCs w:val="22"/>
          <w:lang w:val="tr-TR"/>
        </w:rPr>
      </w:pPr>
    </w:p>
    <w:p w:rsidR="006C0BFA" w:rsidRDefault="006C0BFA">
      <w:pPr>
        <w:rPr>
          <w:b/>
          <w:iCs/>
          <w:sz w:val="22"/>
          <w:szCs w:val="22"/>
          <w:lang w:val="tr-TR"/>
        </w:rPr>
      </w:pPr>
      <w:r>
        <w:rPr>
          <w:b/>
          <w:iCs/>
          <w:sz w:val="22"/>
          <w:szCs w:val="22"/>
          <w:lang w:val="tr-TR"/>
        </w:rPr>
        <w:br w:type="page"/>
      </w:r>
    </w:p>
    <w:p w:rsidR="009403DB" w:rsidRPr="006C0BFA" w:rsidRDefault="009403DB">
      <w:pPr>
        <w:rPr>
          <w:b/>
          <w:iCs/>
          <w:sz w:val="22"/>
          <w:szCs w:val="22"/>
          <w:lang w:val="tr-TR"/>
        </w:rPr>
      </w:pPr>
    </w:p>
    <w:p w:rsidR="004A3686" w:rsidRPr="006C0BFA" w:rsidRDefault="00457E74">
      <w:pPr>
        <w:rPr>
          <w:b/>
          <w:iCs/>
          <w:sz w:val="22"/>
          <w:szCs w:val="22"/>
          <w:lang w:val="tr-TR"/>
        </w:rPr>
      </w:pPr>
      <w:r w:rsidRPr="006C0BFA">
        <w:rPr>
          <w:b/>
          <w:iCs/>
          <w:sz w:val="22"/>
          <w:szCs w:val="22"/>
          <w:lang w:val="tr-TR"/>
        </w:rPr>
        <w:t>XX</w:t>
      </w:r>
      <w:r w:rsidR="009403DB" w:rsidRPr="006C0BFA">
        <w:rPr>
          <w:b/>
          <w:iCs/>
          <w:sz w:val="22"/>
          <w:szCs w:val="22"/>
          <w:lang w:val="tr-TR"/>
        </w:rPr>
        <w:t>I</w:t>
      </w:r>
      <w:r w:rsidRPr="006C0BFA">
        <w:rPr>
          <w:b/>
          <w:iCs/>
          <w:sz w:val="22"/>
          <w:szCs w:val="22"/>
          <w:lang w:val="tr-TR"/>
        </w:rPr>
        <w:t>I.</w:t>
      </w:r>
      <w:r w:rsidRPr="006C0BFA">
        <w:rPr>
          <w:b/>
          <w:iCs/>
          <w:sz w:val="22"/>
          <w:szCs w:val="22"/>
          <w:lang w:val="tr-TR"/>
        </w:rPr>
        <w:tab/>
      </w:r>
      <w:r w:rsidR="000A57DF" w:rsidRPr="006C0BFA">
        <w:rPr>
          <w:b/>
          <w:iCs/>
          <w:sz w:val="22"/>
          <w:szCs w:val="22"/>
          <w:lang w:val="tr-TR"/>
        </w:rPr>
        <w:t xml:space="preserve">  </w:t>
      </w:r>
      <w:r w:rsidR="00CE5FDD" w:rsidRPr="006C0BFA">
        <w:rPr>
          <w:b/>
          <w:sz w:val="22"/>
          <w:szCs w:val="22"/>
          <w:lang w:val="tr-TR"/>
        </w:rPr>
        <w:t>Raporlamanın Bölümlemeye Göre Yapılmasına İlişkin Açıklamalar</w:t>
      </w:r>
    </w:p>
    <w:p w:rsidR="00FB1BBF" w:rsidRPr="006C0BFA" w:rsidRDefault="00FB1BBF" w:rsidP="00FB1BBF">
      <w:pPr>
        <w:ind w:left="567" w:right="70"/>
        <w:jc w:val="both"/>
        <w:rPr>
          <w:rFonts w:ascii="TimesNewRomanPSMT" w:hAnsi="TimesNewRomanPSMT" w:cs="TimesNewRomanPSMT"/>
          <w:sz w:val="16"/>
          <w:szCs w:val="16"/>
          <w:lang w:val="tr-TR" w:eastAsia="tr-TR"/>
        </w:rPr>
      </w:pPr>
    </w:p>
    <w:p w:rsidR="00CE5FDD" w:rsidRPr="006C0BFA" w:rsidRDefault="009403DB" w:rsidP="00353A05">
      <w:pPr>
        <w:ind w:left="717"/>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TFRS 8 ‘de tanımlandığı şekliyle </w:t>
      </w:r>
      <w:r w:rsidRPr="006C0BFA">
        <w:rPr>
          <w:sz w:val="22"/>
          <w:szCs w:val="22"/>
          <w:lang w:val="tr-TR"/>
        </w:rPr>
        <w:t>faaliyet bölümü  bir işletmenin hasılat elde edebildiği ve harcama yapabildiği faaliyetlerinde bulunan; faaliyet sonuçlarının</w:t>
      </w:r>
      <w:r w:rsidR="00E87223" w:rsidRPr="006C0BFA">
        <w:rPr>
          <w:sz w:val="22"/>
          <w:szCs w:val="22"/>
          <w:lang w:val="tr-TR"/>
        </w:rPr>
        <w:t>,</w:t>
      </w:r>
      <w:r w:rsidRPr="006C0BFA">
        <w:rPr>
          <w:sz w:val="22"/>
          <w:szCs w:val="22"/>
          <w:lang w:val="tr-TR"/>
        </w:rPr>
        <w:t xml:space="preserve">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r w:rsidRPr="006C0BFA">
        <w:rPr>
          <w:rFonts w:ascii="TimesNewRomanPSMT" w:hAnsi="TimesNewRomanPSMT" w:cs="TimesNewRomanPSMT"/>
          <w:sz w:val="22"/>
          <w:szCs w:val="22"/>
          <w:lang w:val="tr-TR" w:eastAsia="tr-TR"/>
        </w:rPr>
        <w:t>Banka misyonu gereği</w:t>
      </w:r>
      <w:r w:rsidR="00E87223"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bireysel kurumsal ve ticari bankacılık alanlarında kar zarara katılım yöntemiyle faaliyet göstermekte olup faaliyet bölümleri olarak bunları tanımlamıştır.</w:t>
      </w:r>
      <w:r w:rsidR="00CE5FDD" w:rsidRPr="006C0BFA">
        <w:rPr>
          <w:rFonts w:ascii="TimesNewRomanPSMT" w:hAnsi="TimesNewRomanPSMT" w:cs="TimesNewRomanPSMT"/>
          <w:sz w:val="22"/>
          <w:szCs w:val="22"/>
          <w:lang w:val="tr-TR" w:eastAsia="tr-TR"/>
        </w:rPr>
        <w:t xml:space="preserve"> </w:t>
      </w:r>
    </w:p>
    <w:p w:rsidR="00492A75" w:rsidRPr="006C0BFA" w:rsidRDefault="00492A75" w:rsidP="00492A75">
      <w:pPr>
        <w:ind w:left="540" w:right="70"/>
        <w:jc w:val="both"/>
        <w:rPr>
          <w:rFonts w:ascii="TimesNewRomanPSMT" w:hAnsi="TimesNewRomanPSMT" w:cs="TimesNewRomanPSMT"/>
          <w:sz w:val="16"/>
          <w:szCs w:val="16"/>
          <w:lang w:val="tr-TR" w:eastAsia="tr-TR"/>
        </w:rPr>
      </w:pPr>
    </w:p>
    <w:tbl>
      <w:tblPr>
        <w:tblW w:w="946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6"/>
        <w:gridCol w:w="1123"/>
        <w:gridCol w:w="1235"/>
        <w:gridCol w:w="1033"/>
        <w:gridCol w:w="1418"/>
        <w:gridCol w:w="1134"/>
      </w:tblGrid>
      <w:tr w:rsidR="00CE5FDD" w:rsidRPr="006C0BFA" w:rsidTr="00506292">
        <w:trPr>
          <w:trHeight w:val="113"/>
        </w:trPr>
        <w:tc>
          <w:tcPr>
            <w:tcW w:w="3526" w:type="dxa"/>
            <w:vAlign w:val="bottom"/>
          </w:tcPr>
          <w:p w:rsidR="00CE5FDD" w:rsidRPr="006C0BFA" w:rsidRDefault="00CE5FDD" w:rsidP="004F55F2">
            <w:pPr>
              <w:spacing w:before="100" w:beforeAutospacing="1" w:after="100" w:afterAutospacing="1"/>
              <w:ind w:right="-57"/>
              <w:rPr>
                <w:sz w:val="18"/>
                <w:szCs w:val="18"/>
                <w:lang w:val="tr-TR"/>
              </w:rPr>
            </w:pPr>
            <w:r w:rsidRPr="006C0BFA">
              <w:rPr>
                <w:rFonts w:eastAsia="Arial Unicode MS"/>
                <w:b/>
                <w:sz w:val="18"/>
                <w:szCs w:val="18"/>
                <w:lang w:val="tr-TR"/>
              </w:rPr>
              <w:t>Cari Dönem</w:t>
            </w:r>
          </w:p>
        </w:tc>
        <w:tc>
          <w:tcPr>
            <w:tcW w:w="1123" w:type="dxa"/>
            <w:vAlign w:val="bottom"/>
          </w:tcPr>
          <w:p w:rsidR="00CE5FDD" w:rsidRPr="006C0BFA" w:rsidRDefault="00CE5FDD" w:rsidP="009B7ABE">
            <w:pPr>
              <w:spacing w:before="100" w:beforeAutospacing="1" w:after="100" w:afterAutospacing="1"/>
              <w:ind w:right="-57"/>
              <w:jc w:val="center"/>
              <w:rPr>
                <w:b/>
                <w:sz w:val="18"/>
                <w:szCs w:val="18"/>
                <w:lang w:val="tr-TR"/>
              </w:rPr>
            </w:pPr>
            <w:r w:rsidRPr="006C0BFA">
              <w:rPr>
                <w:b/>
                <w:sz w:val="18"/>
                <w:szCs w:val="18"/>
                <w:lang w:val="tr-TR"/>
              </w:rPr>
              <w:t>Bireysel</w:t>
            </w:r>
          </w:p>
        </w:tc>
        <w:tc>
          <w:tcPr>
            <w:tcW w:w="1235" w:type="dxa"/>
            <w:vAlign w:val="bottom"/>
          </w:tcPr>
          <w:p w:rsidR="00CE5FDD" w:rsidRPr="006C0BFA" w:rsidRDefault="00CE5FDD" w:rsidP="009B7ABE">
            <w:pPr>
              <w:spacing w:before="100" w:beforeAutospacing="1" w:after="100" w:afterAutospacing="1"/>
              <w:ind w:right="-57"/>
              <w:jc w:val="center"/>
              <w:rPr>
                <w:b/>
                <w:sz w:val="18"/>
                <w:szCs w:val="18"/>
                <w:lang w:val="tr-TR"/>
              </w:rPr>
            </w:pPr>
            <w:r w:rsidRPr="006C0BFA">
              <w:rPr>
                <w:b/>
                <w:sz w:val="18"/>
                <w:szCs w:val="18"/>
                <w:lang w:val="tr-TR"/>
              </w:rPr>
              <w:t>Kurumsal ve Ticari</w:t>
            </w:r>
          </w:p>
        </w:tc>
        <w:tc>
          <w:tcPr>
            <w:tcW w:w="1033" w:type="dxa"/>
            <w:vAlign w:val="bottom"/>
          </w:tcPr>
          <w:p w:rsidR="00CE5FDD" w:rsidRPr="006C0BFA" w:rsidRDefault="00CE5FDD" w:rsidP="009B7ABE">
            <w:pPr>
              <w:spacing w:before="100" w:beforeAutospacing="1" w:after="100" w:afterAutospacing="1"/>
              <w:ind w:right="-57"/>
              <w:jc w:val="center"/>
              <w:rPr>
                <w:b/>
                <w:sz w:val="18"/>
                <w:szCs w:val="18"/>
                <w:lang w:val="tr-TR"/>
              </w:rPr>
            </w:pPr>
            <w:r w:rsidRPr="006C0BFA">
              <w:rPr>
                <w:b/>
                <w:sz w:val="18"/>
                <w:szCs w:val="18"/>
                <w:lang w:val="tr-TR"/>
              </w:rPr>
              <w:t>Hazine</w:t>
            </w:r>
          </w:p>
        </w:tc>
        <w:tc>
          <w:tcPr>
            <w:tcW w:w="1418" w:type="dxa"/>
            <w:vAlign w:val="bottom"/>
          </w:tcPr>
          <w:p w:rsidR="00CE5FDD" w:rsidRPr="006C0BFA" w:rsidRDefault="00CE5FDD" w:rsidP="009B7ABE">
            <w:pPr>
              <w:spacing w:before="100" w:beforeAutospacing="1" w:after="100" w:afterAutospacing="1"/>
              <w:ind w:right="-57"/>
              <w:jc w:val="center"/>
              <w:rPr>
                <w:b/>
                <w:sz w:val="18"/>
                <w:szCs w:val="18"/>
                <w:lang w:val="tr-TR"/>
              </w:rPr>
            </w:pPr>
            <w:r w:rsidRPr="006C0BFA">
              <w:rPr>
                <w:b/>
                <w:sz w:val="18"/>
                <w:szCs w:val="18"/>
                <w:lang w:val="tr-TR"/>
              </w:rPr>
              <w:t>Dağıtılamayan</w:t>
            </w:r>
          </w:p>
        </w:tc>
        <w:tc>
          <w:tcPr>
            <w:tcW w:w="1134" w:type="dxa"/>
            <w:vAlign w:val="bottom"/>
          </w:tcPr>
          <w:p w:rsidR="00CE5FDD" w:rsidRPr="006C0BFA" w:rsidRDefault="00CE5FDD" w:rsidP="009B7ABE">
            <w:pPr>
              <w:spacing w:before="100" w:beforeAutospacing="1" w:after="100" w:afterAutospacing="1"/>
              <w:ind w:right="-57"/>
              <w:jc w:val="center"/>
              <w:rPr>
                <w:b/>
                <w:sz w:val="18"/>
                <w:szCs w:val="18"/>
                <w:lang w:val="tr-TR"/>
              </w:rPr>
            </w:pPr>
            <w:r w:rsidRPr="006C0BFA">
              <w:rPr>
                <w:b/>
                <w:sz w:val="18"/>
                <w:szCs w:val="18"/>
                <w:lang w:val="tr-TR"/>
              </w:rPr>
              <w:t>Toplam</w:t>
            </w:r>
          </w:p>
        </w:tc>
      </w:tr>
      <w:tr w:rsidR="00CE5FDD" w:rsidRPr="006C0BFA" w:rsidTr="00506292">
        <w:trPr>
          <w:trHeight w:val="113"/>
        </w:trPr>
        <w:tc>
          <w:tcPr>
            <w:tcW w:w="3526" w:type="dxa"/>
          </w:tcPr>
          <w:p w:rsidR="00CE5FDD" w:rsidRPr="006C0BFA" w:rsidRDefault="00CE5FDD" w:rsidP="004F55F2">
            <w:pPr>
              <w:spacing w:before="100" w:beforeAutospacing="1" w:after="100" w:afterAutospacing="1"/>
              <w:ind w:right="-57"/>
              <w:jc w:val="both"/>
              <w:rPr>
                <w:sz w:val="18"/>
                <w:szCs w:val="18"/>
                <w:lang w:val="tr-TR"/>
              </w:rPr>
            </w:pPr>
          </w:p>
        </w:tc>
        <w:tc>
          <w:tcPr>
            <w:tcW w:w="1123" w:type="dxa"/>
          </w:tcPr>
          <w:p w:rsidR="00CE5FDD" w:rsidRPr="006C0BFA" w:rsidRDefault="00CE5FDD" w:rsidP="00EC1187">
            <w:pPr>
              <w:spacing w:before="100" w:beforeAutospacing="1" w:after="100" w:afterAutospacing="1"/>
              <w:ind w:right="-57"/>
              <w:jc w:val="right"/>
              <w:rPr>
                <w:sz w:val="18"/>
                <w:szCs w:val="18"/>
                <w:lang w:val="tr-TR"/>
              </w:rPr>
            </w:pPr>
          </w:p>
        </w:tc>
        <w:tc>
          <w:tcPr>
            <w:tcW w:w="1235" w:type="dxa"/>
          </w:tcPr>
          <w:p w:rsidR="00CE5FDD" w:rsidRPr="006C0BFA" w:rsidRDefault="00CE5FDD" w:rsidP="00EC1187">
            <w:pPr>
              <w:spacing w:before="100" w:beforeAutospacing="1" w:after="100" w:afterAutospacing="1"/>
              <w:ind w:left="252" w:right="-57"/>
              <w:jc w:val="right"/>
              <w:rPr>
                <w:sz w:val="18"/>
                <w:szCs w:val="18"/>
                <w:lang w:val="tr-TR"/>
              </w:rPr>
            </w:pPr>
          </w:p>
        </w:tc>
        <w:tc>
          <w:tcPr>
            <w:tcW w:w="1033" w:type="dxa"/>
          </w:tcPr>
          <w:p w:rsidR="00CE5FDD" w:rsidRPr="006C0BFA" w:rsidRDefault="00CE5FDD" w:rsidP="00EC1187">
            <w:pPr>
              <w:spacing w:before="100" w:beforeAutospacing="1" w:after="100" w:afterAutospacing="1"/>
              <w:ind w:right="-57"/>
              <w:jc w:val="right"/>
              <w:rPr>
                <w:sz w:val="18"/>
                <w:szCs w:val="18"/>
                <w:lang w:val="tr-TR"/>
              </w:rPr>
            </w:pPr>
          </w:p>
        </w:tc>
        <w:tc>
          <w:tcPr>
            <w:tcW w:w="1418" w:type="dxa"/>
          </w:tcPr>
          <w:p w:rsidR="00CE5FDD" w:rsidRPr="006C0BFA" w:rsidRDefault="00CE5FDD" w:rsidP="00EC1187">
            <w:pPr>
              <w:spacing w:before="100" w:beforeAutospacing="1" w:after="100" w:afterAutospacing="1"/>
              <w:ind w:right="-57"/>
              <w:jc w:val="right"/>
              <w:rPr>
                <w:sz w:val="18"/>
                <w:szCs w:val="18"/>
                <w:lang w:val="tr-TR"/>
              </w:rPr>
            </w:pPr>
          </w:p>
        </w:tc>
        <w:tc>
          <w:tcPr>
            <w:tcW w:w="1134" w:type="dxa"/>
          </w:tcPr>
          <w:p w:rsidR="00CE5FDD" w:rsidRPr="006C0BFA" w:rsidRDefault="00CE5FDD" w:rsidP="00EC1187">
            <w:pPr>
              <w:spacing w:before="100" w:beforeAutospacing="1" w:after="100" w:afterAutospacing="1"/>
              <w:ind w:right="-57"/>
              <w:jc w:val="right"/>
              <w:rPr>
                <w:sz w:val="18"/>
                <w:szCs w:val="18"/>
                <w:lang w:val="tr-TR"/>
              </w:rPr>
            </w:pPr>
          </w:p>
        </w:tc>
      </w:tr>
      <w:tr w:rsidR="00024CE6" w:rsidRPr="006C0BFA" w:rsidTr="00506292">
        <w:trPr>
          <w:trHeight w:val="113"/>
        </w:trPr>
        <w:tc>
          <w:tcPr>
            <w:tcW w:w="3526" w:type="dxa"/>
            <w:vAlign w:val="center"/>
          </w:tcPr>
          <w:p w:rsidR="00024CE6" w:rsidRPr="006C0BFA" w:rsidRDefault="00024CE6" w:rsidP="00024CE6">
            <w:pPr>
              <w:spacing w:before="100" w:beforeAutospacing="1" w:after="100" w:afterAutospacing="1"/>
              <w:ind w:right="-57"/>
              <w:rPr>
                <w:sz w:val="18"/>
                <w:szCs w:val="18"/>
                <w:lang w:val="tr-TR"/>
              </w:rPr>
            </w:pPr>
            <w:r w:rsidRPr="006C0BFA">
              <w:rPr>
                <w:sz w:val="18"/>
                <w:szCs w:val="18"/>
                <w:lang w:val="tr-TR"/>
              </w:rPr>
              <w:t>Toplam Varlıklar</w:t>
            </w:r>
          </w:p>
        </w:tc>
        <w:tc>
          <w:tcPr>
            <w:tcW w:w="1123" w:type="dxa"/>
            <w:vAlign w:val="bottom"/>
          </w:tcPr>
          <w:p w:rsidR="00024CE6" w:rsidRPr="006C0BFA" w:rsidRDefault="00024CE6" w:rsidP="00024CE6">
            <w:pPr>
              <w:jc w:val="right"/>
              <w:rPr>
                <w:sz w:val="18"/>
                <w:szCs w:val="18"/>
                <w:lang w:val="tr-TR" w:eastAsia="tr-TR"/>
              </w:rPr>
            </w:pPr>
            <w:r w:rsidRPr="006C0BFA">
              <w:rPr>
                <w:sz w:val="18"/>
                <w:szCs w:val="18"/>
              </w:rPr>
              <w:t>4.404.547</w:t>
            </w:r>
          </w:p>
        </w:tc>
        <w:tc>
          <w:tcPr>
            <w:tcW w:w="1235" w:type="dxa"/>
            <w:vAlign w:val="bottom"/>
          </w:tcPr>
          <w:p w:rsidR="00024CE6" w:rsidRPr="006C0BFA" w:rsidRDefault="00024CE6" w:rsidP="00024CE6">
            <w:pPr>
              <w:jc w:val="right"/>
              <w:rPr>
                <w:sz w:val="18"/>
                <w:szCs w:val="18"/>
              </w:rPr>
            </w:pPr>
            <w:r w:rsidRPr="006C0BFA">
              <w:rPr>
                <w:sz w:val="18"/>
                <w:szCs w:val="18"/>
              </w:rPr>
              <w:t>12.849.508</w:t>
            </w:r>
          </w:p>
        </w:tc>
        <w:tc>
          <w:tcPr>
            <w:tcW w:w="1033" w:type="dxa"/>
            <w:vAlign w:val="bottom"/>
          </w:tcPr>
          <w:p w:rsidR="00024CE6" w:rsidRPr="006C0BFA" w:rsidRDefault="00024CE6" w:rsidP="00024CE6">
            <w:pPr>
              <w:jc w:val="right"/>
              <w:rPr>
                <w:sz w:val="18"/>
                <w:szCs w:val="18"/>
              </w:rPr>
            </w:pPr>
            <w:r w:rsidRPr="006C0BFA">
              <w:rPr>
                <w:sz w:val="18"/>
                <w:szCs w:val="18"/>
              </w:rPr>
              <w:t>4.689.249</w:t>
            </w:r>
          </w:p>
        </w:tc>
        <w:tc>
          <w:tcPr>
            <w:tcW w:w="1418" w:type="dxa"/>
            <w:vAlign w:val="bottom"/>
          </w:tcPr>
          <w:p w:rsidR="00024CE6" w:rsidRPr="006C0BFA" w:rsidRDefault="00024CE6" w:rsidP="00024CE6">
            <w:pPr>
              <w:jc w:val="right"/>
              <w:rPr>
                <w:sz w:val="18"/>
                <w:szCs w:val="18"/>
              </w:rPr>
            </w:pPr>
            <w:r w:rsidRPr="006C0BFA">
              <w:rPr>
                <w:sz w:val="18"/>
                <w:szCs w:val="18"/>
              </w:rPr>
              <w:t>1.294.533</w:t>
            </w:r>
          </w:p>
        </w:tc>
        <w:tc>
          <w:tcPr>
            <w:tcW w:w="1134" w:type="dxa"/>
            <w:vAlign w:val="bottom"/>
          </w:tcPr>
          <w:p w:rsidR="00024CE6" w:rsidRPr="006C0BFA" w:rsidRDefault="00024CE6" w:rsidP="00024CE6">
            <w:pPr>
              <w:jc w:val="right"/>
              <w:rPr>
                <w:sz w:val="18"/>
                <w:szCs w:val="18"/>
              </w:rPr>
            </w:pPr>
            <w:r w:rsidRPr="006C0BFA">
              <w:rPr>
                <w:sz w:val="18"/>
                <w:szCs w:val="18"/>
              </w:rPr>
              <w:t>23.237.837</w:t>
            </w:r>
          </w:p>
        </w:tc>
      </w:tr>
      <w:tr w:rsidR="00024CE6" w:rsidRPr="006C0BFA" w:rsidTr="00506292">
        <w:trPr>
          <w:trHeight w:val="113"/>
        </w:trPr>
        <w:tc>
          <w:tcPr>
            <w:tcW w:w="3526" w:type="dxa"/>
            <w:vAlign w:val="center"/>
          </w:tcPr>
          <w:p w:rsidR="00024CE6" w:rsidRPr="006C0BFA" w:rsidRDefault="00024CE6" w:rsidP="00024CE6">
            <w:pPr>
              <w:spacing w:before="100" w:beforeAutospacing="1" w:after="100" w:afterAutospacing="1"/>
              <w:ind w:right="-57"/>
              <w:rPr>
                <w:sz w:val="18"/>
                <w:szCs w:val="18"/>
                <w:lang w:val="tr-TR"/>
              </w:rPr>
            </w:pPr>
          </w:p>
        </w:tc>
        <w:tc>
          <w:tcPr>
            <w:tcW w:w="1123" w:type="dxa"/>
            <w:vAlign w:val="bottom"/>
          </w:tcPr>
          <w:p w:rsidR="00024CE6" w:rsidRPr="006C0BFA" w:rsidRDefault="00024CE6" w:rsidP="00024CE6">
            <w:pPr>
              <w:jc w:val="right"/>
              <w:rPr>
                <w:sz w:val="18"/>
                <w:szCs w:val="18"/>
              </w:rPr>
            </w:pPr>
          </w:p>
        </w:tc>
        <w:tc>
          <w:tcPr>
            <w:tcW w:w="1235" w:type="dxa"/>
            <w:vAlign w:val="bottom"/>
          </w:tcPr>
          <w:p w:rsidR="00024CE6" w:rsidRPr="006C0BFA" w:rsidRDefault="00024CE6" w:rsidP="00024CE6">
            <w:pPr>
              <w:jc w:val="right"/>
              <w:rPr>
                <w:sz w:val="18"/>
                <w:szCs w:val="18"/>
              </w:rPr>
            </w:pPr>
          </w:p>
        </w:tc>
        <w:tc>
          <w:tcPr>
            <w:tcW w:w="1033" w:type="dxa"/>
            <w:vAlign w:val="bottom"/>
          </w:tcPr>
          <w:p w:rsidR="00024CE6" w:rsidRPr="006C0BFA" w:rsidRDefault="00024CE6" w:rsidP="00024CE6">
            <w:pPr>
              <w:jc w:val="right"/>
              <w:rPr>
                <w:sz w:val="18"/>
                <w:szCs w:val="18"/>
              </w:rPr>
            </w:pPr>
          </w:p>
        </w:tc>
        <w:tc>
          <w:tcPr>
            <w:tcW w:w="1418" w:type="dxa"/>
            <w:vAlign w:val="bottom"/>
          </w:tcPr>
          <w:p w:rsidR="00024CE6" w:rsidRPr="006C0BFA" w:rsidRDefault="00024CE6" w:rsidP="00024CE6">
            <w:pPr>
              <w:jc w:val="right"/>
              <w:rPr>
                <w:sz w:val="18"/>
                <w:szCs w:val="18"/>
              </w:rPr>
            </w:pPr>
          </w:p>
        </w:tc>
        <w:tc>
          <w:tcPr>
            <w:tcW w:w="1134" w:type="dxa"/>
            <w:vAlign w:val="bottom"/>
          </w:tcPr>
          <w:p w:rsidR="00024CE6" w:rsidRPr="006C0BFA" w:rsidRDefault="00024CE6" w:rsidP="00024CE6">
            <w:pPr>
              <w:jc w:val="right"/>
              <w:rPr>
                <w:sz w:val="18"/>
                <w:szCs w:val="18"/>
              </w:rPr>
            </w:pPr>
          </w:p>
        </w:tc>
      </w:tr>
      <w:tr w:rsidR="00024CE6" w:rsidRPr="006C0BFA" w:rsidTr="00506292">
        <w:trPr>
          <w:trHeight w:val="113"/>
        </w:trPr>
        <w:tc>
          <w:tcPr>
            <w:tcW w:w="3526" w:type="dxa"/>
            <w:vAlign w:val="center"/>
          </w:tcPr>
          <w:p w:rsidR="00024CE6" w:rsidRPr="006C0BFA" w:rsidRDefault="00024CE6" w:rsidP="00024CE6">
            <w:pPr>
              <w:spacing w:before="100" w:beforeAutospacing="1" w:after="100" w:afterAutospacing="1"/>
              <w:ind w:right="-57"/>
              <w:rPr>
                <w:sz w:val="18"/>
                <w:szCs w:val="18"/>
                <w:lang w:val="tr-TR"/>
              </w:rPr>
            </w:pPr>
            <w:r w:rsidRPr="006C0BFA">
              <w:rPr>
                <w:sz w:val="18"/>
                <w:szCs w:val="18"/>
                <w:lang w:val="tr-TR"/>
              </w:rPr>
              <w:t>Toplam Yükümlülükler</w:t>
            </w:r>
          </w:p>
        </w:tc>
        <w:tc>
          <w:tcPr>
            <w:tcW w:w="1123" w:type="dxa"/>
            <w:vAlign w:val="bottom"/>
          </w:tcPr>
          <w:p w:rsidR="00024CE6" w:rsidRPr="006C0BFA" w:rsidRDefault="00024CE6" w:rsidP="00024CE6">
            <w:pPr>
              <w:jc w:val="right"/>
              <w:rPr>
                <w:sz w:val="18"/>
                <w:szCs w:val="18"/>
              </w:rPr>
            </w:pPr>
            <w:r w:rsidRPr="006C0BFA">
              <w:rPr>
                <w:sz w:val="18"/>
                <w:szCs w:val="18"/>
              </w:rPr>
              <w:t>9.418.598</w:t>
            </w:r>
          </w:p>
        </w:tc>
        <w:tc>
          <w:tcPr>
            <w:tcW w:w="1235" w:type="dxa"/>
            <w:vAlign w:val="bottom"/>
          </w:tcPr>
          <w:p w:rsidR="00024CE6" w:rsidRPr="006C0BFA" w:rsidRDefault="00024CE6" w:rsidP="00024CE6">
            <w:pPr>
              <w:jc w:val="right"/>
              <w:rPr>
                <w:sz w:val="18"/>
                <w:szCs w:val="18"/>
              </w:rPr>
            </w:pPr>
            <w:r w:rsidRPr="006C0BFA">
              <w:rPr>
                <w:sz w:val="18"/>
                <w:szCs w:val="18"/>
              </w:rPr>
              <w:t>4.598.665</w:t>
            </w:r>
          </w:p>
        </w:tc>
        <w:tc>
          <w:tcPr>
            <w:tcW w:w="1033" w:type="dxa"/>
            <w:vAlign w:val="bottom"/>
          </w:tcPr>
          <w:p w:rsidR="00024CE6" w:rsidRPr="006C0BFA" w:rsidRDefault="00024CE6" w:rsidP="00024CE6">
            <w:pPr>
              <w:jc w:val="right"/>
              <w:rPr>
                <w:sz w:val="18"/>
                <w:szCs w:val="18"/>
              </w:rPr>
            </w:pPr>
            <w:r w:rsidRPr="006C0BFA">
              <w:rPr>
                <w:sz w:val="18"/>
                <w:szCs w:val="18"/>
              </w:rPr>
              <w:t>5.097.265</w:t>
            </w:r>
          </w:p>
        </w:tc>
        <w:tc>
          <w:tcPr>
            <w:tcW w:w="1418" w:type="dxa"/>
            <w:vAlign w:val="bottom"/>
          </w:tcPr>
          <w:p w:rsidR="00024CE6" w:rsidRPr="006C0BFA" w:rsidRDefault="00024CE6" w:rsidP="00024CE6">
            <w:pPr>
              <w:jc w:val="right"/>
              <w:rPr>
                <w:sz w:val="18"/>
                <w:szCs w:val="18"/>
              </w:rPr>
            </w:pPr>
            <w:r w:rsidRPr="006C0BFA">
              <w:rPr>
                <w:sz w:val="18"/>
                <w:szCs w:val="18"/>
              </w:rPr>
              <w:t>1.571.283</w:t>
            </w:r>
          </w:p>
        </w:tc>
        <w:tc>
          <w:tcPr>
            <w:tcW w:w="1134" w:type="dxa"/>
            <w:vAlign w:val="bottom"/>
          </w:tcPr>
          <w:p w:rsidR="00024CE6" w:rsidRPr="006C0BFA" w:rsidRDefault="00024CE6" w:rsidP="00024CE6">
            <w:pPr>
              <w:jc w:val="right"/>
              <w:rPr>
                <w:sz w:val="18"/>
                <w:szCs w:val="18"/>
              </w:rPr>
            </w:pPr>
            <w:r w:rsidRPr="006C0BFA">
              <w:rPr>
                <w:sz w:val="18"/>
                <w:szCs w:val="18"/>
              </w:rPr>
              <w:t>20.685.811</w:t>
            </w:r>
          </w:p>
        </w:tc>
      </w:tr>
      <w:tr w:rsidR="00024CE6" w:rsidRPr="006C0BFA" w:rsidTr="00506292">
        <w:trPr>
          <w:trHeight w:val="113"/>
        </w:trPr>
        <w:tc>
          <w:tcPr>
            <w:tcW w:w="3526" w:type="dxa"/>
            <w:vAlign w:val="center"/>
          </w:tcPr>
          <w:p w:rsidR="00024CE6" w:rsidRPr="006C0BFA" w:rsidRDefault="00024CE6" w:rsidP="00024CE6">
            <w:pPr>
              <w:spacing w:before="100" w:beforeAutospacing="1" w:after="100" w:afterAutospacing="1"/>
              <w:ind w:right="-57"/>
              <w:rPr>
                <w:sz w:val="18"/>
                <w:szCs w:val="18"/>
                <w:lang w:val="tr-TR"/>
              </w:rPr>
            </w:pPr>
          </w:p>
        </w:tc>
        <w:tc>
          <w:tcPr>
            <w:tcW w:w="1123" w:type="dxa"/>
            <w:vAlign w:val="bottom"/>
          </w:tcPr>
          <w:p w:rsidR="00024CE6" w:rsidRPr="006C0BFA" w:rsidRDefault="00024CE6" w:rsidP="00024CE6">
            <w:pPr>
              <w:jc w:val="right"/>
              <w:rPr>
                <w:sz w:val="18"/>
                <w:szCs w:val="18"/>
              </w:rPr>
            </w:pPr>
          </w:p>
        </w:tc>
        <w:tc>
          <w:tcPr>
            <w:tcW w:w="1235" w:type="dxa"/>
            <w:vAlign w:val="bottom"/>
          </w:tcPr>
          <w:p w:rsidR="00024CE6" w:rsidRPr="006C0BFA" w:rsidRDefault="00024CE6" w:rsidP="00024CE6">
            <w:pPr>
              <w:jc w:val="right"/>
              <w:rPr>
                <w:sz w:val="18"/>
                <w:szCs w:val="18"/>
              </w:rPr>
            </w:pPr>
          </w:p>
        </w:tc>
        <w:tc>
          <w:tcPr>
            <w:tcW w:w="1033" w:type="dxa"/>
            <w:vAlign w:val="bottom"/>
          </w:tcPr>
          <w:p w:rsidR="00024CE6" w:rsidRPr="006C0BFA" w:rsidRDefault="00024CE6" w:rsidP="00024CE6">
            <w:pPr>
              <w:jc w:val="right"/>
              <w:rPr>
                <w:sz w:val="18"/>
                <w:szCs w:val="18"/>
              </w:rPr>
            </w:pPr>
          </w:p>
        </w:tc>
        <w:tc>
          <w:tcPr>
            <w:tcW w:w="1418" w:type="dxa"/>
            <w:vAlign w:val="bottom"/>
          </w:tcPr>
          <w:p w:rsidR="00024CE6" w:rsidRPr="006C0BFA" w:rsidRDefault="00024CE6" w:rsidP="00024CE6">
            <w:pPr>
              <w:jc w:val="right"/>
              <w:rPr>
                <w:sz w:val="18"/>
                <w:szCs w:val="18"/>
              </w:rPr>
            </w:pPr>
          </w:p>
        </w:tc>
        <w:tc>
          <w:tcPr>
            <w:tcW w:w="1134" w:type="dxa"/>
            <w:vAlign w:val="bottom"/>
          </w:tcPr>
          <w:p w:rsidR="00024CE6" w:rsidRPr="006C0BFA" w:rsidRDefault="00024CE6" w:rsidP="00024CE6">
            <w:pPr>
              <w:jc w:val="right"/>
              <w:rPr>
                <w:sz w:val="18"/>
                <w:szCs w:val="18"/>
              </w:rPr>
            </w:pPr>
          </w:p>
        </w:tc>
      </w:tr>
      <w:tr w:rsidR="00024CE6" w:rsidRPr="006C0BFA" w:rsidTr="00506292">
        <w:trPr>
          <w:trHeight w:val="113"/>
        </w:trPr>
        <w:tc>
          <w:tcPr>
            <w:tcW w:w="3526" w:type="dxa"/>
            <w:vAlign w:val="center"/>
          </w:tcPr>
          <w:p w:rsidR="00024CE6" w:rsidRPr="006C0BFA" w:rsidRDefault="00024CE6" w:rsidP="00024CE6">
            <w:pPr>
              <w:spacing w:before="100" w:beforeAutospacing="1" w:after="100" w:afterAutospacing="1"/>
              <w:ind w:right="-57"/>
              <w:rPr>
                <w:sz w:val="18"/>
                <w:szCs w:val="18"/>
                <w:lang w:val="tr-TR"/>
              </w:rPr>
            </w:pPr>
            <w:r w:rsidRPr="006C0BFA">
              <w:rPr>
                <w:sz w:val="18"/>
                <w:szCs w:val="18"/>
                <w:lang w:val="tr-TR"/>
              </w:rPr>
              <w:t>Özkaynaklar</w:t>
            </w:r>
          </w:p>
        </w:tc>
        <w:tc>
          <w:tcPr>
            <w:tcW w:w="1123" w:type="dxa"/>
            <w:vAlign w:val="bottom"/>
          </w:tcPr>
          <w:p w:rsidR="00024CE6" w:rsidRPr="006C0BFA" w:rsidRDefault="000404EA" w:rsidP="00024CE6">
            <w:pPr>
              <w:jc w:val="right"/>
              <w:rPr>
                <w:sz w:val="18"/>
                <w:szCs w:val="18"/>
              </w:rPr>
            </w:pPr>
            <w:r w:rsidRPr="006C0BFA">
              <w:rPr>
                <w:sz w:val="18"/>
                <w:szCs w:val="18"/>
              </w:rPr>
              <w:t>-</w:t>
            </w:r>
          </w:p>
        </w:tc>
        <w:tc>
          <w:tcPr>
            <w:tcW w:w="1235" w:type="dxa"/>
            <w:vAlign w:val="bottom"/>
          </w:tcPr>
          <w:p w:rsidR="00024CE6" w:rsidRPr="006C0BFA" w:rsidRDefault="000404EA" w:rsidP="00024CE6">
            <w:pPr>
              <w:jc w:val="right"/>
              <w:rPr>
                <w:sz w:val="18"/>
                <w:szCs w:val="18"/>
              </w:rPr>
            </w:pPr>
            <w:r w:rsidRPr="006C0BFA">
              <w:rPr>
                <w:sz w:val="18"/>
                <w:szCs w:val="18"/>
              </w:rPr>
              <w:t>-</w:t>
            </w:r>
          </w:p>
        </w:tc>
        <w:tc>
          <w:tcPr>
            <w:tcW w:w="1033" w:type="dxa"/>
            <w:vAlign w:val="bottom"/>
          </w:tcPr>
          <w:p w:rsidR="00024CE6" w:rsidRPr="006C0BFA" w:rsidRDefault="000404EA" w:rsidP="00024CE6">
            <w:pPr>
              <w:jc w:val="right"/>
              <w:rPr>
                <w:sz w:val="18"/>
                <w:szCs w:val="18"/>
              </w:rPr>
            </w:pPr>
            <w:r w:rsidRPr="006C0BFA">
              <w:rPr>
                <w:sz w:val="18"/>
                <w:szCs w:val="18"/>
              </w:rPr>
              <w:t>-</w:t>
            </w:r>
          </w:p>
        </w:tc>
        <w:tc>
          <w:tcPr>
            <w:tcW w:w="1418" w:type="dxa"/>
            <w:vAlign w:val="bottom"/>
          </w:tcPr>
          <w:p w:rsidR="00024CE6" w:rsidRPr="006C0BFA" w:rsidRDefault="00024CE6" w:rsidP="00024CE6">
            <w:pPr>
              <w:jc w:val="right"/>
              <w:rPr>
                <w:sz w:val="18"/>
                <w:szCs w:val="18"/>
              </w:rPr>
            </w:pPr>
            <w:r w:rsidRPr="006C0BFA">
              <w:rPr>
                <w:sz w:val="18"/>
                <w:szCs w:val="18"/>
              </w:rPr>
              <w:t>2.552.026</w:t>
            </w:r>
          </w:p>
        </w:tc>
        <w:tc>
          <w:tcPr>
            <w:tcW w:w="1134" w:type="dxa"/>
            <w:vAlign w:val="bottom"/>
          </w:tcPr>
          <w:p w:rsidR="00024CE6" w:rsidRPr="006C0BFA" w:rsidRDefault="00024CE6" w:rsidP="00024CE6">
            <w:pPr>
              <w:jc w:val="right"/>
              <w:rPr>
                <w:sz w:val="18"/>
                <w:szCs w:val="18"/>
              </w:rPr>
            </w:pPr>
            <w:r w:rsidRPr="006C0BFA">
              <w:rPr>
                <w:sz w:val="18"/>
                <w:szCs w:val="18"/>
              </w:rPr>
              <w:t>2.552.026</w:t>
            </w:r>
          </w:p>
        </w:tc>
      </w:tr>
      <w:tr w:rsidR="00024CE6" w:rsidRPr="006C0BFA" w:rsidTr="00506292">
        <w:trPr>
          <w:trHeight w:val="113"/>
        </w:trPr>
        <w:tc>
          <w:tcPr>
            <w:tcW w:w="3526" w:type="dxa"/>
            <w:vAlign w:val="center"/>
          </w:tcPr>
          <w:p w:rsidR="00024CE6" w:rsidRPr="006C0BFA" w:rsidRDefault="00024CE6" w:rsidP="00024CE6">
            <w:pPr>
              <w:spacing w:before="100" w:beforeAutospacing="1" w:after="100" w:afterAutospacing="1"/>
              <w:ind w:right="-57"/>
              <w:rPr>
                <w:sz w:val="18"/>
                <w:szCs w:val="18"/>
                <w:lang w:val="tr-TR"/>
              </w:rPr>
            </w:pPr>
          </w:p>
        </w:tc>
        <w:tc>
          <w:tcPr>
            <w:tcW w:w="1123" w:type="dxa"/>
            <w:vAlign w:val="bottom"/>
          </w:tcPr>
          <w:p w:rsidR="00024CE6" w:rsidRPr="006C0BFA" w:rsidRDefault="00024CE6" w:rsidP="00024CE6">
            <w:pPr>
              <w:jc w:val="right"/>
              <w:rPr>
                <w:sz w:val="18"/>
                <w:szCs w:val="18"/>
              </w:rPr>
            </w:pPr>
          </w:p>
        </w:tc>
        <w:tc>
          <w:tcPr>
            <w:tcW w:w="1235" w:type="dxa"/>
            <w:vAlign w:val="bottom"/>
          </w:tcPr>
          <w:p w:rsidR="00024CE6" w:rsidRPr="006C0BFA" w:rsidRDefault="00024CE6" w:rsidP="00024CE6">
            <w:pPr>
              <w:jc w:val="right"/>
              <w:rPr>
                <w:sz w:val="18"/>
                <w:szCs w:val="18"/>
              </w:rPr>
            </w:pPr>
          </w:p>
        </w:tc>
        <w:tc>
          <w:tcPr>
            <w:tcW w:w="1033" w:type="dxa"/>
            <w:vAlign w:val="bottom"/>
          </w:tcPr>
          <w:p w:rsidR="00024CE6" w:rsidRPr="006C0BFA" w:rsidRDefault="00024CE6" w:rsidP="00024CE6">
            <w:pPr>
              <w:jc w:val="right"/>
              <w:rPr>
                <w:sz w:val="18"/>
                <w:szCs w:val="18"/>
              </w:rPr>
            </w:pPr>
          </w:p>
        </w:tc>
        <w:tc>
          <w:tcPr>
            <w:tcW w:w="1418" w:type="dxa"/>
            <w:vAlign w:val="bottom"/>
          </w:tcPr>
          <w:p w:rsidR="00024CE6" w:rsidRPr="006C0BFA" w:rsidRDefault="00024CE6" w:rsidP="00024CE6">
            <w:pPr>
              <w:jc w:val="right"/>
              <w:rPr>
                <w:sz w:val="18"/>
                <w:szCs w:val="18"/>
              </w:rPr>
            </w:pPr>
          </w:p>
        </w:tc>
        <w:tc>
          <w:tcPr>
            <w:tcW w:w="1134" w:type="dxa"/>
            <w:vAlign w:val="bottom"/>
          </w:tcPr>
          <w:p w:rsidR="00024CE6" w:rsidRPr="006C0BFA" w:rsidRDefault="00024CE6" w:rsidP="00024CE6">
            <w:pPr>
              <w:jc w:val="right"/>
              <w:rPr>
                <w:sz w:val="18"/>
                <w:szCs w:val="18"/>
              </w:rPr>
            </w:pPr>
          </w:p>
        </w:tc>
      </w:tr>
      <w:tr w:rsidR="00024CE6" w:rsidRPr="006C0BFA" w:rsidTr="00506292">
        <w:trPr>
          <w:trHeight w:val="113"/>
        </w:trPr>
        <w:tc>
          <w:tcPr>
            <w:tcW w:w="3526" w:type="dxa"/>
            <w:vAlign w:val="center"/>
          </w:tcPr>
          <w:p w:rsidR="00024CE6" w:rsidRPr="006C0BFA" w:rsidRDefault="00024CE6" w:rsidP="00024CE6">
            <w:pPr>
              <w:spacing w:before="100" w:beforeAutospacing="1" w:after="100" w:afterAutospacing="1"/>
              <w:ind w:right="-57"/>
              <w:rPr>
                <w:sz w:val="18"/>
                <w:szCs w:val="18"/>
                <w:lang w:val="tr-TR"/>
              </w:rPr>
            </w:pPr>
            <w:r w:rsidRPr="006C0BFA">
              <w:rPr>
                <w:sz w:val="18"/>
                <w:szCs w:val="18"/>
                <w:lang w:val="tr-TR"/>
              </w:rPr>
              <w:t xml:space="preserve">Net Kar Payı Geliri/(Gideri) </w:t>
            </w:r>
            <w:r w:rsidRPr="006C0BFA">
              <w:rPr>
                <w:sz w:val="16"/>
                <w:szCs w:val="16"/>
                <w:lang w:val="tr-TR"/>
              </w:rPr>
              <w:t>(*)</w:t>
            </w:r>
          </w:p>
        </w:tc>
        <w:tc>
          <w:tcPr>
            <w:tcW w:w="1123" w:type="dxa"/>
            <w:vAlign w:val="bottom"/>
          </w:tcPr>
          <w:p w:rsidR="00024CE6" w:rsidRPr="006C0BFA" w:rsidRDefault="00024CE6" w:rsidP="00024CE6">
            <w:pPr>
              <w:jc w:val="right"/>
              <w:rPr>
                <w:sz w:val="18"/>
                <w:szCs w:val="18"/>
              </w:rPr>
            </w:pPr>
            <w:r w:rsidRPr="006C0BFA">
              <w:rPr>
                <w:sz w:val="18"/>
                <w:szCs w:val="18"/>
              </w:rPr>
              <w:t>(10.424)</w:t>
            </w:r>
          </w:p>
        </w:tc>
        <w:tc>
          <w:tcPr>
            <w:tcW w:w="1235" w:type="dxa"/>
            <w:vAlign w:val="bottom"/>
          </w:tcPr>
          <w:p w:rsidR="00024CE6" w:rsidRPr="006C0BFA" w:rsidRDefault="00024CE6" w:rsidP="00024CE6">
            <w:pPr>
              <w:jc w:val="right"/>
              <w:rPr>
                <w:sz w:val="18"/>
                <w:szCs w:val="18"/>
              </w:rPr>
            </w:pPr>
            <w:r w:rsidRPr="006C0BFA">
              <w:rPr>
                <w:sz w:val="18"/>
                <w:szCs w:val="18"/>
              </w:rPr>
              <w:t>263.722</w:t>
            </w:r>
          </w:p>
        </w:tc>
        <w:tc>
          <w:tcPr>
            <w:tcW w:w="1033" w:type="dxa"/>
            <w:vAlign w:val="bottom"/>
          </w:tcPr>
          <w:p w:rsidR="00024CE6" w:rsidRPr="006C0BFA" w:rsidRDefault="00024CE6" w:rsidP="00024CE6">
            <w:pPr>
              <w:jc w:val="right"/>
              <w:rPr>
                <w:sz w:val="18"/>
                <w:szCs w:val="18"/>
              </w:rPr>
            </w:pPr>
            <w:r w:rsidRPr="006C0BFA">
              <w:rPr>
                <w:sz w:val="18"/>
                <w:szCs w:val="18"/>
              </w:rPr>
              <w:t>(34.273)</w:t>
            </w:r>
          </w:p>
        </w:tc>
        <w:tc>
          <w:tcPr>
            <w:tcW w:w="1418" w:type="dxa"/>
            <w:vAlign w:val="bottom"/>
          </w:tcPr>
          <w:p w:rsidR="00024CE6" w:rsidRPr="006C0BFA" w:rsidRDefault="00024CE6" w:rsidP="00024CE6">
            <w:pPr>
              <w:jc w:val="right"/>
              <w:rPr>
                <w:sz w:val="18"/>
                <w:szCs w:val="18"/>
              </w:rPr>
            </w:pPr>
            <w:r w:rsidRPr="006C0BFA">
              <w:rPr>
                <w:sz w:val="18"/>
                <w:szCs w:val="18"/>
              </w:rPr>
              <w:t>(162)</w:t>
            </w:r>
          </w:p>
        </w:tc>
        <w:tc>
          <w:tcPr>
            <w:tcW w:w="1134" w:type="dxa"/>
            <w:vAlign w:val="bottom"/>
          </w:tcPr>
          <w:p w:rsidR="00024CE6" w:rsidRPr="006C0BFA" w:rsidRDefault="00024CE6" w:rsidP="00024CE6">
            <w:pPr>
              <w:jc w:val="right"/>
              <w:rPr>
                <w:sz w:val="18"/>
                <w:szCs w:val="18"/>
              </w:rPr>
            </w:pPr>
            <w:r w:rsidRPr="006C0BFA">
              <w:rPr>
                <w:sz w:val="18"/>
                <w:szCs w:val="18"/>
              </w:rPr>
              <w:t>218.863</w:t>
            </w:r>
          </w:p>
        </w:tc>
      </w:tr>
      <w:tr w:rsidR="00024CE6" w:rsidRPr="006C0BFA" w:rsidTr="00506292">
        <w:trPr>
          <w:trHeight w:val="113"/>
        </w:trPr>
        <w:tc>
          <w:tcPr>
            <w:tcW w:w="3526" w:type="dxa"/>
            <w:vAlign w:val="center"/>
          </w:tcPr>
          <w:p w:rsidR="00024CE6" w:rsidRPr="006C0BFA" w:rsidRDefault="00024CE6" w:rsidP="00024CE6">
            <w:pPr>
              <w:spacing w:before="100" w:beforeAutospacing="1" w:after="100" w:afterAutospacing="1"/>
              <w:ind w:right="-57"/>
              <w:rPr>
                <w:sz w:val="18"/>
                <w:szCs w:val="18"/>
                <w:lang w:val="tr-TR"/>
              </w:rPr>
            </w:pPr>
            <w:r w:rsidRPr="006C0BFA">
              <w:rPr>
                <w:sz w:val="18"/>
                <w:szCs w:val="18"/>
                <w:lang w:val="tr-TR"/>
              </w:rPr>
              <w:t>Net Ücret ve Komisyon Gelirleri/(Giderleri)</w:t>
            </w:r>
          </w:p>
        </w:tc>
        <w:tc>
          <w:tcPr>
            <w:tcW w:w="1123" w:type="dxa"/>
            <w:vAlign w:val="bottom"/>
          </w:tcPr>
          <w:p w:rsidR="00024CE6" w:rsidRPr="006C0BFA" w:rsidRDefault="00024CE6" w:rsidP="00024CE6">
            <w:pPr>
              <w:jc w:val="right"/>
              <w:rPr>
                <w:sz w:val="18"/>
                <w:szCs w:val="18"/>
              </w:rPr>
            </w:pPr>
            <w:r w:rsidRPr="006C0BFA">
              <w:rPr>
                <w:sz w:val="18"/>
                <w:szCs w:val="18"/>
              </w:rPr>
              <w:t>741</w:t>
            </w:r>
          </w:p>
        </w:tc>
        <w:tc>
          <w:tcPr>
            <w:tcW w:w="1235" w:type="dxa"/>
            <w:vAlign w:val="bottom"/>
          </w:tcPr>
          <w:p w:rsidR="00024CE6" w:rsidRPr="006C0BFA" w:rsidRDefault="00024CE6" w:rsidP="00024CE6">
            <w:pPr>
              <w:jc w:val="right"/>
              <w:rPr>
                <w:sz w:val="18"/>
                <w:szCs w:val="18"/>
              </w:rPr>
            </w:pPr>
            <w:r w:rsidRPr="006C0BFA">
              <w:rPr>
                <w:sz w:val="18"/>
                <w:szCs w:val="18"/>
              </w:rPr>
              <w:t>52.152</w:t>
            </w:r>
          </w:p>
        </w:tc>
        <w:tc>
          <w:tcPr>
            <w:tcW w:w="1033" w:type="dxa"/>
            <w:vAlign w:val="bottom"/>
          </w:tcPr>
          <w:p w:rsidR="00024CE6" w:rsidRPr="006C0BFA" w:rsidRDefault="00024CE6" w:rsidP="00024CE6">
            <w:pPr>
              <w:jc w:val="right"/>
              <w:rPr>
                <w:sz w:val="18"/>
                <w:szCs w:val="18"/>
              </w:rPr>
            </w:pPr>
            <w:r w:rsidRPr="006C0BFA">
              <w:rPr>
                <w:sz w:val="18"/>
                <w:szCs w:val="18"/>
              </w:rPr>
              <w:t>(627)</w:t>
            </w:r>
          </w:p>
        </w:tc>
        <w:tc>
          <w:tcPr>
            <w:tcW w:w="1418" w:type="dxa"/>
            <w:vAlign w:val="bottom"/>
          </w:tcPr>
          <w:p w:rsidR="00024CE6" w:rsidRPr="006C0BFA" w:rsidRDefault="00024CE6" w:rsidP="00024CE6">
            <w:pPr>
              <w:jc w:val="right"/>
              <w:rPr>
                <w:sz w:val="18"/>
                <w:szCs w:val="18"/>
              </w:rPr>
            </w:pPr>
            <w:r w:rsidRPr="006C0BFA">
              <w:rPr>
                <w:sz w:val="18"/>
                <w:szCs w:val="18"/>
              </w:rPr>
              <w:t>4.366</w:t>
            </w:r>
          </w:p>
        </w:tc>
        <w:tc>
          <w:tcPr>
            <w:tcW w:w="1134" w:type="dxa"/>
            <w:vAlign w:val="bottom"/>
          </w:tcPr>
          <w:p w:rsidR="00024CE6" w:rsidRPr="006C0BFA" w:rsidRDefault="00024CE6" w:rsidP="00024CE6">
            <w:pPr>
              <w:jc w:val="right"/>
              <w:rPr>
                <w:sz w:val="18"/>
                <w:szCs w:val="18"/>
              </w:rPr>
            </w:pPr>
            <w:r w:rsidRPr="006C0BFA">
              <w:rPr>
                <w:sz w:val="18"/>
                <w:szCs w:val="18"/>
              </w:rPr>
              <w:t>56.632</w:t>
            </w:r>
          </w:p>
        </w:tc>
      </w:tr>
      <w:tr w:rsidR="00024CE6" w:rsidRPr="006C0BFA" w:rsidTr="00506292">
        <w:trPr>
          <w:trHeight w:val="113"/>
        </w:trPr>
        <w:tc>
          <w:tcPr>
            <w:tcW w:w="3526" w:type="dxa"/>
            <w:vAlign w:val="center"/>
          </w:tcPr>
          <w:p w:rsidR="00024CE6" w:rsidRPr="006C0BFA" w:rsidRDefault="00024CE6" w:rsidP="00024CE6">
            <w:pPr>
              <w:spacing w:before="100" w:beforeAutospacing="1" w:after="100" w:afterAutospacing="1"/>
              <w:ind w:right="-57"/>
              <w:rPr>
                <w:sz w:val="18"/>
                <w:szCs w:val="18"/>
                <w:lang w:val="tr-TR"/>
              </w:rPr>
            </w:pPr>
            <w:r w:rsidRPr="006C0BFA">
              <w:rPr>
                <w:sz w:val="18"/>
                <w:szCs w:val="18"/>
                <w:lang w:val="tr-TR"/>
              </w:rPr>
              <w:t>Diğer Faaliyet Gelirleri/(Giderleri)</w:t>
            </w:r>
          </w:p>
        </w:tc>
        <w:tc>
          <w:tcPr>
            <w:tcW w:w="1123" w:type="dxa"/>
            <w:vAlign w:val="bottom"/>
          </w:tcPr>
          <w:p w:rsidR="00024CE6" w:rsidRPr="006C0BFA" w:rsidRDefault="00024CE6" w:rsidP="00024CE6">
            <w:pPr>
              <w:jc w:val="right"/>
              <w:rPr>
                <w:sz w:val="18"/>
                <w:szCs w:val="18"/>
              </w:rPr>
            </w:pPr>
            <w:r w:rsidRPr="006C0BFA">
              <w:rPr>
                <w:sz w:val="18"/>
                <w:szCs w:val="18"/>
              </w:rPr>
              <w:t>(2.016)</w:t>
            </w:r>
          </w:p>
        </w:tc>
        <w:tc>
          <w:tcPr>
            <w:tcW w:w="1235" w:type="dxa"/>
            <w:vAlign w:val="bottom"/>
          </w:tcPr>
          <w:p w:rsidR="00024CE6" w:rsidRPr="006C0BFA" w:rsidRDefault="00024CE6" w:rsidP="00024CE6">
            <w:pPr>
              <w:jc w:val="right"/>
              <w:rPr>
                <w:sz w:val="18"/>
                <w:szCs w:val="18"/>
              </w:rPr>
            </w:pPr>
            <w:r w:rsidRPr="006C0BFA">
              <w:rPr>
                <w:sz w:val="18"/>
                <w:szCs w:val="18"/>
              </w:rPr>
              <w:t>(8.995)</w:t>
            </w:r>
          </w:p>
        </w:tc>
        <w:tc>
          <w:tcPr>
            <w:tcW w:w="1033" w:type="dxa"/>
            <w:vAlign w:val="bottom"/>
          </w:tcPr>
          <w:p w:rsidR="00024CE6" w:rsidRPr="006C0BFA" w:rsidRDefault="00024CE6" w:rsidP="00024CE6">
            <w:pPr>
              <w:jc w:val="right"/>
              <w:rPr>
                <w:sz w:val="18"/>
                <w:szCs w:val="18"/>
              </w:rPr>
            </w:pPr>
            <w:r w:rsidRPr="006C0BFA">
              <w:rPr>
                <w:sz w:val="18"/>
                <w:szCs w:val="18"/>
              </w:rPr>
              <w:t>(12.303)</w:t>
            </w:r>
          </w:p>
        </w:tc>
        <w:tc>
          <w:tcPr>
            <w:tcW w:w="1418" w:type="dxa"/>
            <w:vAlign w:val="bottom"/>
          </w:tcPr>
          <w:p w:rsidR="00024CE6" w:rsidRPr="006C0BFA" w:rsidRDefault="00024CE6" w:rsidP="00024CE6">
            <w:pPr>
              <w:jc w:val="right"/>
              <w:rPr>
                <w:sz w:val="18"/>
                <w:szCs w:val="18"/>
              </w:rPr>
            </w:pPr>
            <w:r w:rsidRPr="006C0BFA">
              <w:rPr>
                <w:sz w:val="18"/>
                <w:szCs w:val="18"/>
              </w:rPr>
              <w:t>(217.162)</w:t>
            </w:r>
          </w:p>
        </w:tc>
        <w:tc>
          <w:tcPr>
            <w:tcW w:w="1134" w:type="dxa"/>
            <w:vAlign w:val="bottom"/>
          </w:tcPr>
          <w:p w:rsidR="00024CE6" w:rsidRPr="006C0BFA" w:rsidRDefault="00024CE6" w:rsidP="00537D41">
            <w:pPr>
              <w:jc w:val="right"/>
              <w:rPr>
                <w:sz w:val="18"/>
                <w:szCs w:val="18"/>
              </w:rPr>
            </w:pPr>
            <w:r w:rsidRPr="006C0BFA">
              <w:rPr>
                <w:sz w:val="18"/>
                <w:szCs w:val="18"/>
              </w:rPr>
              <w:t>(240.47</w:t>
            </w:r>
            <w:r w:rsidR="00537D41" w:rsidRPr="006C0BFA">
              <w:rPr>
                <w:sz w:val="18"/>
                <w:szCs w:val="18"/>
              </w:rPr>
              <w:t>4</w:t>
            </w:r>
            <w:r w:rsidRPr="006C0BFA">
              <w:rPr>
                <w:sz w:val="18"/>
                <w:szCs w:val="18"/>
              </w:rPr>
              <w:t>)</w:t>
            </w:r>
          </w:p>
        </w:tc>
      </w:tr>
      <w:tr w:rsidR="00024CE6" w:rsidRPr="006C0BFA" w:rsidTr="00506292">
        <w:trPr>
          <w:trHeight w:val="113"/>
        </w:trPr>
        <w:tc>
          <w:tcPr>
            <w:tcW w:w="3526" w:type="dxa"/>
            <w:vAlign w:val="center"/>
          </w:tcPr>
          <w:p w:rsidR="00024CE6" w:rsidRPr="006C0BFA" w:rsidRDefault="00024CE6" w:rsidP="00024CE6">
            <w:pPr>
              <w:spacing w:before="100" w:beforeAutospacing="1" w:after="100" w:afterAutospacing="1"/>
              <w:ind w:right="-57"/>
              <w:rPr>
                <w:sz w:val="18"/>
                <w:szCs w:val="18"/>
                <w:lang w:val="tr-TR"/>
              </w:rPr>
            </w:pPr>
            <w:r w:rsidRPr="006C0BFA">
              <w:rPr>
                <w:sz w:val="18"/>
                <w:szCs w:val="18"/>
                <w:lang w:val="tr-TR"/>
              </w:rPr>
              <w:t>Vergi Öncesi Kar</w:t>
            </w:r>
          </w:p>
        </w:tc>
        <w:tc>
          <w:tcPr>
            <w:tcW w:w="1123" w:type="dxa"/>
            <w:vAlign w:val="bottom"/>
          </w:tcPr>
          <w:p w:rsidR="00024CE6" w:rsidRPr="006C0BFA" w:rsidRDefault="00024CE6" w:rsidP="00024CE6">
            <w:pPr>
              <w:jc w:val="right"/>
              <w:rPr>
                <w:sz w:val="18"/>
                <w:szCs w:val="18"/>
              </w:rPr>
            </w:pPr>
            <w:r w:rsidRPr="006C0BFA">
              <w:rPr>
                <w:sz w:val="18"/>
                <w:szCs w:val="18"/>
              </w:rPr>
              <w:t>(11.699)</w:t>
            </w:r>
          </w:p>
        </w:tc>
        <w:tc>
          <w:tcPr>
            <w:tcW w:w="1235" w:type="dxa"/>
            <w:vAlign w:val="bottom"/>
          </w:tcPr>
          <w:p w:rsidR="00024CE6" w:rsidRPr="006C0BFA" w:rsidRDefault="00024CE6" w:rsidP="00024CE6">
            <w:pPr>
              <w:jc w:val="right"/>
              <w:rPr>
                <w:sz w:val="18"/>
                <w:szCs w:val="18"/>
              </w:rPr>
            </w:pPr>
            <w:r w:rsidRPr="006C0BFA">
              <w:rPr>
                <w:sz w:val="18"/>
                <w:szCs w:val="18"/>
              </w:rPr>
              <w:t>306.879</w:t>
            </w:r>
          </w:p>
        </w:tc>
        <w:tc>
          <w:tcPr>
            <w:tcW w:w="1033" w:type="dxa"/>
            <w:vAlign w:val="bottom"/>
          </w:tcPr>
          <w:p w:rsidR="00024CE6" w:rsidRPr="006C0BFA" w:rsidRDefault="00024CE6" w:rsidP="00024CE6">
            <w:pPr>
              <w:jc w:val="right"/>
              <w:rPr>
                <w:sz w:val="18"/>
                <w:szCs w:val="18"/>
              </w:rPr>
            </w:pPr>
            <w:r w:rsidRPr="006C0BFA">
              <w:rPr>
                <w:sz w:val="18"/>
                <w:szCs w:val="18"/>
              </w:rPr>
              <w:t>(47.203)</w:t>
            </w:r>
          </w:p>
        </w:tc>
        <w:tc>
          <w:tcPr>
            <w:tcW w:w="1418" w:type="dxa"/>
            <w:vAlign w:val="bottom"/>
          </w:tcPr>
          <w:p w:rsidR="00024CE6" w:rsidRPr="006C0BFA" w:rsidRDefault="00024CE6" w:rsidP="00761A8E">
            <w:pPr>
              <w:jc w:val="right"/>
              <w:rPr>
                <w:sz w:val="18"/>
                <w:szCs w:val="18"/>
              </w:rPr>
            </w:pPr>
            <w:r w:rsidRPr="006C0BFA">
              <w:rPr>
                <w:sz w:val="18"/>
                <w:szCs w:val="18"/>
              </w:rPr>
              <w:t>(212.95</w:t>
            </w:r>
            <w:r w:rsidR="00761A8E" w:rsidRPr="006C0BFA">
              <w:rPr>
                <w:sz w:val="18"/>
                <w:szCs w:val="18"/>
              </w:rPr>
              <w:t>6</w:t>
            </w:r>
            <w:r w:rsidRPr="006C0BFA">
              <w:rPr>
                <w:sz w:val="18"/>
                <w:szCs w:val="18"/>
              </w:rPr>
              <w:t>)</w:t>
            </w:r>
          </w:p>
        </w:tc>
        <w:tc>
          <w:tcPr>
            <w:tcW w:w="1134" w:type="dxa"/>
            <w:vAlign w:val="bottom"/>
          </w:tcPr>
          <w:p w:rsidR="00024CE6" w:rsidRPr="006C0BFA" w:rsidRDefault="00024CE6" w:rsidP="00761A8E">
            <w:pPr>
              <w:jc w:val="right"/>
              <w:rPr>
                <w:sz w:val="18"/>
                <w:szCs w:val="18"/>
              </w:rPr>
            </w:pPr>
            <w:r w:rsidRPr="006C0BFA">
              <w:rPr>
                <w:sz w:val="18"/>
                <w:szCs w:val="18"/>
              </w:rPr>
              <w:t>35.0</w:t>
            </w:r>
            <w:r w:rsidR="00761A8E" w:rsidRPr="006C0BFA">
              <w:rPr>
                <w:sz w:val="18"/>
                <w:szCs w:val="18"/>
              </w:rPr>
              <w:t>21</w:t>
            </w:r>
          </w:p>
        </w:tc>
      </w:tr>
      <w:tr w:rsidR="00024CE6" w:rsidRPr="006C0BFA" w:rsidTr="00506292">
        <w:trPr>
          <w:trHeight w:val="113"/>
        </w:trPr>
        <w:tc>
          <w:tcPr>
            <w:tcW w:w="3526" w:type="dxa"/>
            <w:vAlign w:val="center"/>
          </w:tcPr>
          <w:p w:rsidR="00024CE6" w:rsidRPr="006C0BFA" w:rsidRDefault="00024CE6" w:rsidP="00024CE6">
            <w:pPr>
              <w:spacing w:before="100" w:beforeAutospacing="1" w:after="100" w:afterAutospacing="1"/>
              <w:ind w:right="-57"/>
              <w:rPr>
                <w:sz w:val="18"/>
                <w:szCs w:val="18"/>
                <w:lang w:val="tr-TR"/>
              </w:rPr>
            </w:pPr>
            <w:r w:rsidRPr="006C0BFA">
              <w:rPr>
                <w:sz w:val="18"/>
                <w:szCs w:val="18"/>
                <w:lang w:val="tr-TR"/>
              </w:rPr>
              <w:t>Vergi Karşılığı</w:t>
            </w:r>
          </w:p>
        </w:tc>
        <w:tc>
          <w:tcPr>
            <w:tcW w:w="1123" w:type="dxa"/>
            <w:vAlign w:val="bottom"/>
          </w:tcPr>
          <w:p w:rsidR="00024CE6" w:rsidRPr="006C0BFA" w:rsidRDefault="00024CE6" w:rsidP="00024CE6">
            <w:pPr>
              <w:jc w:val="right"/>
              <w:rPr>
                <w:sz w:val="18"/>
                <w:szCs w:val="18"/>
              </w:rPr>
            </w:pPr>
            <w:r w:rsidRPr="006C0BFA">
              <w:rPr>
                <w:sz w:val="18"/>
                <w:szCs w:val="18"/>
              </w:rPr>
              <w:t>-</w:t>
            </w:r>
          </w:p>
        </w:tc>
        <w:tc>
          <w:tcPr>
            <w:tcW w:w="1235" w:type="dxa"/>
            <w:vAlign w:val="bottom"/>
          </w:tcPr>
          <w:p w:rsidR="00024CE6" w:rsidRPr="006C0BFA" w:rsidRDefault="00024CE6" w:rsidP="00024CE6">
            <w:pPr>
              <w:jc w:val="right"/>
              <w:rPr>
                <w:sz w:val="18"/>
                <w:szCs w:val="18"/>
              </w:rPr>
            </w:pPr>
            <w:r w:rsidRPr="006C0BFA">
              <w:rPr>
                <w:sz w:val="18"/>
                <w:szCs w:val="18"/>
              </w:rPr>
              <w:t>-</w:t>
            </w:r>
          </w:p>
        </w:tc>
        <w:tc>
          <w:tcPr>
            <w:tcW w:w="1033" w:type="dxa"/>
            <w:vAlign w:val="bottom"/>
          </w:tcPr>
          <w:p w:rsidR="00024CE6" w:rsidRPr="006C0BFA" w:rsidRDefault="00024CE6" w:rsidP="00024CE6">
            <w:pPr>
              <w:jc w:val="right"/>
              <w:rPr>
                <w:sz w:val="18"/>
                <w:szCs w:val="18"/>
              </w:rPr>
            </w:pPr>
            <w:r w:rsidRPr="006C0BFA">
              <w:rPr>
                <w:sz w:val="18"/>
                <w:szCs w:val="18"/>
              </w:rPr>
              <w:t>-</w:t>
            </w:r>
          </w:p>
        </w:tc>
        <w:tc>
          <w:tcPr>
            <w:tcW w:w="1418" w:type="dxa"/>
            <w:vAlign w:val="bottom"/>
          </w:tcPr>
          <w:p w:rsidR="00024CE6" w:rsidRPr="006C0BFA" w:rsidRDefault="00024CE6" w:rsidP="00024CE6">
            <w:pPr>
              <w:jc w:val="right"/>
              <w:rPr>
                <w:sz w:val="18"/>
                <w:szCs w:val="18"/>
              </w:rPr>
            </w:pPr>
            <w:r w:rsidRPr="006C0BFA">
              <w:rPr>
                <w:sz w:val="18"/>
                <w:szCs w:val="18"/>
              </w:rPr>
              <w:t>5.793</w:t>
            </w:r>
          </w:p>
        </w:tc>
        <w:tc>
          <w:tcPr>
            <w:tcW w:w="1134" w:type="dxa"/>
            <w:vAlign w:val="bottom"/>
          </w:tcPr>
          <w:p w:rsidR="00024CE6" w:rsidRPr="006C0BFA" w:rsidRDefault="00024CE6" w:rsidP="00024CE6">
            <w:pPr>
              <w:jc w:val="right"/>
              <w:rPr>
                <w:sz w:val="18"/>
                <w:szCs w:val="18"/>
              </w:rPr>
            </w:pPr>
            <w:r w:rsidRPr="006C0BFA">
              <w:rPr>
                <w:sz w:val="18"/>
                <w:szCs w:val="18"/>
              </w:rPr>
              <w:t>5.793</w:t>
            </w:r>
          </w:p>
        </w:tc>
      </w:tr>
      <w:tr w:rsidR="00024CE6" w:rsidRPr="006C0BFA" w:rsidTr="00506292">
        <w:trPr>
          <w:trHeight w:val="113"/>
        </w:trPr>
        <w:tc>
          <w:tcPr>
            <w:tcW w:w="3526" w:type="dxa"/>
            <w:vAlign w:val="center"/>
          </w:tcPr>
          <w:p w:rsidR="00024CE6" w:rsidRPr="006C0BFA" w:rsidRDefault="00024CE6" w:rsidP="00024CE6">
            <w:pPr>
              <w:spacing w:before="100" w:beforeAutospacing="1" w:after="100" w:afterAutospacing="1"/>
              <w:ind w:right="-57"/>
              <w:rPr>
                <w:sz w:val="18"/>
                <w:szCs w:val="18"/>
                <w:lang w:val="tr-TR"/>
              </w:rPr>
            </w:pPr>
            <w:r w:rsidRPr="006C0BFA">
              <w:rPr>
                <w:sz w:val="18"/>
                <w:szCs w:val="18"/>
                <w:lang w:val="tr-TR"/>
              </w:rPr>
              <w:t>Net Dönem Karı</w:t>
            </w:r>
          </w:p>
        </w:tc>
        <w:tc>
          <w:tcPr>
            <w:tcW w:w="1123" w:type="dxa"/>
            <w:vAlign w:val="bottom"/>
          </w:tcPr>
          <w:p w:rsidR="00024CE6" w:rsidRPr="006C0BFA" w:rsidRDefault="00024CE6" w:rsidP="00024CE6">
            <w:pPr>
              <w:jc w:val="right"/>
              <w:rPr>
                <w:sz w:val="18"/>
                <w:szCs w:val="18"/>
              </w:rPr>
            </w:pPr>
            <w:r w:rsidRPr="006C0BFA">
              <w:rPr>
                <w:sz w:val="18"/>
                <w:szCs w:val="18"/>
              </w:rPr>
              <w:t>(11.699)</w:t>
            </w:r>
          </w:p>
        </w:tc>
        <w:tc>
          <w:tcPr>
            <w:tcW w:w="1235" w:type="dxa"/>
            <w:vAlign w:val="bottom"/>
          </w:tcPr>
          <w:p w:rsidR="00024CE6" w:rsidRPr="006C0BFA" w:rsidRDefault="00024CE6" w:rsidP="00024CE6">
            <w:pPr>
              <w:jc w:val="right"/>
              <w:rPr>
                <w:sz w:val="18"/>
                <w:szCs w:val="18"/>
              </w:rPr>
            </w:pPr>
            <w:r w:rsidRPr="006C0BFA">
              <w:rPr>
                <w:sz w:val="18"/>
                <w:szCs w:val="18"/>
              </w:rPr>
              <w:t>306.879</w:t>
            </w:r>
          </w:p>
        </w:tc>
        <w:tc>
          <w:tcPr>
            <w:tcW w:w="1033" w:type="dxa"/>
            <w:vAlign w:val="bottom"/>
          </w:tcPr>
          <w:p w:rsidR="00024CE6" w:rsidRPr="006C0BFA" w:rsidRDefault="00024CE6" w:rsidP="00024CE6">
            <w:pPr>
              <w:jc w:val="right"/>
              <w:rPr>
                <w:sz w:val="18"/>
                <w:szCs w:val="18"/>
              </w:rPr>
            </w:pPr>
            <w:r w:rsidRPr="006C0BFA">
              <w:rPr>
                <w:sz w:val="18"/>
                <w:szCs w:val="18"/>
              </w:rPr>
              <w:t>(47.203)</w:t>
            </w:r>
          </w:p>
        </w:tc>
        <w:tc>
          <w:tcPr>
            <w:tcW w:w="1418" w:type="dxa"/>
            <w:vAlign w:val="bottom"/>
          </w:tcPr>
          <w:p w:rsidR="00024CE6" w:rsidRPr="006C0BFA" w:rsidRDefault="00024CE6" w:rsidP="00761A8E">
            <w:pPr>
              <w:jc w:val="right"/>
              <w:rPr>
                <w:sz w:val="18"/>
                <w:szCs w:val="18"/>
              </w:rPr>
            </w:pPr>
            <w:r w:rsidRPr="006C0BFA">
              <w:rPr>
                <w:sz w:val="18"/>
                <w:szCs w:val="18"/>
              </w:rPr>
              <w:t>(207.16</w:t>
            </w:r>
            <w:r w:rsidR="00761A8E" w:rsidRPr="006C0BFA">
              <w:rPr>
                <w:sz w:val="18"/>
                <w:szCs w:val="18"/>
              </w:rPr>
              <w:t>3</w:t>
            </w:r>
            <w:r w:rsidRPr="006C0BFA">
              <w:rPr>
                <w:sz w:val="18"/>
                <w:szCs w:val="18"/>
              </w:rPr>
              <w:t>)</w:t>
            </w:r>
          </w:p>
        </w:tc>
        <w:tc>
          <w:tcPr>
            <w:tcW w:w="1134" w:type="dxa"/>
            <w:vAlign w:val="bottom"/>
          </w:tcPr>
          <w:p w:rsidR="00024CE6" w:rsidRPr="006C0BFA" w:rsidRDefault="00024CE6" w:rsidP="00761A8E">
            <w:pPr>
              <w:jc w:val="right"/>
              <w:rPr>
                <w:sz w:val="18"/>
                <w:szCs w:val="18"/>
              </w:rPr>
            </w:pPr>
            <w:r w:rsidRPr="006C0BFA">
              <w:rPr>
                <w:sz w:val="18"/>
                <w:szCs w:val="18"/>
              </w:rPr>
              <w:t>40.81</w:t>
            </w:r>
            <w:r w:rsidR="00761A8E" w:rsidRPr="006C0BFA">
              <w:rPr>
                <w:sz w:val="18"/>
                <w:szCs w:val="18"/>
              </w:rPr>
              <w:t>4</w:t>
            </w:r>
          </w:p>
        </w:tc>
      </w:tr>
    </w:tbl>
    <w:p w:rsidR="00CE5FDD" w:rsidRPr="006C0BFA" w:rsidRDefault="00CE5FDD" w:rsidP="001E3220">
      <w:pPr>
        <w:ind w:left="720"/>
        <w:jc w:val="both"/>
        <w:rPr>
          <w:iCs/>
          <w:sz w:val="16"/>
          <w:szCs w:val="16"/>
          <w:lang w:val="tr-TR"/>
        </w:rPr>
      </w:pPr>
      <w:r w:rsidRPr="006C0BFA">
        <w:rPr>
          <w:iCs/>
          <w:sz w:val="16"/>
          <w:szCs w:val="16"/>
          <w:lang w:val="tr-TR"/>
        </w:rPr>
        <w:t>(*)</w:t>
      </w:r>
      <w:r w:rsidR="004F603A" w:rsidRPr="006C0BFA">
        <w:rPr>
          <w:iCs/>
          <w:sz w:val="16"/>
          <w:szCs w:val="16"/>
          <w:lang w:val="tr-TR"/>
        </w:rPr>
        <w:t xml:space="preserve"> </w:t>
      </w:r>
      <w:r w:rsidRPr="006C0BFA">
        <w:rPr>
          <w:iCs/>
          <w:sz w:val="16"/>
          <w:szCs w:val="16"/>
          <w:lang w:val="tr-TR"/>
        </w:rPr>
        <w:t>Banka’nın bireysel</w:t>
      </w:r>
      <w:r w:rsidR="00F24199" w:rsidRPr="006C0BFA">
        <w:rPr>
          <w:iCs/>
          <w:sz w:val="16"/>
          <w:szCs w:val="16"/>
          <w:lang w:val="tr-TR"/>
        </w:rPr>
        <w:t>,</w:t>
      </w:r>
      <w:r w:rsidRPr="006C0BFA">
        <w:rPr>
          <w:iCs/>
          <w:sz w:val="16"/>
          <w:szCs w:val="16"/>
          <w:lang w:val="tr-TR"/>
        </w:rPr>
        <w:t xml:space="preserve"> kurumsal ve ticari bankacılık bölümlerinde görülen dağılım katılım bankalarının fon kullandırım ve fon toplama usullerinin farklılığından kaynaklanmaktadır.</w:t>
      </w:r>
    </w:p>
    <w:p w:rsidR="00D34C56" w:rsidRPr="006C0BFA" w:rsidRDefault="00D34C56" w:rsidP="009179F2">
      <w:pPr>
        <w:jc w:val="both"/>
        <w:rPr>
          <w:iCs/>
          <w:sz w:val="16"/>
          <w:szCs w:val="16"/>
          <w:lang w:val="tr-TR"/>
        </w:rPr>
      </w:pPr>
    </w:p>
    <w:p w:rsidR="00D34C56" w:rsidRPr="006C0BFA" w:rsidRDefault="00D34C56" w:rsidP="009179F2">
      <w:pPr>
        <w:jc w:val="both"/>
        <w:rPr>
          <w:iCs/>
          <w:sz w:val="16"/>
          <w:szCs w:val="16"/>
          <w:lang w:val="tr-TR"/>
        </w:rPr>
      </w:pPr>
    </w:p>
    <w:tbl>
      <w:tblPr>
        <w:tblW w:w="946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6"/>
        <w:gridCol w:w="1123"/>
        <w:gridCol w:w="1235"/>
        <w:gridCol w:w="1033"/>
        <w:gridCol w:w="1418"/>
        <w:gridCol w:w="1134"/>
      </w:tblGrid>
      <w:tr w:rsidR="00CE5FDD" w:rsidRPr="006C0BFA" w:rsidTr="00506292">
        <w:trPr>
          <w:trHeight w:val="113"/>
        </w:trPr>
        <w:tc>
          <w:tcPr>
            <w:tcW w:w="3526" w:type="dxa"/>
            <w:vAlign w:val="bottom"/>
          </w:tcPr>
          <w:p w:rsidR="00CE5FDD" w:rsidRPr="006C0BFA" w:rsidRDefault="00CE5FDD" w:rsidP="004F55F2">
            <w:pPr>
              <w:spacing w:before="100" w:beforeAutospacing="1" w:after="100" w:afterAutospacing="1"/>
              <w:ind w:right="-57"/>
              <w:rPr>
                <w:b/>
                <w:sz w:val="18"/>
                <w:szCs w:val="18"/>
                <w:lang w:val="tr-TR"/>
              </w:rPr>
            </w:pPr>
            <w:r w:rsidRPr="006C0BFA">
              <w:rPr>
                <w:b/>
                <w:sz w:val="18"/>
                <w:szCs w:val="18"/>
                <w:lang w:val="tr-TR"/>
              </w:rPr>
              <w:t>Önceki Dönem</w:t>
            </w:r>
          </w:p>
        </w:tc>
        <w:tc>
          <w:tcPr>
            <w:tcW w:w="1123" w:type="dxa"/>
            <w:vAlign w:val="bottom"/>
          </w:tcPr>
          <w:p w:rsidR="00CE5FDD" w:rsidRPr="006C0BFA" w:rsidRDefault="00CE5FDD" w:rsidP="009B7ABE">
            <w:pPr>
              <w:spacing w:before="100" w:beforeAutospacing="1" w:after="100" w:afterAutospacing="1"/>
              <w:ind w:right="-57"/>
              <w:jc w:val="center"/>
              <w:rPr>
                <w:b/>
                <w:sz w:val="18"/>
                <w:szCs w:val="18"/>
                <w:lang w:val="tr-TR"/>
              </w:rPr>
            </w:pPr>
            <w:r w:rsidRPr="006C0BFA">
              <w:rPr>
                <w:b/>
                <w:sz w:val="18"/>
                <w:szCs w:val="18"/>
                <w:lang w:val="tr-TR"/>
              </w:rPr>
              <w:t>Bireysel</w:t>
            </w:r>
          </w:p>
        </w:tc>
        <w:tc>
          <w:tcPr>
            <w:tcW w:w="1235" w:type="dxa"/>
            <w:vAlign w:val="bottom"/>
          </w:tcPr>
          <w:p w:rsidR="00CE5FDD" w:rsidRPr="006C0BFA" w:rsidRDefault="009B7ABE" w:rsidP="009B7ABE">
            <w:pPr>
              <w:spacing w:before="100" w:beforeAutospacing="1" w:after="100" w:afterAutospacing="1"/>
              <w:ind w:right="-57"/>
              <w:jc w:val="center"/>
              <w:rPr>
                <w:b/>
                <w:sz w:val="18"/>
                <w:szCs w:val="18"/>
                <w:lang w:val="tr-TR"/>
              </w:rPr>
            </w:pPr>
            <w:r w:rsidRPr="006C0BFA">
              <w:rPr>
                <w:b/>
                <w:sz w:val="18"/>
                <w:szCs w:val="18"/>
                <w:lang w:val="tr-TR"/>
              </w:rPr>
              <w:t>Kurumsal ve             Ticari</w:t>
            </w:r>
          </w:p>
        </w:tc>
        <w:tc>
          <w:tcPr>
            <w:tcW w:w="1033" w:type="dxa"/>
            <w:vAlign w:val="bottom"/>
          </w:tcPr>
          <w:p w:rsidR="00CE5FDD" w:rsidRPr="006C0BFA" w:rsidRDefault="00CE5FDD" w:rsidP="009B7ABE">
            <w:pPr>
              <w:spacing w:before="100" w:beforeAutospacing="1" w:after="100" w:afterAutospacing="1"/>
              <w:ind w:right="-57"/>
              <w:jc w:val="center"/>
              <w:rPr>
                <w:b/>
                <w:sz w:val="18"/>
                <w:szCs w:val="18"/>
                <w:lang w:val="tr-TR"/>
              </w:rPr>
            </w:pPr>
            <w:r w:rsidRPr="006C0BFA">
              <w:rPr>
                <w:b/>
                <w:sz w:val="18"/>
                <w:szCs w:val="18"/>
                <w:lang w:val="tr-TR"/>
              </w:rPr>
              <w:t>Hazine</w:t>
            </w:r>
          </w:p>
        </w:tc>
        <w:tc>
          <w:tcPr>
            <w:tcW w:w="1418" w:type="dxa"/>
            <w:vAlign w:val="bottom"/>
          </w:tcPr>
          <w:p w:rsidR="00CE5FDD" w:rsidRPr="006C0BFA" w:rsidRDefault="00CE5FDD" w:rsidP="009B7ABE">
            <w:pPr>
              <w:spacing w:before="100" w:beforeAutospacing="1" w:after="100" w:afterAutospacing="1"/>
              <w:ind w:right="-57"/>
              <w:jc w:val="center"/>
              <w:rPr>
                <w:b/>
                <w:sz w:val="18"/>
                <w:szCs w:val="18"/>
                <w:lang w:val="tr-TR"/>
              </w:rPr>
            </w:pPr>
            <w:r w:rsidRPr="006C0BFA">
              <w:rPr>
                <w:b/>
                <w:sz w:val="18"/>
                <w:szCs w:val="18"/>
                <w:lang w:val="tr-TR"/>
              </w:rPr>
              <w:t>Dağıtılamayan</w:t>
            </w:r>
          </w:p>
        </w:tc>
        <w:tc>
          <w:tcPr>
            <w:tcW w:w="1134" w:type="dxa"/>
            <w:vAlign w:val="bottom"/>
          </w:tcPr>
          <w:p w:rsidR="00CE5FDD" w:rsidRPr="006C0BFA" w:rsidRDefault="00CE5FDD" w:rsidP="009B7ABE">
            <w:pPr>
              <w:spacing w:before="100" w:beforeAutospacing="1" w:after="100" w:afterAutospacing="1"/>
              <w:ind w:right="-57"/>
              <w:jc w:val="center"/>
              <w:rPr>
                <w:b/>
                <w:sz w:val="18"/>
                <w:szCs w:val="18"/>
                <w:lang w:val="tr-TR"/>
              </w:rPr>
            </w:pPr>
            <w:r w:rsidRPr="006C0BFA">
              <w:rPr>
                <w:b/>
                <w:sz w:val="18"/>
                <w:szCs w:val="18"/>
                <w:lang w:val="tr-TR"/>
              </w:rPr>
              <w:t>Toplam</w:t>
            </w:r>
          </w:p>
        </w:tc>
      </w:tr>
      <w:tr w:rsidR="00CE5FDD" w:rsidRPr="006C0BFA" w:rsidTr="00506292">
        <w:trPr>
          <w:trHeight w:val="113"/>
        </w:trPr>
        <w:tc>
          <w:tcPr>
            <w:tcW w:w="3526" w:type="dxa"/>
          </w:tcPr>
          <w:p w:rsidR="00CE5FDD" w:rsidRPr="006C0BFA" w:rsidRDefault="00CE5FDD" w:rsidP="004F55F2">
            <w:pPr>
              <w:spacing w:before="100" w:beforeAutospacing="1" w:after="100" w:afterAutospacing="1"/>
              <w:ind w:right="-57"/>
              <w:jc w:val="both"/>
              <w:rPr>
                <w:sz w:val="18"/>
                <w:szCs w:val="18"/>
                <w:lang w:val="tr-TR"/>
              </w:rPr>
            </w:pPr>
          </w:p>
        </w:tc>
        <w:tc>
          <w:tcPr>
            <w:tcW w:w="1123" w:type="dxa"/>
          </w:tcPr>
          <w:p w:rsidR="00CE5FDD" w:rsidRPr="006C0BFA" w:rsidRDefault="00CE5FDD" w:rsidP="004F55F2">
            <w:pPr>
              <w:spacing w:before="100" w:beforeAutospacing="1" w:after="100" w:afterAutospacing="1"/>
              <w:ind w:right="-57"/>
              <w:jc w:val="both"/>
              <w:rPr>
                <w:sz w:val="18"/>
                <w:szCs w:val="18"/>
                <w:lang w:val="tr-TR"/>
              </w:rPr>
            </w:pPr>
          </w:p>
        </w:tc>
        <w:tc>
          <w:tcPr>
            <w:tcW w:w="1235" w:type="dxa"/>
          </w:tcPr>
          <w:p w:rsidR="00CE5FDD" w:rsidRPr="006C0BFA" w:rsidRDefault="00CE5FDD" w:rsidP="004F55F2">
            <w:pPr>
              <w:spacing w:before="100" w:beforeAutospacing="1" w:after="100" w:afterAutospacing="1"/>
              <w:ind w:left="252" w:right="-57"/>
              <w:jc w:val="both"/>
              <w:rPr>
                <w:sz w:val="18"/>
                <w:szCs w:val="18"/>
                <w:lang w:val="tr-TR"/>
              </w:rPr>
            </w:pPr>
          </w:p>
        </w:tc>
        <w:tc>
          <w:tcPr>
            <w:tcW w:w="1033" w:type="dxa"/>
          </w:tcPr>
          <w:p w:rsidR="00CE5FDD" w:rsidRPr="006C0BFA" w:rsidRDefault="00CE5FDD" w:rsidP="004F55F2">
            <w:pPr>
              <w:spacing w:before="100" w:beforeAutospacing="1" w:after="100" w:afterAutospacing="1"/>
              <w:ind w:right="-57"/>
              <w:jc w:val="both"/>
              <w:rPr>
                <w:sz w:val="18"/>
                <w:szCs w:val="18"/>
                <w:lang w:val="tr-TR"/>
              </w:rPr>
            </w:pPr>
          </w:p>
        </w:tc>
        <w:tc>
          <w:tcPr>
            <w:tcW w:w="1418" w:type="dxa"/>
          </w:tcPr>
          <w:p w:rsidR="00CE5FDD" w:rsidRPr="006C0BFA" w:rsidRDefault="00CE5FDD" w:rsidP="004F55F2">
            <w:pPr>
              <w:spacing w:before="100" w:beforeAutospacing="1" w:after="100" w:afterAutospacing="1"/>
              <w:ind w:right="-57"/>
              <w:jc w:val="both"/>
              <w:rPr>
                <w:sz w:val="18"/>
                <w:szCs w:val="18"/>
                <w:lang w:val="tr-TR"/>
              </w:rPr>
            </w:pPr>
          </w:p>
        </w:tc>
        <w:tc>
          <w:tcPr>
            <w:tcW w:w="1134" w:type="dxa"/>
          </w:tcPr>
          <w:p w:rsidR="00CE5FDD" w:rsidRPr="006C0BFA" w:rsidRDefault="00CE5FDD" w:rsidP="004F55F2">
            <w:pPr>
              <w:spacing w:before="100" w:beforeAutospacing="1" w:after="100" w:afterAutospacing="1"/>
              <w:ind w:right="-57"/>
              <w:jc w:val="both"/>
              <w:rPr>
                <w:sz w:val="18"/>
                <w:szCs w:val="18"/>
                <w:lang w:val="tr-TR"/>
              </w:rPr>
            </w:pPr>
          </w:p>
        </w:tc>
      </w:tr>
      <w:tr w:rsidR="00506292" w:rsidRPr="006C0BFA" w:rsidTr="00506292">
        <w:trPr>
          <w:trHeight w:val="113"/>
        </w:trPr>
        <w:tc>
          <w:tcPr>
            <w:tcW w:w="3526" w:type="dxa"/>
            <w:vAlign w:val="center"/>
          </w:tcPr>
          <w:p w:rsidR="00506292" w:rsidRPr="006C0BFA" w:rsidRDefault="00506292" w:rsidP="00506292">
            <w:pPr>
              <w:spacing w:before="100" w:beforeAutospacing="1" w:after="100" w:afterAutospacing="1"/>
              <w:ind w:right="-57"/>
              <w:rPr>
                <w:sz w:val="18"/>
                <w:szCs w:val="18"/>
                <w:lang w:val="tr-TR"/>
              </w:rPr>
            </w:pPr>
            <w:r w:rsidRPr="006C0BFA">
              <w:rPr>
                <w:sz w:val="18"/>
                <w:szCs w:val="18"/>
                <w:lang w:val="tr-TR"/>
              </w:rPr>
              <w:t>Toplam Varlıklar</w:t>
            </w:r>
          </w:p>
        </w:tc>
        <w:tc>
          <w:tcPr>
            <w:tcW w:w="1123" w:type="dxa"/>
            <w:vAlign w:val="bottom"/>
          </w:tcPr>
          <w:p w:rsidR="00506292" w:rsidRPr="006C0BFA" w:rsidRDefault="00506292" w:rsidP="00506292">
            <w:pPr>
              <w:jc w:val="right"/>
              <w:rPr>
                <w:sz w:val="18"/>
                <w:szCs w:val="18"/>
                <w:lang w:val="tr-TR" w:eastAsia="tr-TR"/>
              </w:rPr>
            </w:pPr>
            <w:r w:rsidRPr="006C0BFA">
              <w:rPr>
                <w:sz w:val="18"/>
                <w:szCs w:val="18"/>
              </w:rPr>
              <w:t>4.807.717</w:t>
            </w:r>
          </w:p>
        </w:tc>
        <w:tc>
          <w:tcPr>
            <w:tcW w:w="1235" w:type="dxa"/>
            <w:vAlign w:val="bottom"/>
          </w:tcPr>
          <w:p w:rsidR="00506292" w:rsidRPr="006C0BFA" w:rsidRDefault="00506292" w:rsidP="00506292">
            <w:pPr>
              <w:jc w:val="right"/>
              <w:rPr>
                <w:sz w:val="18"/>
                <w:szCs w:val="18"/>
              </w:rPr>
            </w:pPr>
            <w:r w:rsidRPr="006C0BFA">
              <w:rPr>
                <w:sz w:val="18"/>
                <w:szCs w:val="18"/>
              </w:rPr>
              <w:t>16.363.521</w:t>
            </w:r>
          </w:p>
        </w:tc>
        <w:tc>
          <w:tcPr>
            <w:tcW w:w="1033" w:type="dxa"/>
            <w:vAlign w:val="bottom"/>
          </w:tcPr>
          <w:p w:rsidR="00506292" w:rsidRPr="006C0BFA" w:rsidRDefault="00506292" w:rsidP="00506292">
            <w:pPr>
              <w:jc w:val="right"/>
              <w:rPr>
                <w:sz w:val="18"/>
                <w:szCs w:val="18"/>
              </w:rPr>
            </w:pPr>
            <w:r w:rsidRPr="006C0BFA">
              <w:rPr>
                <w:sz w:val="18"/>
                <w:szCs w:val="18"/>
              </w:rPr>
              <w:t>5.541.817</w:t>
            </w:r>
          </w:p>
        </w:tc>
        <w:tc>
          <w:tcPr>
            <w:tcW w:w="1418" w:type="dxa"/>
            <w:vAlign w:val="bottom"/>
          </w:tcPr>
          <w:p w:rsidR="00506292" w:rsidRPr="006C0BFA" w:rsidRDefault="00506292" w:rsidP="00506292">
            <w:pPr>
              <w:jc w:val="right"/>
              <w:rPr>
                <w:sz w:val="18"/>
                <w:szCs w:val="18"/>
              </w:rPr>
            </w:pPr>
            <w:r w:rsidRPr="006C0BFA">
              <w:rPr>
                <w:sz w:val="18"/>
                <w:szCs w:val="18"/>
              </w:rPr>
              <w:t>1.071.892</w:t>
            </w:r>
          </w:p>
        </w:tc>
        <w:tc>
          <w:tcPr>
            <w:tcW w:w="1134" w:type="dxa"/>
            <w:vAlign w:val="bottom"/>
          </w:tcPr>
          <w:p w:rsidR="00506292" w:rsidRPr="006C0BFA" w:rsidRDefault="00506292" w:rsidP="00506292">
            <w:pPr>
              <w:jc w:val="right"/>
              <w:rPr>
                <w:sz w:val="18"/>
                <w:szCs w:val="18"/>
              </w:rPr>
            </w:pPr>
            <w:r w:rsidRPr="006C0BFA">
              <w:rPr>
                <w:sz w:val="18"/>
                <w:szCs w:val="18"/>
              </w:rPr>
              <w:t>27.784.947</w:t>
            </w:r>
          </w:p>
        </w:tc>
      </w:tr>
      <w:tr w:rsidR="00506292" w:rsidRPr="006C0BFA" w:rsidTr="00506292">
        <w:trPr>
          <w:trHeight w:val="113"/>
        </w:trPr>
        <w:tc>
          <w:tcPr>
            <w:tcW w:w="3526" w:type="dxa"/>
            <w:vAlign w:val="center"/>
          </w:tcPr>
          <w:p w:rsidR="00506292" w:rsidRPr="006C0BFA" w:rsidRDefault="00506292" w:rsidP="00506292">
            <w:pPr>
              <w:spacing w:before="100" w:beforeAutospacing="1" w:after="100" w:afterAutospacing="1"/>
              <w:ind w:right="-57"/>
              <w:rPr>
                <w:sz w:val="18"/>
                <w:szCs w:val="18"/>
                <w:lang w:val="tr-TR"/>
              </w:rPr>
            </w:pPr>
          </w:p>
        </w:tc>
        <w:tc>
          <w:tcPr>
            <w:tcW w:w="1123" w:type="dxa"/>
            <w:vAlign w:val="bottom"/>
          </w:tcPr>
          <w:p w:rsidR="00506292" w:rsidRPr="006C0BFA" w:rsidRDefault="00506292" w:rsidP="00506292">
            <w:pPr>
              <w:jc w:val="right"/>
              <w:rPr>
                <w:sz w:val="18"/>
                <w:szCs w:val="18"/>
              </w:rPr>
            </w:pPr>
          </w:p>
        </w:tc>
        <w:tc>
          <w:tcPr>
            <w:tcW w:w="1235" w:type="dxa"/>
            <w:vAlign w:val="bottom"/>
          </w:tcPr>
          <w:p w:rsidR="00506292" w:rsidRPr="006C0BFA" w:rsidRDefault="00506292" w:rsidP="00506292">
            <w:pPr>
              <w:jc w:val="right"/>
              <w:rPr>
                <w:sz w:val="18"/>
                <w:szCs w:val="18"/>
              </w:rPr>
            </w:pPr>
          </w:p>
        </w:tc>
        <w:tc>
          <w:tcPr>
            <w:tcW w:w="1033" w:type="dxa"/>
            <w:vAlign w:val="bottom"/>
          </w:tcPr>
          <w:p w:rsidR="00506292" w:rsidRPr="006C0BFA" w:rsidRDefault="00506292" w:rsidP="00506292">
            <w:pPr>
              <w:jc w:val="right"/>
              <w:rPr>
                <w:sz w:val="18"/>
                <w:szCs w:val="18"/>
              </w:rPr>
            </w:pPr>
          </w:p>
        </w:tc>
        <w:tc>
          <w:tcPr>
            <w:tcW w:w="1418" w:type="dxa"/>
            <w:vAlign w:val="bottom"/>
          </w:tcPr>
          <w:p w:rsidR="00506292" w:rsidRPr="006C0BFA" w:rsidRDefault="00506292" w:rsidP="00506292">
            <w:pPr>
              <w:jc w:val="right"/>
              <w:rPr>
                <w:sz w:val="18"/>
                <w:szCs w:val="18"/>
              </w:rPr>
            </w:pPr>
          </w:p>
        </w:tc>
        <w:tc>
          <w:tcPr>
            <w:tcW w:w="1134" w:type="dxa"/>
            <w:vAlign w:val="bottom"/>
          </w:tcPr>
          <w:p w:rsidR="00506292" w:rsidRPr="006C0BFA" w:rsidRDefault="00506292" w:rsidP="00506292">
            <w:pPr>
              <w:jc w:val="right"/>
              <w:rPr>
                <w:sz w:val="18"/>
                <w:szCs w:val="18"/>
              </w:rPr>
            </w:pPr>
          </w:p>
        </w:tc>
      </w:tr>
      <w:tr w:rsidR="00506292" w:rsidRPr="006C0BFA" w:rsidTr="00506292">
        <w:trPr>
          <w:trHeight w:val="113"/>
        </w:trPr>
        <w:tc>
          <w:tcPr>
            <w:tcW w:w="3526" w:type="dxa"/>
            <w:vAlign w:val="center"/>
          </w:tcPr>
          <w:p w:rsidR="00506292" w:rsidRPr="006C0BFA" w:rsidRDefault="00506292" w:rsidP="00506292">
            <w:pPr>
              <w:spacing w:before="100" w:beforeAutospacing="1" w:after="100" w:afterAutospacing="1"/>
              <w:ind w:right="-57"/>
              <w:rPr>
                <w:sz w:val="18"/>
                <w:szCs w:val="18"/>
                <w:lang w:val="tr-TR"/>
              </w:rPr>
            </w:pPr>
            <w:r w:rsidRPr="006C0BFA">
              <w:rPr>
                <w:sz w:val="18"/>
                <w:szCs w:val="18"/>
                <w:lang w:val="tr-TR"/>
              </w:rPr>
              <w:t>Toplam Yükümlülükler</w:t>
            </w:r>
          </w:p>
        </w:tc>
        <w:tc>
          <w:tcPr>
            <w:tcW w:w="1123" w:type="dxa"/>
            <w:vAlign w:val="bottom"/>
          </w:tcPr>
          <w:p w:rsidR="00506292" w:rsidRPr="006C0BFA" w:rsidRDefault="00506292" w:rsidP="00506292">
            <w:pPr>
              <w:jc w:val="right"/>
              <w:rPr>
                <w:sz w:val="18"/>
                <w:szCs w:val="18"/>
              </w:rPr>
            </w:pPr>
            <w:r w:rsidRPr="006C0BFA">
              <w:rPr>
                <w:sz w:val="18"/>
                <w:szCs w:val="18"/>
              </w:rPr>
              <w:t>11.381.602</w:t>
            </w:r>
          </w:p>
        </w:tc>
        <w:tc>
          <w:tcPr>
            <w:tcW w:w="1235" w:type="dxa"/>
            <w:vAlign w:val="bottom"/>
          </w:tcPr>
          <w:p w:rsidR="00506292" w:rsidRPr="006C0BFA" w:rsidRDefault="00506292" w:rsidP="00506292">
            <w:pPr>
              <w:jc w:val="right"/>
              <w:rPr>
                <w:sz w:val="18"/>
                <w:szCs w:val="18"/>
              </w:rPr>
            </w:pPr>
            <w:r w:rsidRPr="006C0BFA">
              <w:rPr>
                <w:sz w:val="18"/>
                <w:szCs w:val="18"/>
              </w:rPr>
              <w:t>7.129.961</w:t>
            </w:r>
          </w:p>
        </w:tc>
        <w:tc>
          <w:tcPr>
            <w:tcW w:w="1033" w:type="dxa"/>
            <w:vAlign w:val="bottom"/>
          </w:tcPr>
          <w:p w:rsidR="00506292" w:rsidRPr="006C0BFA" w:rsidRDefault="00506292" w:rsidP="00506292">
            <w:pPr>
              <w:jc w:val="right"/>
              <w:rPr>
                <w:sz w:val="18"/>
                <w:szCs w:val="18"/>
              </w:rPr>
            </w:pPr>
            <w:r w:rsidRPr="006C0BFA">
              <w:rPr>
                <w:sz w:val="18"/>
                <w:szCs w:val="18"/>
              </w:rPr>
              <w:t>5.144.971</w:t>
            </w:r>
          </w:p>
        </w:tc>
        <w:tc>
          <w:tcPr>
            <w:tcW w:w="1418" w:type="dxa"/>
            <w:vAlign w:val="bottom"/>
          </w:tcPr>
          <w:p w:rsidR="00506292" w:rsidRPr="006C0BFA" w:rsidRDefault="00506292" w:rsidP="00506292">
            <w:pPr>
              <w:jc w:val="right"/>
              <w:rPr>
                <w:sz w:val="18"/>
                <w:szCs w:val="18"/>
              </w:rPr>
            </w:pPr>
            <w:r w:rsidRPr="006C0BFA">
              <w:rPr>
                <w:sz w:val="18"/>
                <w:szCs w:val="18"/>
              </w:rPr>
              <w:t>1.617.467</w:t>
            </w:r>
          </w:p>
        </w:tc>
        <w:tc>
          <w:tcPr>
            <w:tcW w:w="1134" w:type="dxa"/>
            <w:vAlign w:val="bottom"/>
          </w:tcPr>
          <w:p w:rsidR="00506292" w:rsidRPr="006C0BFA" w:rsidRDefault="00506292" w:rsidP="00506292">
            <w:pPr>
              <w:jc w:val="right"/>
              <w:rPr>
                <w:sz w:val="18"/>
                <w:szCs w:val="18"/>
              </w:rPr>
            </w:pPr>
            <w:r w:rsidRPr="006C0BFA">
              <w:rPr>
                <w:sz w:val="18"/>
                <w:szCs w:val="18"/>
              </w:rPr>
              <w:t>25.274.001</w:t>
            </w:r>
          </w:p>
        </w:tc>
      </w:tr>
      <w:tr w:rsidR="00506292" w:rsidRPr="006C0BFA" w:rsidTr="00506292">
        <w:trPr>
          <w:trHeight w:val="113"/>
        </w:trPr>
        <w:tc>
          <w:tcPr>
            <w:tcW w:w="3526" w:type="dxa"/>
            <w:vAlign w:val="center"/>
          </w:tcPr>
          <w:p w:rsidR="00506292" w:rsidRPr="006C0BFA" w:rsidRDefault="00506292" w:rsidP="00506292">
            <w:pPr>
              <w:spacing w:before="100" w:beforeAutospacing="1" w:after="100" w:afterAutospacing="1"/>
              <w:ind w:right="-57"/>
              <w:rPr>
                <w:sz w:val="18"/>
                <w:szCs w:val="18"/>
                <w:lang w:val="tr-TR"/>
              </w:rPr>
            </w:pPr>
          </w:p>
        </w:tc>
        <w:tc>
          <w:tcPr>
            <w:tcW w:w="1123" w:type="dxa"/>
            <w:vAlign w:val="bottom"/>
          </w:tcPr>
          <w:p w:rsidR="00506292" w:rsidRPr="006C0BFA" w:rsidRDefault="00506292" w:rsidP="00506292">
            <w:pPr>
              <w:jc w:val="right"/>
              <w:rPr>
                <w:sz w:val="18"/>
                <w:szCs w:val="18"/>
              </w:rPr>
            </w:pPr>
          </w:p>
        </w:tc>
        <w:tc>
          <w:tcPr>
            <w:tcW w:w="1235" w:type="dxa"/>
            <w:vAlign w:val="bottom"/>
          </w:tcPr>
          <w:p w:rsidR="00506292" w:rsidRPr="006C0BFA" w:rsidRDefault="00506292" w:rsidP="00506292">
            <w:pPr>
              <w:jc w:val="right"/>
              <w:rPr>
                <w:sz w:val="18"/>
                <w:szCs w:val="18"/>
              </w:rPr>
            </w:pPr>
          </w:p>
        </w:tc>
        <w:tc>
          <w:tcPr>
            <w:tcW w:w="1033" w:type="dxa"/>
            <w:vAlign w:val="bottom"/>
          </w:tcPr>
          <w:p w:rsidR="00506292" w:rsidRPr="006C0BFA" w:rsidRDefault="00506292" w:rsidP="00506292">
            <w:pPr>
              <w:jc w:val="right"/>
              <w:rPr>
                <w:sz w:val="18"/>
                <w:szCs w:val="18"/>
              </w:rPr>
            </w:pPr>
          </w:p>
        </w:tc>
        <w:tc>
          <w:tcPr>
            <w:tcW w:w="1418" w:type="dxa"/>
            <w:vAlign w:val="bottom"/>
          </w:tcPr>
          <w:p w:rsidR="00506292" w:rsidRPr="006C0BFA" w:rsidRDefault="00506292" w:rsidP="00506292">
            <w:pPr>
              <w:jc w:val="right"/>
              <w:rPr>
                <w:sz w:val="18"/>
                <w:szCs w:val="18"/>
              </w:rPr>
            </w:pPr>
          </w:p>
        </w:tc>
        <w:tc>
          <w:tcPr>
            <w:tcW w:w="1134" w:type="dxa"/>
            <w:vAlign w:val="bottom"/>
          </w:tcPr>
          <w:p w:rsidR="00506292" w:rsidRPr="006C0BFA" w:rsidRDefault="00506292" w:rsidP="00506292">
            <w:pPr>
              <w:jc w:val="right"/>
              <w:rPr>
                <w:sz w:val="18"/>
                <w:szCs w:val="18"/>
              </w:rPr>
            </w:pPr>
          </w:p>
        </w:tc>
      </w:tr>
      <w:tr w:rsidR="00506292" w:rsidRPr="006C0BFA" w:rsidTr="00506292">
        <w:trPr>
          <w:trHeight w:val="113"/>
        </w:trPr>
        <w:tc>
          <w:tcPr>
            <w:tcW w:w="3526" w:type="dxa"/>
            <w:vAlign w:val="center"/>
          </w:tcPr>
          <w:p w:rsidR="00506292" w:rsidRPr="006C0BFA" w:rsidRDefault="00506292" w:rsidP="00506292">
            <w:pPr>
              <w:spacing w:before="100" w:beforeAutospacing="1" w:after="100" w:afterAutospacing="1"/>
              <w:ind w:right="-57"/>
              <w:rPr>
                <w:sz w:val="18"/>
                <w:szCs w:val="18"/>
                <w:lang w:val="tr-TR"/>
              </w:rPr>
            </w:pPr>
            <w:r w:rsidRPr="006C0BFA">
              <w:rPr>
                <w:sz w:val="18"/>
                <w:szCs w:val="18"/>
                <w:lang w:val="tr-TR"/>
              </w:rPr>
              <w:t>Özkaynaklar</w:t>
            </w:r>
          </w:p>
        </w:tc>
        <w:tc>
          <w:tcPr>
            <w:tcW w:w="1123" w:type="dxa"/>
            <w:vAlign w:val="bottom"/>
          </w:tcPr>
          <w:p w:rsidR="00506292" w:rsidRPr="006C0BFA" w:rsidRDefault="00506292" w:rsidP="00506292">
            <w:pPr>
              <w:jc w:val="right"/>
              <w:rPr>
                <w:sz w:val="18"/>
                <w:szCs w:val="18"/>
              </w:rPr>
            </w:pPr>
            <w:r w:rsidRPr="006C0BFA">
              <w:rPr>
                <w:sz w:val="18"/>
                <w:szCs w:val="18"/>
              </w:rPr>
              <w:t>-</w:t>
            </w:r>
          </w:p>
        </w:tc>
        <w:tc>
          <w:tcPr>
            <w:tcW w:w="1235" w:type="dxa"/>
            <w:vAlign w:val="bottom"/>
          </w:tcPr>
          <w:p w:rsidR="00506292" w:rsidRPr="006C0BFA" w:rsidRDefault="00506292" w:rsidP="00506292">
            <w:pPr>
              <w:jc w:val="right"/>
              <w:rPr>
                <w:sz w:val="18"/>
                <w:szCs w:val="18"/>
              </w:rPr>
            </w:pPr>
            <w:r w:rsidRPr="006C0BFA">
              <w:rPr>
                <w:sz w:val="18"/>
                <w:szCs w:val="18"/>
              </w:rPr>
              <w:t>-</w:t>
            </w:r>
          </w:p>
        </w:tc>
        <w:tc>
          <w:tcPr>
            <w:tcW w:w="1033" w:type="dxa"/>
            <w:vAlign w:val="bottom"/>
          </w:tcPr>
          <w:p w:rsidR="00506292" w:rsidRPr="006C0BFA" w:rsidRDefault="00506292" w:rsidP="00506292">
            <w:pPr>
              <w:jc w:val="right"/>
              <w:rPr>
                <w:sz w:val="18"/>
                <w:szCs w:val="18"/>
              </w:rPr>
            </w:pPr>
            <w:r w:rsidRPr="006C0BFA">
              <w:rPr>
                <w:sz w:val="18"/>
                <w:szCs w:val="18"/>
              </w:rPr>
              <w:t>-</w:t>
            </w:r>
          </w:p>
        </w:tc>
        <w:tc>
          <w:tcPr>
            <w:tcW w:w="1418" w:type="dxa"/>
            <w:vAlign w:val="bottom"/>
          </w:tcPr>
          <w:p w:rsidR="00506292" w:rsidRPr="006C0BFA" w:rsidRDefault="00506292" w:rsidP="00506292">
            <w:pPr>
              <w:jc w:val="right"/>
              <w:rPr>
                <w:sz w:val="18"/>
                <w:szCs w:val="18"/>
              </w:rPr>
            </w:pPr>
            <w:r w:rsidRPr="006C0BFA">
              <w:rPr>
                <w:sz w:val="18"/>
                <w:szCs w:val="18"/>
              </w:rPr>
              <w:t>2.510.946</w:t>
            </w:r>
          </w:p>
        </w:tc>
        <w:tc>
          <w:tcPr>
            <w:tcW w:w="1134" w:type="dxa"/>
            <w:vAlign w:val="bottom"/>
          </w:tcPr>
          <w:p w:rsidR="00506292" w:rsidRPr="006C0BFA" w:rsidRDefault="00506292" w:rsidP="00506292">
            <w:pPr>
              <w:jc w:val="right"/>
              <w:rPr>
                <w:sz w:val="18"/>
                <w:szCs w:val="18"/>
              </w:rPr>
            </w:pPr>
            <w:r w:rsidRPr="006C0BFA">
              <w:rPr>
                <w:sz w:val="18"/>
                <w:szCs w:val="18"/>
              </w:rPr>
              <w:t>2.510.946</w:t>
            </w:r>
          </w:p>
        </w:tc>
      </w:tr>
      <w:tr w:rsidR="00964C7F" w:rsidRPr="006C0BFA" w:rsidTr="00506292">
        <w:trPr>
          <w:trHeight w:val="113"/>
        </w:trPr>
        <w:tc>
          <w:tcPr>
            <w:tcW w:w="3526" w:type="dxa"/>
            <w:vAlign w:val="center"/>
          </w:tcPr>
          <w:p w:rsidR="00964C7F" w:rsidRPr="006C0BFA" w:rsidRDefault="00964C7F" w:rsidP="009C4F13">
            <w:pPr>
              <w:spacing w:before="100" w:beforeAutospacing="1" w:after="100" w:afterAutospacing="1"/>
              <w:ind w:right="-57"/>
              <w:rPr>
                <w:sz w:val="18"/>
                <w:szCs w:val="18"/>
                <w:lang w:val="tr-TR"/>
              </w:rPr>
            </w:pPr>
          </w:p>
        </w:tc>
        <w:tc>
          <w:tcPr>
            <w:tcW w:w="1123" w:type="dxa"/>
            <w:vAlign w:val="bottom"/>
          </w:tcPr>
          <w:p w:rsidR="00964C7F" w:rsidRPr="006C0BFA" w:rsidRDefault="00964C7F" w:rsidP="003E1E27">
            <w:pPr>
              <w:jc w:val="right"/>
              <w:rPr>
                <w:sz w:val="18"/>
                <w:szCs w:val="18"/>
              </w:rPr>
            </w:pPr>
          </w:p>
        </w:tc>
        <w:tc>
          <w:tcPr>
            <w:tcW w:w="1235" w:type="dxa"/>
            <w:vAlign w:val="bottom"/>
          </w:tcPr>
          <w:p w:rsidR="00964C7F" w:rsidRPr="006C0BFA" w:rsidRDefault="00964C7F" w:rsidP="003E1E27">
            <w:pPr>
              <w:jc w:val="right"/>
              <w:rPr>
                <w:sz w:val="18"/>
                <w:szCs w:val="18"/>
              </w:rPr>
            </w:pPr>
          </w:p>
        </w:tc>
        <w:tc>
          <w:tcPr>
            <w:tcW w:w="1033" w:type="dxa"/>
            <w:vAlign w:val="bottom"/>
          </w:tcPr>
          <w:p w:rsidR="00964C7F" w:rsidRPr="006C0BFA" w:rsidRDefault="00964C7F" w:rsidP="003E1E27">
            <w:pPr>
              <w:jc w:val="right"/>
              <w:rPr>
                <w:sz w:val="18"/>
                <w:szCs w:val="18"/>
              </w:rPr>
            </w:pPr>
          </w:p>
        </w:tc>
        <w:tc>
          <w:tcPr>
            <w:tcW w:w="1418" w:type="dxa"/>
            <w:vAlign w:val="bottom"/>
          </w:tcPr>
          <w:p w:rsidR="00964C7F" w:rsidRPr="006C0BFA" w:rsidRDefault="00964C7F" w:rsidP="003E1E27">
            <w:pPr>
              <w:jc w:val="right"/>
              <w:rPr>
                <w:sz w:val="18"/>
                <w:szCs w:val="18"/>
              </w:rPr>
            </w:pPr>
          </w:p>
        </w:tc>
        <w:tc>
          <w:tcPr>
            <w:tcW w:w="1134" w:type="dxa"/>
            <w:vAlign w:val="bottom"/>
          </w:tcPr>
          <w:p w:rsidR="00964C7F" w:rsidRPr="006C0BFA" w:rsidRDefault="00964C7F" w:rsidP="003E1E27">
            <w:pPr>
              <w:jc w:val="right"/>
              <w:rPr>
                <w:sz w:val="18"/>
                <w:szCs w:val="18"/>
              </w:rPr>
            </w:pPr>
          </w:p>
        </w:tc>
      </w:tr>
      <w:tr w:rsidR="00E52ACD" w:rsidRPr="006C0BFA" w:rsidTr="00506292">
        <w:trPr>
          <w:trHeight w:val="113"/>
        </w:trPr>
        <w:tc>
          <w:tcPr>
            <w:tcW w:w="3526" w:type="dxa"/>
            <w:vAlign w:val="center"/>
          </w:tcPr>
          <w:p w:rsidR="00E52ACD" w:rsidRPr="006C0BFA" w:rsidRDefault="00E52ACD" w:rsidP="00E52ACD">
            <w:pPr>
              <w:spacing w:before="100" w:beforeAutospacing="1" w:after="100" w:afterAutospacing="1"/>
              <w:ind w:right="-57"/>
              <w:rPr>
                <w:sz w:val="18"/>
                <w:szCs w:val="18"/>
                <w:lang w:val="tr-TR"/>
              </w:rPr>
            </w:pPr>
            <w:r w:rsidRPr="006C0BFA">
              <w:rPr>
                <w:sz w:val="18"/>
                <w:szCs w:val="18"/>
                <w:lang w:val="tr-TR"/>
              </w:rPr>
              <w:t xml:space="preserve">Net Kar Payı Geliri/(Gideri) </w:t>
            </w:r>
            <w:r w:rsidRPr="006C0BFA">
              <w:rPr>
                <w:sz w:val="16"/>
                <w:szCs w:val="16"/>
                <w:lang w:val="tr-TR"/>
              </w:rPr>
              <w:t>(*)</w:t>
            </w:r>
          </w:p>
        </w:tc>
        <w:tc>
          <w:tcPr>
            <w:tcW w:w="1123" w:type="dxa"/>
            <w:vAlign w:val="bottom"/>
          </w:tcPr>
          <w:p w:rsidR="00E52ACD" w:rsidRPr="006C0BFA" w:rsidRDefault="00E52ACD" w:rsidP="00E52ACD">
            <w:pPr>
              <w:jc w:val="right"/>
              <w:rPr>
                <w:sz w:val="18"/>
                <w:szCs w:val="18"/>
              </w:rPr>
            </w:pPr>
            <w:r w:rsidRPr="006C0BFA">
              <w:rPr>
                <w:sz w:val="18"/>
                <w:szCs w:val="18"/>
              </w:rPr>
              <w:t>(39.156)</w:t>
            </w:r>
          </w:p>
        </w:tc>
        <w:tc>
          <w:tcPr>
            <w:tcW w:w="1235" w:type="dxa"/>
            <w:vAlign w:val="bottom"/>
          </w:tcPr>
          <w:p w:rsidR="00E52ACD" w:rsidRPr="006C0BFA" w:rsidRDefault="00E52ACD" w:rsidP="00E52ACD">
            <w:pPr>
              <w:jc w:val="right"/>
              <w:rPr>
                <w:sz w:val="18"/>
                <w:szCs w:val="18"/>
              </w:rPr>
            </w:pPr>
            <w:r w:rsidRPr="006C0BFA">
              <w:rPr>
                <w:sz w:val="18"/>
                <w:szCs w:val="18"/>
              </w:rPr>
              <w:t>262.060</w:t>
            </w:r>
          </w:p>
        </w:tc>
        <w:tc>
          <w:tcPr>
            <w:tcW w:w="1033" w:type="dxa"/>
            <w:vAlign w:val="bottom"/>
          </w:tcPr>
          <w:p w:rsidR="00E52ACD" w:rsidRPr="006C0BFA" w:rsidRDefault="00E52ACD" w:rsidP="00E52ACD">
            <w:pPr>
              <w:jc w:val="right"/>
              <w:rPr>
                <w:sz w:val="18"/>
                <w:szCs w:val="18"/>
              </w:rPr>
            </w:pPr>
            <w:r w:rsidRPr="006C0BFA">
              <w:rPr>
                <w:sz w:val="18"/>
                <w:szCs w:val="18"/>
              </w:rPr>
              <w:t>1.979</w:t>
            </w:r>
          </w:p>
        </w:tc>
        <w:tc>
          <w:tcPr>
            <w:tcW w:w="1418" w:type="dxa"/>
            <w:vAlign w:val="bottom"/>
          </w:tcPr>
          <w:p w:rsidR="00E52ACD" w:rsidRPr="006C0BFA" w:rsidRDefault="00E52ACD" w:rsidP="00E52ACD">
            <w:pPr>
              <w:jc w:val="right"/>
              <w:rPr>
                <w:sz w:val="18"/>
                <w:szCs w:val="18"/>
              </w:rPr>
            </w:pPr>
            <w:r w:rsidRPr="006C0BFA">
              <w:rPr>
                <w:sz w:val="18"/>
                <w:szCs w:val="18"/>
              </w:rPr>
              <w:t>(6.183)</w:t>
            </w:r>
          </w:p>
        </w:tc>
        <w:tc>
          <w:tcPr>
            <w:tcW w:w="1134" w:type="dxa"/>
            <w:vAlign w:val="bottom"/>
          </w:tcPr>
          <w:p w:rsidR="00E52ACD" w:rsidRPr="006C0BFA" w:rsidRDefault="00E52ACD" w:rsidP="00E52ACD">
            <w:pPr>
              <w:jc w:val="right"/>
              <w:rPr>
                <w:sz w:val="18"/>
                <w:szCs w:val="18"/>
              </w:rPr>
            </w:pPr>
            <w:r w:rsidRPr="006C0BFA">
              <w:rPr>
                <w:sz w:val="18"/>
                <w:szCs w:val="18"/>
              </w:rPr>
              <w:t>218.700</w:t>
            </w:r>
          </w:p>
        </w:tc>
      </w:tr>
      <w:tr w:rsidR="00E52ACD" w:rsidRPr="006C0BFA" w:rsidTr="00506292">
        <w:trPr>
          <w:trHeight w:val="113"/>
        </w:trPr>
        <w:tc>
          <w:tcPr>
            <w:tcW w:w="3526" w:type="dxa"/>
            <w:vAlign w:val="center"/>
          </w:tcPr>
          <w:p w:rsidR="00E52ACD" w:rsidRPr="006C0BFA" w:rsidRDefault="00E52ACD" w:rsidP="00E52ACD">
            <w:pPr>
              <w:spacing w:before="100" w:beforeAutospacing="1" w:after="100" w:afterAutospacing="1"/>
              <w:ind w:right="-57"/>
              <w:rPr>
                <w:sz w:val="18"/>
                <w:szCs w:val="18"/>
                <w:lang w:val="tr-TR"/>
              </w:rPr>
            </w:pPr>
            <w:r w:rsidRPr="006C0BFA">
              <w:rPr>
                <w:sz w:val="18"/>
                <w:szCs w:val="18"/>
                <w:lang w:val="tr-TR"/>
              </w:rPr>
              <w:t>Net Ücret ve Komisyon Gelirleri/(Giderleri)</w:t>
            </w:r>
          </w:p>
        </w:tc>
        <w:tc>
          <w:tcPr>
            <w:tcW w:w="1123" w:type="dxa"/>
            <w:vAlign w:val="bottom"/>
          </w:tcPr>
          <w:p w:rsidR="00E52ACD" w:rsidRPr="006C0BFA" w:rsidRDefault="00E52ACD" w:rsidP="00E52ACD">
            <w:pPr>
              <w:jc w:val="right"/>
              <w:rPr>
                <w:sz w:val="18"/>
                <w:szCs w:val="18"/>
              </w:rPr>
            </w:pPr>
            <w:r w:rsidRPr="006C0BFA">
              <w:rPr>
                <w:sz w:val="18"/>
                <w:szCs w:val="18"/>
              </w:rPr>
              <w:t>8.423</w:t>
            </w:r>
          </w:p>
        </w:tc>
        <w:tc>
          <w:tcPr>
            <w:tcW w:w="1235" w:type="dxa"/>
            <w:vAlign w:val="bottom"/>
          </w:tcPr>
          <w:p w:rsidR="00E52ACD" w:rsidRPr="006C0BFA" w:rsidRDefault="00E52ACD" w:rsidP="00E52ACD">
            <w:pPr>
              <w:jc w:val="right"/>
              <w:rPr>
                <w:sz w:val="18"/>
                <w:szCs w:val="18"/>
              </w:rPr>
            </w:pPr>
            <w:r w:rsidRPr="006C0BFA">
              <w:rPr>
                <w:sz w:val="18"/>
                <w:szCs w:val="18"/>
              </w:rPr>
              <w:t>56.190</w:t>
            </w:r>
          </w:p>
        </w:tc>
        <w:tc>
          <w:tcPr>
            <w:tcW w:w="1033" w:type="dxa"/>
            <w:vAlign w:val="bottom"/>
          </w:tcPr>
          <w:p w:rsidR="00E52ACD" w:rsidRPr="006C0BFA" w:rsidRDefault="00E52ACD" w:rsidP="00E52ACD">
            <w:pPr>
              <w:jc w:val="right"/>
              <w:rPr>
                <w:sz w:val="18"/>
                <w:szCs w:val="18"/>
              </w:rPr>
            </w:pPr>
            <w:r w:rsidRPr="006C0BFA">
              <w:rPr>
                <w:sz w:val="18"/>
                <w:szCs w:val="18"/>
              </w:rPr>
              <w:t>(495)</w:t>
            </w:r>
          </w:p>
        </w:tc>
        <w:tc>
          <w:tcPr>
            <w:tcW w:w="1418" w:type="dxa"/>
            <w:vAlign w:val="bottom"/>
          </w:tcPr>
          <w:p w:rsidR="00E52ACD" w:rsidRPr="006C0BFA" w:rsidRDefault="00E52ACD" w:rsidP="00E52ACD">
            <w:pPr>
              <w:jc w:val="right"/>
              <w:rPr>
                <w:sz w:val="18"/>
                <w:szCs w:val="18"/>
              </w:rPr>
            </w:pPr>
            <w:r w:rsidRPr="006C0BFA">
              <w:rPr>
                <w:sz w:val="18"/>
                <w:szCs w:val="18"/>
              </w:rPr>
              <w:t>9.466</w:t>
            </w:r>
          </w:p>
        </w:tc>
        <w:tc>
          <w:tcPr>
            <w:tcW w:w="1134" w:type="dxa"/>
            <w:vAlign w:val="bottom"/>
          </w:tcPr>
          <w:p w:rsidR="00E52ACD" w:rsidRPr="006C0BFA" w:rsidRDefault="00E52ACD" w:rsidP="00E52ACD">
            <w:pPr>
              <w:jc w:val="right"/>
              <w:rPr>
                <w:sz w:val="18"/>
                <w:szCs w:val="18"/>
              </w:rPr>
            </w:pPr>
            <w:r w:rsidRPr="006C0BFA">
              <w:rPr>
                <w:sz w:val="18"/>
                <w:szCs w:val="18"/>
              </w:rPr>
              <w:t>73.584</w:t>
            </w:r>
          </w:p>
        </w:tc>
      </w:tr>
      <w:tr w:rsidR="00E52ACD" w:rsidRPr="006C0BFA" w:rsidTr="00506292">
        <w:trPr>
          <w:trHeight w:val="113"/>
        </w:trPr>
        <w:tc>
          <w:tcPr>
            <w:tcW w:w="3526" w:type="dxa"/>
            <w:vAlign w:val="center"/>
          </w:tcPr>
          <w:p w:rsidR="00E52ACD" w:rsidRPr="006C0BFA" w:rsidRDefault="00E52ACD" w:rsidP="00E52ACD">
            <w:pPr>
              <w:spacing w:before="100" w:beforeAutospacing="1" w:after="100" w:afterAutospacing="1"/>
              <w:ind w:right="-57"/>
              <w:rPr>
                <w:sz w:val="18"/>
                <w:szCs w:val="18"/>
                <w:lang w:val="tr-TR"/>
              </w:rPr>
            </w:pPr>
            <w:r w:rsidRPr="006C0BFA">
              <w:rPr>
                <w:sz w:val="18"/>
                <w:szCs w:val="18"/>
                <w:lang w:val="tr-TR"/>
              </w:rPr>
              <w:t>Diğer Faaliyet Gelirleri/(Giderleri)</w:t>
            </w:r>
          </w:p>
        </w:tc>
        <w:tc>
          <w:tcPr>
            <w:tcW w:w="1123" w:type="dxa"/>
            <w:vAlign w:val="bottom"/>
          </w:tcPr>
          <w:p w:rsidR="00E52ACD" w:rsidRPr="006C0BFA" w:rsidRDefault="00E52ACD" w:rsidP="00E52ACD">
            <w:pPr>
              <w:jc w:val="right"/>
              <w:rPr>
                <w:sz w:val="18"/>
                <w:szCs w:val="18"/>
              </w:rPr>
            </w:pPr>
            <w:r w:rsidRPr="006C0BFA">
              <w:rPr>
                <w:sz w:val="18"/>
                <w:szCs w:val="18"/>
              </w:rPr>
              <w:t>(3.379)</w:t>
            </w:r>
          </w:p>
        </w:tc>
        <w:tc>
          <w:tcPr>
            <w:tcW w:w="1235" w:type="dxa"/>
            <w:vAlign w:val="bottom"/>
          </w:tcPr>
          <w:p w:rsidR="00E52ACD" w:rsidRPr="006C0BFA" w:rsidRDefault="00E52ACD" w:rsidP="00E52ACD">
            <w:pPr>
              <w:jc w:val="right"/>
              <w:rPr>
                <w:sz w:val="18"/>
                <w:szCs w:val="18"/>
              </w:rPr>
            </w:pPr>
            <w:r w:rsidRPr="006C0BFA">
              <w:rPr>
                <w:sz w:val="18"/>
                <w:szCs w:val="18"/>
              </w:rPr>
              <w:t>(6.281)</w:t>
            </w:r>
          </w:p>
        </w:tc>
        <w:tc>
          <w:tcPr>
            <w:tcW w:w="1033" w:type="dxa"/>
            <w:vAlign w:val="bottom"/>
          </w:tcPr>
          <w:p w:rsidR="00E52ACD" w:rsidRPr="006C0BFA" w:rsidRDefault="00E52ACD" w:rsidP="00E52ACD">
            <w:pPr>
              <w:jc w:val="right"/>
              <w:rPr>
                <w:sz w:val="18"/>
                <w:szCs w:val="18"/>
              </w:rPr>
            </w:pPr>
            <w:r w:rsidRPr="006C0BFA">
              <w:rPr>
                <w:sz w:val="18"/>
                <w:szCs w:val="18"/>
              </w:rPr>
              <w:t>13.648</w:t>
            </w:r>
          </w:p>
        </w:tc>
        <w:tc>
          <w:tcPr>
            <w:tcW w:w="1418" w:type="dxa"/>
            <w:vAlign w:val="bottom"/>
          </w:tcPr>
          <w:p w:rsidR="00E52ACD" w:rsidRPr="006C0BFA" w:rsidRDefault="00E52ACD" w:rsidP="00E52ACD">
            <w:pPr>
              <w:jc w:val="right"/>
              <w:rPr>
                <w:sz w:val="18"/>
                <w:szCs w:val="18"/>
              </w:rPr>
            </w:pPr>
            <w:r w:rsidRPr="006C0BFA">
              <w:rPr>
                <w:sz w:val="18"/>
                <w:szCs w:val="18"/>
              </w:rPr>
              <w:t>(242.834)</w:t>
            </w:r>
          </w:p>
        </w:tc>
        <w:tc>
          <w:tcPr>
            <w:tcW w:w="1134" w:type="dxa"/>
            <w:vAlign w:val="bottom"/>
          </w:tcPr>
          <w:p w:rsidR="00E52ACD" w:rsidRPr="006C0BFA" w:rsidRDefault="00E52ACD" w:rsidP="00E52ACD">
            <w:pPr>
              <w:jc w:val="right"/>
              <w:rPr>
                <w:sz w:val="18"/>
                <w:szCs w:val="18"/>
              </w:rPr>
            </w:pPr>
            <w:r w:rsidRPr="006C0BFA">
              <w:rPr>
                <w:sz w:val="18"/>
                <w:szCs w:val="18"/>
              </w:rPr>
              <w:t>(238.846)</w:t>
            </w:r>
          </w:p>
        </w:tc>
      </w:tr>
      <w:tr w:rsidR="00E52ACD" w:rsidRPr="006C0BFA" w:rsidTr="00506292">
        <w:trPr>
          <w:trHeight w:val="113"/>
        </w:trPr>
        <w:tc>
          <w:tcPr>
            <w:tcW w:w="3526" w:type="dxa"/>
            <w:vAlign w:val="center"/>
          </w:tcPr>
          <w:p w:rsidR="00E52ACD" w:rsidRPr="006C0BFA" w:rsidRDefault="00E52ACD" w:rsidP="00E52ACD">
            <w:pPr>
              <w:spacing w:before="100" w:beforeAutospacing="1" w:after="100" w:afterAutospacing="1"/>
              <w:ind w:right="-57"/>
              <w:rPr>
                <w:sz w:val="18"/>
                <w:szCs w:val="18"/>
                <w:lang w:val="tr-TR"/>
              </w:rPr>
            </w:pPr>
            <w:r w:rsidRPr="006C0BFA">
              <w:rPr>
                <w:sz w:val="18"/>
                <w:szCs w:val="18"/>
                <w:lang w:val="tr-TR"/>
              </w:rPr>
              <w:t>Vergi Öncesi Kar</w:t>
            </w:r>
          </w:p>
        </w:tc>
        <w:tc>
          <w:tcPr>
            <w:tcW w:w="1123" w:type="dxa"/>
            <w:vAlign w:val="bottom"/>
          </w:tcPr>
          <w:p w:rsidR="00E52ACD" w:rsidRPr="006C0BFA" w:rsidRDefault="00E52ACD" w:rsidP="00E52ACD">
            <w:pPr>
              <w:jc w:val="right"/>
              <w:rPr>
                <w:sz w:val="18"/>
                <w:szCs w:val="18"/>
              </w:rPr>
            </w:pPr>
            <w:r w:rsidRPr="006C0BFA">
              <w:rPr>
                <w:sz w:val="18"/>
                <w:szCs w:val="18"/>
              </w:rPr>
              <w:t>(34.112)</w:t>
            </w:r>
          </w:p>
        </w:tc>
        <w:tc>
          <w:tcPr>
            <w:tcW w:w="1235" w:type="dxa"/>
            <w:vAlign w:val="bottom"/>
          </w:tcPr>
          <w:p w:rsidR="00E52ACD" w:rsidRPr="006C0BFA" w:rsidRDefault="00E52ACD" w:rsidP="00E52ACD">
            <w:pPr>
              <w:jc w:val="right"/>
              <w:rPr>
                <w:sz w:val="18"/>
                <w:szCs w:val="18"/>
              </w:rPr>
            </w:pPr>
            <w:r w:rsidRPr="006C0BFA">
              <w:rPr>
                <w:sz w:val="18"/>
                <w:szCs w:val="18"/>
              </w:rPr>
              <w:t>311.969</w:t>
            </w:r>
          </w:p>
        </w:tc>
        <w:tc>
          <w:tcPr>
            <w:tcW w:w="1033" w:type="dxa"/>
            <w:vAlign w:val="bottom"/>
          </w:tcPr>
          <w:p w:rsidR="00E52ACD" w:rsidRPr="006C0BFA" w:rsidRDefault="00E52ACD" w:rsidP="00E52ACD">
            <w:pPr>
              <w:jc w:val="right"/>
              <w:rPr>
                <w:sz w:val="18"/>
                <w:szCs w:val="18"/>
              </w:rPr>
            </w:pPr>
            <w:r w:rsidRPr="006C0BFA">
              <w:rPr>
                <w:sz w:val="18"/>
                <w:szCs w:val="18"/>
              </w:rPr>
              <w:t>15.132</w:t>
            </w:r>
          </w:p>
        </w:tc>
        <w:tc>
          <w:tcPr>
            <w:tcW w:w="1418" w:type="dxa"/>
            <w:vAlign w:val="bottom"/>
          </w:tcPr>
          <w:p w:rsidR="00E52ACD" w:rsidRPr="006C0BFA" w:rsidRDefault="00E52ACD" w:rsidP="00E52ACD">
            <w:pPr>
              <w:jc w:val="right"/>
              <w:rPr>
                <w:sz w:val="18"/>
                <w:szCs w:val="18"/>
              </w:rPr>
            </w:pPr>
            <w:r w:rsidRPr="006C0BFA">
              <w:rPr>
                <w:sz w:val="18"/>
                <w:szCs w:val="18"/>
              </w:rPr>
              <w:t>(239.551)</w:t>
            </w:r>
          </w:p>
        </w:tc>
        <w:tc>
          <w:tcPr>
            <w:tcW w:w="1134" w:type="dxa"/>
            <w:vAlign w:val="bottom"/>
          </w:tcPr>
          <w:p w:rsidR="00E52ACD" w:rsidRPr="006C0BFA" w:rsidRDefault="00E52ACD" w:rsidP="00E52ACD">
            <w:pPr>
              <w:jc w:val="right"/>
              <w:rPr>
                <w:sz w:val="18"/>
                <w:szCs w:val="18"/>
              </w:rPr>
            </w:pPr>
            <w:r w:rsidRPr="006C0BFA">
              <w:rPr>
                <w:sz w:val="18"/>
                <w:szCs w:val="18"/>
              </w:rPr>
              <w:t>53.438</w:t>
            </w:r>
          </w:p>
        </w:tc>
      </w:tr>
      <w:tr w:rsidR="00E52ACD" w:rsidRPr="006C0BFA" w:rsidTr="00506292">
        <w:trPr>
          <w:trHeight w:val="113"/>
        </w:trPr>
        <w:tc>
          <w:tcPr>
            <w:tcW w:w="3526" w:type="dxa"/>
            <w:vAlign w:val="center"/>
          </w:tcPr>
          <w:p w:rsidR="00E52ACD" w:rsidRPr="006C0BFA" w:rsidRDefault="00E52ACD" w:rsidP="00E52ACD">
            <w:pPr>
              <w:spacing w:before="100" w:beforeAutospacing="1" w:after="100" w:afterAutospacing="1"/>
              <w:ind w:right="-57"/>
              <w:rPr>
                <w:sz w:val="18"/>
                <w:szCs w:val="18"/>
                <w:lang w:val="tr-TR"/>
              </w:rPr>
            </w:pPr>
            <w:r w:rsidRPr="006C0BFA">
              <w:rPr>
                <w:sz w:val="18"/>
                <w:szCs w:val="18"/>
                <w:lang w:val="tr-TR"/>
              </w:rPr>
              <w:t>Vergi Karşılığı</w:t>
            </w:r>
          </w:p>
        </w:tc>
        <w:tc>
          <w:tcPr>
            <w:tcW w:w="1123" w:type="dxa"/>
            <w:vAlign w:val="bottom"/>
          </w:tcPr>
          <w:p w:rsidR="00E52ACD" w:rsidRPr="006C0BFA" w:rsidRDefault="00E52ACD" w:rsidP="00E52ACD">
            <w:pPr>
              <w:jc w:val="right"/>
              <w:rPr>
                <w:sz w:val="18"/>
                <w:szCs w:val="18"/>
              </w:rPr>
            </w:pPr>
            <w:r w:rsidRPr="006C0BFA">
              <w:rPr>
                <w:sz w:val="18"/>
                <w:szCs w:val="18"/>
              </w:rPr>
              <w:t>-</w:t>
            </w:r>
          </w:p>
        </w:tc>
        <w:tc>
          <w:tcPr>
            <w:tcW w:w="1235" w:type="dxa"/>
            <w:vAlign w:val="bottom"/>
          </w:tcPr>
          <w:p w:rsidR="00E52ACD" w:rsidRPr="006C0BFA" w:rsidRDefault="00E52ACD" w:rsidP="00E52ACD">
            <w:pPr>
              <w:jc w:val="right"/>
              <w:rPr>
                <w:sz w:val="18"/>
                <w:szCs w:val="18"/>
              </w:rPr>
            </w:pPr>
            <w:r w:rsidRPr="006C0BFA">
              <w:rPr>
                <w:sz w:val="18"/>
                <w:szCs w:val="18"/>
              </w:rPr>
              <w:t>-</w:t>
            </w:r>
          </w:p>
        </w:tc>
        <w:tc>
          <w:tcPr>
            <w:tcW w:w="1033" w:type="dxa"/>
            <w:vAlign w:val="bottom"/>
          </w:tcPr>
          <w:p w:rsidR="00E52ACD" w:rsidRPr="006C0BFA" w:rsidRDefault="00E52ACD" w:rsidP="00E52ACD">
            <w:pPr>
              <w:jc w:val="right"/>
              <w:rPr>
                <w:sz w:val="18"/>
                <w:szCs w:val="18"/>
              </w:rPr>
            </w:pPr>
            <w:r w:rsidRPr="006C0BFA">
              <w:rPr>
                <w:sz w:val="18"/>
                <w:szCs w:val="18"/>
              </w:rPr>
              <w:t>-</w:t>
            </w:r>
          </w:p>
        </w:tc>
        <w:tc>
          <w:tcPr>
            <w:tcW w:w="1418" w:type="dxa"/>
            <w:vAlign w:val="bottom"/>
          </w:tcPr>
          <w:p w:rsidR="00E52ACD" w:rsidRPr="006C0BFA" w:rsidRDefault="00E52ACD" w:rsidP="00E52ACD">
            <w:pPr>
              <w:jc w:val="right"/>
              <w:rPr>
                <w:sz w:val="18"/>
                <w:szCs w:val="18"/>
              </w:rPr>
            </w:pPr>
            <w:r w:rsidRPr="006C0BFA">
              <w:rPr>
                <w:sz w:val="18"/>
                <w:szCs w:val="18"/>
              </w:rPr>
              <w:t>(8.430)</w:t>
            </w:r>
          </w:p>
        </w:tc>
        <w:tc>
          <w:tcPr>
            <w:tcW w:w="1134" w:type="dxa"/>
            <w:vAlign w:val="bottom"/>
          </w:tcPr>
          <w:p w:rsidR="00E52ACD" w:rsidRPr="006C0BFA" w:rsidRDefault="00E52ACD" w:rsidP="00E52ACD">
            <w:pPr>
              <w:jc w:val="right"/>
              <w:rPr>
                <w:sz w:val="18"/>
                <w:szCs w:val="18"/>
              </w:rPr>
            </w:pPr>
            <w:r w:rsidRPr="006C0BFA">
              <w:rPr>
                <w:sz w:val="18"/>
                <w:szCs w:val="18"/>
              </w:rPr>
              <w:t>(8.430)</w:t>
            </w:r>
          </w:p>
        </w:tc>
      </w:tr>
      <w:tr w:rsidR="00E52ACD" w:rsidRPr="006C0BFA" w:rsidTr="00506292">
        <w:trPr>
          <w:trHeight w:val="113"/>
        </w:trPr>
        <w:tc>
          <w:tcPr>
            <w:tcW w:w="3526" w:type="dxa"/>
            <w:vAlign w:val="center"/>
          </w:tcPr>
          <w:p w:rsidR="00E52ACD" w:rsidRPr="006C0BFA" w:rsidRDefault="00E52ACD" w:rsidP="00E52ACD">
            <w:pPr>
              <w:spacing w:before="100" w:beforeAutospacing="1" w:after="100" w:afterAutospacing="1"/>
              <w:ind w:right="-57"/>
              <w:rPr>
                <w:sz w:val="18"/>
                <w:szCs w:val="18"/>
                <w:lang w:val="tr-TR"/>
              </w:rPr>
            </w:pPr>
            <w:r w:rsidRPr="006C0BFA">
              <w:rPr>
                <w:sz w:val="18"/>
                <w:szCs w:val="18"/>
                <w:lang w:val="tr-TR"/>
              </w:rPr>
              <w:t>Net Dönem Karı</w:t>
            </w:r>
          </w:p>
        </w:tc>
        <w:tc>
          <w:tcPr>
            <w:tcW w:w="1123" w:type="dxa"/>
            <w:vAlign w:val="bottom"/>
          </w:tcPr>
          <w:p w:rsidR="00E52ACD" w:rsidRPr="006C0BFA" w:rsidRDefault="00E52ACD" w:rsidP="00E52ACD">
            <w:pPr>
              <w:jc w:val="right"/>
              <w:rPr>
                <w:sz w:val="18"/>
                <w:szCs w:val="18"/>
              </w:rPr>
            </w:pPr>
            <w:r w:rsidRPr="006C0BFA">
              <w:rPr>
                <w:sz w:val="18"/>
                <w:szCs w:val="18"/>
              </w:rPr>
              <w:t>(34.112)</w:t>
            </w:r>
          </w:p>
        </w:tc>
        <w:tc>
          <w:tcPr>
            <w:tcW w:w="1235" w:type="dxa"/>
            <w:vAlign w:val="bottom"/>
          </w:tcPr>
          <w:p w:rsidR="00E52ACD" w:rsidRPr="006C0BFA" w:rsidRDefault="00E52ACD" w:rsidP="00E52ACD">
            <w:pPr>
              <w:jc w:val="right"/>
              <w:rPr>
                <w:sz w:val="18"/>
                <w:szCs w:val="18"/>
              </w:rPr>
            </w:pPr>
            <w:r w:rsidRPr="006C0BFA">
              <w:rPr>
                <w:sz w:val="18"/>
                <w:szCs w:val="18"/>
              </w:rPr>
              <w:t>311.969</w:t>
            </w:r>
          </w:p>
        </w:tc>
        <w:tc>
          <w:tcPr>
            <w:tcW w:w="1033" w:type="dxa"/>
            <w:vAlign w:val="bottom"/>
          </w:tcPr>
          <w:p w:rsidR="00E52ACD" w:rsidRPr="006C0BFA" w:rsidRDefault="00E52ACD" w:rsidP="00E52ACD">
            <w:pPr>
              <w:jc w:val="right"/>
              <w:rPr>
                <w:sz w:val="18"/>
                <w:szCs w:val="18"/>
              </w:rPr>
            </w:pPr>
            <w:r w:rsidRPr="006C0BFA">
              <w:rPr>
                <w:sz w:val="18"/>
                <w:szCs w:val="18"/>
              </w:rPr>
              <w:t>15.132</w:t>
            </w:r>
          </w:p>
        </w:tc>
        <w:tc>
          <w:tcPr>
            <w:tcW w:w="1418" w:type="dxa"/>
            <w:vAlign w:val="bottom"/>
          </w:tcPr>
          <w:p w:rsidR="00E52ACD" w:rsidRPr="006C0BFA" w:rsidRDefault="00E52ACD" w:rsidP="00E52ACD">
            <w:pPr>
              <w:jc w:val="right"/>
              <w:rPr>
                <w:sz w:val="18"/>
                <w:szCs w:val="18"/>
              </w:rPr>
            </w:pPr>
            <w:r w:rsidRPr="006C0BFA">
              <w:rPr>
                <w:sz w:val="18"/>
                <w:szCs w:val="18"/>
              </w:rPr>
              <w:t>(247.981)</w:t>
            </w:r>
          </w:p>
        </w:tc>
        <w:tc>
          <w:tcPr>
            <w:tcW w:w="1134" w:type="dxa"/>
            <w:vAlign w:val="bottom"/>
          </w:tcPr>
          <w:p w:rsidR="00E52ACD" w:rsidRPr="006C0BFA" w:rsidRDefault="00E52ACD" w:rsidP="00E52ACD">
            <w:pPr>
              <w:jc w:val="right"/>
              <w:rPr>
                <w:sz w:val="18"/>
                <w:szCs w:val="18"/>
              </w:rPr>
            </w:pPr>
            <w:r w:rsidRPr="006C0BFA">
              <w:rPr>
                <w:sz w:val="18"/>
                <w:szCs w:val="18"/>
              </w:rPr>
              <w:t>45.008</w:t>
            </w:r>
          </w:p>
        </w:tc>
      </w:tr>
    </w:tbl>
    <w:p w:rsidR="00CE5FDD" w:rsidRPr="006C0BFA" w:rsidRDefault="00CE5FDD" w:rsidP="001E3220">
      <w:pPr>
        <w:ind w:left="720"/>
        <w:jc w:val="both"/>
        <w:rPr>
          <w:iCs/>
          <w:sz w:val="16"/>
          <w:szCs w:val="16"/>
          <w:lang w:val="tr-TR"/>
        </w:rPr>
      </w:pPr>
      <w:r w:rsidRPr="006C0BFA">
        <w:rPr>
          <w:iCs/>
          <w:sz w:val="16"/>
          <w:szCs w:val="16"/>
          <w:lang w:val="tr-TR"/>
        </w:rPr>
        <w:t>(*)</w:t>
      </w:r>
      <w:r w:rsidR="004F603A" w:rsidRPr="006C0BFA">
        <w:rPr>
          <w:iCs/>
          <w:sz w:val="16"/>
          <w:szCs w:val="16"/>
          <w:lang w:val="tr-TR"/>
        </w:rPr>
        <w:t xml:space="preserve"> </w:t>
      </w:r>
      <w:r w:rsidRPr="006C0BFA">
        <w:rPr>
          <w:iCs/>
          <w:sz w:val="16"/>
          <w:szCs w:val="16"/>
          <w:lang w:val="tr-TR"/>
        </w:rPr>
        <w:t>Banka’nın bireysel</w:t>
      </w:r>
      <w:r w:rsidR="00F24199" w:rsidRPr="006C0BFA">
        <w:rPr>
          <w:iCs/>
          <w:sz w:val="16"/>
          <w:szCs w:val="16"/>
          <w:lang w:val="tr-TR"/>
        </w:rPr>
        <w:t>,</w:t>
      </w:r>
      <w:r w:rsidRPr="006C0BFA">
        <w:rPr>
          <w:iCs/>
          <w:sz w:val="16"/>
          <w:szCs w:val="16"/>
          <w:lang w:val="tr-TR"/>
        </w:rPr>
        <w:t xml:space="preserve"> kurumsal ve ticari bankacılık bölümlerinde görülen dağılım katılım bankalarının fon kullandırım ve fon toplama usullerinin farklılığından kaynaklanmaktadır.</w:t>
      </w:r>
    </w:p>
    <w:p w:rsidR="00FB54C9" w:rsidRPr="006C0BFA" w:rsidRDefault="00FB54C9">
      <w:pPr>
        <w:ind w:left="567" w:right="126"/>
        <w:jc w:val="both"/>
        <w:rPr>
          <w:sz w:val="16"/>
          <w:szCs w:val="16"/>
          <w:lang w:val="tr-TR"/>
        </w:rPr>
      </w:pPr>
    </w:p>
    <w:p w:rsidR="00CE5FDD" w:rsidRPr="006C0BFA" w:rsidRDefault="00CE5FDD" w:rsidP="00D96BEF">
      <w:pPr>
        <w:ind w:left="709" w:hanging="709"/>
        <w:jc w:val="both"/>
        <w:rPr>
          <w:b/>
          <w:sz w:val="22"/>
          <w:szCs w:val="22"/>
          <w:lang w:val="tr-TR"/>
        </w:rPr>
      </w:pPr>
      <w:r w:rsidRPr="006C0BFA">
        <w:rPr>
          <w:b/>
          <w:iCs/>
          <w:sz w:val="22"/>
          <w:szCs w:val="22"/>
          <w:lang w:val="tr-TR"/>
        </w:rPr>
        <w:t>XX</w:t>
      </w:r>
      <w:r w:rsidR="009403DB" w:rsidRPr="006C0BFA">
        <w:rPr>
          <w:b/>
          <w:iCs/>
          <w:sz w:val="22"/>
          <w:szCs w:val="22"/>
          <w:lang w:val="tr-TR"/>
        </w:rPr>
        <w:t>I</w:t>
      </w:r>
      <w:r w:rsidRPr="006C0BFA">
        <w:rPr>
          <w:b/>
          <w:iCs/>
          <w:sz w:val="22"/>
          <w:szCs w:val="22"/>
          <w:lang w:val="tr-TR"/>
        </w:rPr>
        <w:t>II.</w:t>
      </w:r>
      <w:r w:rsidRPr="006C0BFA">
        <w:rPr>
          <w:b/>
          <w:iCs/>
          <w:sz w:val="22"/>
          <w:szCs w:val="22"/>
          <w:lang w:val="tr-TR"/>
        </w:rPr>
        <w:tab/>
      </w:r>
      <w:r w:rsidRPr="006C0BFA">
        <w:rPr>
          <w:b/>
          <w:sz w:val="22"/>
          <w:szCs w:val="22"/>
          <w:lang w:val="tr-TR"/>
        </w:rPr>
        <w:t>Diğer Hususlara İlişkin Açıklamalar</w:t>
      </w:r>
    </w:p>
    <w:p w:rsidR="000E0695" w:rsidRPr="006C0BFA" w:rsidRDefault="000E0695" w:rsidP="00CE5FDD">
      <w:pPr>
        <w:tabs>
          <w:tab w:val="right" w:pos="6840"/>
          <w:tab w:val="right" w:pos="9072"/>
        </w:tabs>
        <w:ind w:left="540" w:right="126" w:hanging="540"/>
        <w:rPr>
          <w:sz w:val="22"/>
          <w:szCs w:val="22"/>
          <w:lang w:val="tr-TR"/>
        </w:rPr>
      </w:pPr>
    </w:p>
    <w:p w:rsidR="00227AB3" w:rsidRPr="006C0BFA" w:rsidRDefault="000E0695" w:rsidP="00964C7F">
      <w:pPr>
        <w:tabs>
          <w:tab w:val="right" w:pos="6840"/>
          <w:tab w:val="right" w:pos="9072"/>
        </w:tabs>
        <w:ind w:left="720" w:right="126" w:hanging="450"/>
        <w:jc w:val="both"/>
        <w:rPr>
          <w:sz w:val="22"/>
          <w:szCs w:val="22"/>
          <w:lang w:val="tr-TR"/>
        </w:rPr>
      </w:pPr>
      <w:r w:rsidRPr="006C0BFA">
        <w:rPr>
          <w:sz w:val="22"/>
          <w:szCs w:val="22"/>
          <w:lang w:val="tr-TR"/>
        </w:rPr>
        <w:tab/>
      </w:r>
      <w:r w:rsidR="002B7C2D" w:rsidRPr="006C0BFA">
        <w:rPr>
          <w:sz w:val="22"/>
          <w:szCs w:val="22"/>
          <w:lang w:val="tr-TR"/>
        </w:rPr>
        <w:t>Diğer hususlara ilişkin açıklama bulunmamaktadır.</w:t>
      </w:r>
      <w:r w:rsidR="00E10599" w:rsidRPr="006C0BFA">
        <w:rPr>
          <w:sz w:val="22"/>
          <w:szCs w:val="22"/>
          <w:lang w:val="tr-TR"/>
        </w:rPr>
        <w:br w:type="page"/>
      </w:r>
    </w:p>
    <w:p w:rsidR="002B5463" w:rsidRPr="006C0BFA" w:rsidRDefault="002B5463" w:rsidP="00A84576">
      <w:pPr>
        <w:tabs>
          <w:tab w:val="left" w:pos="720"/>
        </w:tabs>
        <w:spacing w:line="216" w:lineRule="auto"/>
        <w:rPr>
          <w:b/>
          <w:bCs/>
          <w:sz w:val="22"/>
          <w:szCs w:val="22"/>
          <w:lang w:val="tr-TR"/>
        </w:rPr>
      </w:pPr>
    </w:p>
    <w:p w:rsidR="00A84576" w:rsidRPr="006C0BFA" w:rsidRDefault="002169AD" w:rsidP="00A84576">
      <w:pPr>
        <w:tabs>
          <w:tab w:val="left" w:pos="720"/>
        </w:tabs>
        <w:spacing w:line="216" w:lineRule="auto"/>
        <w:rPr>
          <w:b/>
          <w:bCs/>
          <w:sz w:val="22"/>
          <w:szCs w:val="22"/>
          <w:lang w:val="tr-TR"/>
        </w:rPr>
      </w:pPr>
      <w:r w:rsidRPr="006C0BFA">
        <w:rPr>
          <w:b/>
          <w:bCs/>
          <w:sz w:val="22"/>
          <w:szCs w:val="22"/>
          <w:lang w:val="tr-TR"/>
        </w:rPr>
        <w:t>DÖ</w:t>
      </w:r>
      <w:r w:rsidR="00082062" w:rsidRPr="006C0BFA">
        <w:rPr>
          <w:b/>
          <w:bCs/>
          <w:sz w:val="22"/>
          <w:szCs w:val="22"/>
          <w:lang w:val="tr-TR"/>
        </w:rPr>
        <w:t>RDÜ</w:t>
      </w:r>
      <w:r w:rsidR="000E7172" w:rsidRPr="006C0BFA">
        <w:rPr>
          <w:b/>
          <w:bCs/>
          <w:sz w:val="22"/>
          <w:szCs w:val="22"/>
          <w:lang w:val="tr-TR"/>
        </w:rPr>
        <w:t>NCÜ</w:t>
      </w:r>
      <w:r w:rsidR="008B2539" w:rsidRPr="006C0BFA">
        <w:rPr>
          <w:b/>
          <w:bCs/>
          <w:sz w:val="22"/>
          <w:szCs w:val="22"/>
          <w:lang w:val="tr-TR"/>
        </w:rPr>
        <w:t xml:space="preserve"> BÖLÜ</w:t>
      </w:r>
      <w:r w:rsidR="00A84576" w:rsidRPr="006C0BFA">
        <w:rPr>
          <w:b/>
          <w:bCs/>
          <w:sz w:val="22"/>
          <w:szCs w:val="22"/>
          <w:lang w:val="tr-TR"/>
        </w:rPr>
        <w:t xml:space="preserve">M </w:t>
      </w:r>
    </w:p>
    <w:p w:rsidR="00A84576" w:rsidRPr="006C0BFA" w:rsidRDefault="00A84576" w:rsidP="00C0334F">
      <w:pPr>
        <w:tabs>
          <w:tab w:val="left" w:pos="720"/>
        </w:tabs>
        <w:spacing w:before="180" w:line="216" w:lineRule="auto"/>
        <w:ind w:left="720" w:hanging="720"/>
        <w:rPr>
          <w:b/>
          <w:bCs/>
          <w:sz w:val="22"/>
          <w:szCs w:val="22"/>
          <w:lang w:val="tr-TR"/>
        </w:rPr>
      </w:pPr>
      <w:r w:rsidRPr="006C0BFA">
        <w:rPr>
          <w:b/>
          <w:bCs/>
          <w:sz w:val="22"/>
          <w:szCs w:val="22"/>
          <w:lang w:val="tr-TR"/>
        </w:rPr>
        <w:t>MALİ BÜNYEYE İLİŞKİN BİLGİLER</w:t>
      </w:r>
    </w:p>
    <w:p w:rsidR="00210687" w:rsidRPr="006C0BFA" w:rsidRDefault="00210687" w:rsidP="00210687">
      <w:pPr>
        <w:tabs>
          <w:tab w:val="left" w:pos="720"/>
        </w:tabs>
        <w:spacing w:line="216" w:lineRule="auto"/>
        <w:ind w:left="720" w:hanging="720"/>
        <w:rPr>
          <w:b/>
          <w:bCs/>
          <w:sz w:val="20"/>
          <w:szCs w:val="20"/>
          <w:lang w:val="tr-TR"/>
        </w:rPr>
      </w:pPr>
    </w:p>
    <w:p w:rsidR="00A84576" w:rsidRPr="006C0BFA" w:rsidRDefault="00A84576" w:rsidP="003A0163">
      <w:pPr>
        <w:pStyle w:val="Balk2"/>
        <w:tabs>
          <w:tab w:val="left" w:pos="567"/>
        </w:tabs>
        <w:spacing w:before="0" w:after="180"/>
        <w:jc w:val="both"/>
        <w:rPr>
          <w:rFonts w:ascii="Times New Roman" w:hAnsi="Times New Roman"/>
          <w:sz w:val="22"/>
          <w:szCs w:val="22"/>
          <w:lang w:val="tr-TR"/>
        </w:rPr>
      </w:pPr>
      <w:r w:rsidRPr="006C0BFA">
        <w:rPr>
          <w:rFonts w:ascii="Times New Roman" w:hAnsi="Times New Roman"/>
          <w:sz w:val="22"/>
          <w:szCs w:val="22"/>
          <w:lang w:val="tr-TR"/>
        </w:rPr>
        <w:t>I.</w:t>
      </w:r>
      <w:r w:rsidRPr="006C0BFA">
        <w:rPr>
          <w:rFonts w:ascii="Times New Roman" w:hAnsi="Times New Roman"/>
          <w:sz w:val="22"/>
          <w:szCs w:val="22"/>
          <w:lang w:val="tr-TR"/>
        </w:rPr>
        <w:tab/>
        <w:t>Sermaye Yeterliliği Stan</w:t>
      </w:r>
      <w:r w:rsidR="00F923FD" w:rsidRPr="006C0BFA">
        <w:rPr>
          <w:rFonts w:ascii="Times New Roman" w:hAnsi="Times New Roman"/>
          <w:sz w:val="22"/>
          <w:szCs w:val="22"/>
          <w:lang w:val="tr-TR"/>
        </w:rPr>
        <w:t>dart Oranına İlişkin Açıklamalar</w:t>
      </w:r>
    </w:p>
    <w:p w:rsidR="00F52F05" w:rsidRPr="006C0BFA" w:rsidRDefault="00DD7A07" w:rsidP="00EA2BC8">
      <w:pPr>
        <w:autoSpaceDE w:val="0"/>
        <w:autoSpaceDN w:val="0"/>
        <w:adjustRightInd w:val="0"/>
        <w:ind w:left="567"/>
        <w:jc w:val="both"/>
        <w:rPr>
          <w:rFonts w:eastAsia="Arial Unicode MS"/>
          <w:sz w:val="22"/>
          <w:szCs w:val="20"/>
          <w:lang w:val="tr-TR"/>
        </w:rPr>
      </w:pPr>
      <w:r w:rsidRPr="006C0BFA">
        <w:rPr>
          <w:rFonts w:eastAsia="Arial Unicode MS"/>
          <w:sz w:val="22"/>
          <w:szCs w:val="20"/>
          <w:lang w:val="tr-TR"/>
        </w:rPr>
        <w:t>Banka’nın konsolide olmayan</w:t>
      </w:r>
      <w:r w:rsidR="00D96BEF" w:rsidRPr="006C0BFA">
        <w:rPr>
          <w:rFonts w:eastAsia="Arial Unicode MS"/>
          <w:sz w:val="22"/>
          <w:szCs w:val="20"/>
          <w:lang w:val="tr-TR"/>
        </w:rPr>
        <w:t xml:space="preserve"> </w:t>
      </w:r>
      <w:r w:rsidRPr="006C0BFA">
        <w:rPr>
          <w:rFonts w:eastAsia="Arial Unicode MS"/>
          <w:sz w:val="22"/>
          <w:szCs w:val="20"/>
          <w:lang w:val="tr-TR"/>
        </w:rPr>
        <w:t xml:space="preserve">sermaye yeterliliği standart </w:t>
      </w:r>
      <w:r w:rsidR="00332A70" w:rsidRPr="006C0BFA">
        <w:rPr>
          <w:rFonts w:eastAsia="Arial Unicode MS"/>
          <w:sz w:val="22"/>
          <w:szCs w:val="20"/>
          <w:lang w:val="tr-TR"/>
        </w:rPr>
        <w:t xml:space="preserve">oranı </w:t>
      </w:r>
      <w:r w:rsidR="00446314" w:rsidRPr="006C0BFA">
        <w:rPr>
          <w:rFonts w:eastAsia="Arial Unicode MS"/>
          <w:sz w:val="22"/>
          <w:szCs w:val="20"/>
          <w:lang w:val="tr-TR"/>
        </w:rPr>
        <w:t>%</w:t>
      </w:r>
      <w:r w:rsidR="00486544" w:rsidRPr="006C0BFA">
        <w:rPr>
          <w:rFonts w:eastAsia="Arial Unicode MS"/>
          <w:sz w:val="22"/>
          <w:szCs w:val="20"/>
          <w:lang w:val="tr-TR"/>
        </w:rPr>
        <w:t>16</w:t>
      </w:r>
      <w:r w:rsidR="00085936" w:rsidRPr="006C0BFA">
        <w:rPr>
          <w:rFonts w:eastAsia="Arial Unicode MS"/>
          <w:sz w:val="22"/>
          <w:szCs w:val="20"/>
          <w:lang w:val="tr-TR"/>
        </w:rPr>
        <w:t>,</w:t>
      </w:r>
      <w:r w:rsidR="00184927" w:rsidRPr="006C0BFA">
        <w:rPr>
          <w:rFonts w:eastAsia="Arial Unicode MS"/>
          <w:sz w:val="22"/>
          <w:szCs w:val="20"/>
          <w:lang w:val="tr-TR"/>
        </w:rPr>
        <w:t>42</w:t>
      </w:r>
      <w:r w:rsidR="00B024A9" w:rsidRPr="006C0BFA">
        <w:rPr>
          <w:rFonts w:eastAsia="Arial Unicode MS"/>
          <w:sz w:val="22"/>
          <w:szCs w:val="20"/>
          <w:lang w:val="tr-TR"/>
        </w:rPr>
        <w:t>’</w:t>
      </w:r>
      <w:r w:rsidR="00E13A03" w:rsidRPr="006C0BFA">
        <w:rPr>
          <w:rFonts w:eastAsia="Arial Unicode MS"/>
          <w:sz w:val="22"/>
          <w:szCs w:val="20"/>
          <w:lang w:val="tr-TR"/>
        </w:rPr>
        <w:t>tü</w:t>
      </w:r>
      <w:r w:rsidR="00636DD2" w:rsidRPr="006C0BFA">
        <w:rPr>
          <w:rFonts w:eastAsia="Arial Unicode MS"/>
          <w:sz w:val="22"/>
          <w:szCs w:val="20"/>
          <w:lang w:val="tr-TR"/>
        </w:rPr>
        <w:t>r</w:t>
      </w:r>
      <w:r w:rsidR="00162AF0" w:rsidRPr="006C0BFA">
        <w:rPr>
          <w:rFonts w:eastAsia="Arial Unicode MS"/>
          <w:sz w:val="22"/>
          <w:szCs w:val="20"/>
          <w:lang w:val="tr-TR"/>
        </w:rPr>
        <w:t>.</w:t>
      </w:r>
    </w:p>
    <w:p w:rsidR="00162AF0" w:rsidRPr="006C0BFA" w:rsidRDefault="00162AF0" w:rsidP="00EA2BC8">
      <w:pPr>
        <w:autoSpaceDE w:val="0"/>
        <w:autoSpaceDN w:val="0"/>
        <w:adjustRightInd w:val="0"/>
        <w:ind w:left="567"/>
        <w:jc w:val="both"/>
        <w:rPr>
          <w:rFonts w:eastAsia="Arial Unicode MS"/>
          <w:sz w:val="22"/>
          <w:szCs w:val="20"/>
          <w:lang w:val="tr-TR"/>
        </w:rPr>
      </w:pPr>
    </w:p>
    <w:p w:rsidR="00F52F05" w:rsidRPr="006C0BFA" w:rsidRDefault="00F52F05" w:rsidP="00EA2BC8">
      <w:pPr>
        <w:autoSpaceDE w:val="0"/>
        <w:autoSpaceDN w:val="0"/>
        <w:adjustRightInd w:val="0"/>
        <w:ind w:left="567"/>
        <w:jc w:val="both"/>
        <w:rPr>
          <w:b/>
          <w:sz w:val="22"/>
          <w:szCs w:val="22"/>
          <w:lang w:val="tr-TR"/>
        </w:rPr>
      </w:pPr>
      <w:r w:rsidRPr="006C0BFA">
        <w:rPr>
          <w:b/>
          <w:sz w:val="22"/>
          <w:szCs w:val="22"/>
          <w:lang w:val="tr-TR"/>
        </w:rPr>
        <w:t>Sermaye Yeterliliği Standart Oranının Tespitinde Kullanılan Risk Ölçüm Y</w:t>
      </w:r>
      <w:r w:rsidR="00DE3B97" w:rsidRPr="006C0BFA">
        <w:rPr>
          <w:b/>
          <w:sz w:val="22"/>
          <w:szCs w:val="22"/>
          <w:lang w:val="tr-TR"/>
        </w:rPr>
        <w:t>öntemleri:</w:t>
      </w:r>
    </w:p>
    <w:p w:rsidR="00F52F05" w:rsidRPr="006C0BFA" w:rsidRDefault="00F52F05" w:rsidP="00EA2BC8">
      <w:pPr>
        <w:autoSpaceDE w:val="0"/>
        <w:autoSpaceDN w:val="0"/>
        <w:adjustRightInd w:val="0"/>
        <w:ind w:left="567"/>
        <w:jc w:val="both"/>
        <w:rPr>
          <w:b/>
          <w:sz w:val="22"/>
          <w:szCs w:val="22"/>
          <w:lang w:val="tr-TR"/>
        </w:rPr>
      </w:pPr>
    </w:p>
    <w:p w:rsidR="00F52F05" w:rsidRPr="006C0BFA" w:rsidRDefault="00F52F05" w:rsidP="00302781">
      <w:pPr>
        <w:autoSpaceDE w:val="0"/>
        <w:autoSpaceDN w:val="0"/>
        <w:adjustRightInd w:val="0"/>
        <w:ind w:left="567"/>
        <w:jc w:val="both"/>
        <w:rPr>
          <w:rFonts w:eastAsia="Arial Unicode MS"/>
          <w:sz w:val="22"/>
          <w:szCs w:val="20"/>
          <w:lang w:val="tr-TR"/>
        </w:rPr>
      </w:pPr>
      <w:r w:rsidRPr="006C0BFA">
        <w:rPr>
          <w:rFonts w:eastAsia="Arial Unicode MS"/>
          <w:sz w:val="22"/>
          <w:szCs w:val="20"/>
          <w:lang w:val="tr-TR"/>
        </w:rPr>
        <w:t>Sermaye yeterliliği standart oranının hesaplanması</w:t>
      </w:r>
      <w:r w:rsidR="001F73E8" w:rsidRPr="006C0BFA">
        <w:rPr>
          <w:rFonts w:eastAsia="Arial Unicode MS"/>
          <w:sz w:val="22"/>
          <w:szCs w:val="20"/>
          <w:lang w:val="tr-TR"/>
        </w:rPr>
        <w:t>,</w:t>
      </w:r>
      <w:r w:rsidRPr="006C0BFA">
        <w:rPr>
          <w:rFonts w:eastAsia="Arial Unicode MS"/>
          <w:sz w:val="22"/>
          <w:szCs w:val="20"/>
          <w:lang w:val="tr-TR"/>
        </w:rPr>
        <w:t xml:space="preserve"> 28 </w:t>
      </w:r>
      <w:r w:rsidR="00623276" w:rsidRPr="006C0BFA">
        <w:rPr>
          <w:rFonts w:eastAsia="Arial Unicode MS"/>
          <w:sz w:val="22"/>
          <w:szCs w:val="20"/>
          <w:lang w:val="tr-TR"/>
        </w:rPr>
        <w:t>Haziran</w:t>
      </w:r>
      <w:r w:rsidRPr="006C0BFA">
        <w:rPr>
          <w:rFonts w:eastAsia="Arial Unicode MS"/>
          <w:sz w:val="22"/>
          <w:szCs w:val="20"/>
          <w:lang w:val="tr-TR"/>
        </w:rPr>
        <w:t xml:space="preserve"> 2012 tarih ve 28337 sayılı Resmi</w:t>
      </w:r>
      <w:r w:rsidR="005B6CF6" w:rsidRPr="006C0BFA">
        <w:rPr>
          <w:rFonts w:eastAsia="Arial Unicode MS"/>
          <w:sz w:val="22"/>
          <w:szCs w:val="20"/>
          <w:lang w:val="tr-TR"/>
        </w:rPr>
        <w:t xml:space="preserve"> </w:t>
      </w:r>
      <w:r w:rsidRPr="006C0BFA">
        <w:rPr>
          <w:rFonts w:eastAsia="Arial Unicode MS"/>
          <w:sz w:val="22"/>
          <w:szCs w:val="20"/>
          <w:lang w:val="tr-TR"/>
        </w:rPr>
        <w:t>Gazete’de yayımlanmış olan “Bankaların Sermaye Yeterliliğinin Ölçülmesine ve Değerlendirilmesine</w:t>
      </w:r>
      <w:r w:rsidR="005B6CF6" w:rsidRPr="006C0BFA">
        <w:rPr>
          <w:rFonts w:eastAsia="Arial Unicode MS"/>
          <w:sz w:val="22"/>
          <w:szCs w:val="20"/>
          <w:lang w:val="tr-TR"/>
        </w:rPr>
        <w:t xml:space="preserve"> </w:t>
      </w:r>
      <w:r w:rsidRPr="006C0BFA">
        <w:rPr>
          <w:rFonts w:eastAsia="Arial Unicode MS"/>
          <w:sz w:val="22"/>
          <w:szCs w:val="20"/>
          <w:lang w:val="tr-TR"/>
        </w:rPr>
        <w:t>İlişkin Yönetmelik (Yönetmelik)”</w:t>
      </w:r>
      <w:r w:rsidR="00085936" w:rsidRPr="006C0BFA">
        <w:rPr>
          <w:rFonts w:eastAsia="Arial Unicode MS"/>
          <w:sz w:val="22"/>
          <w:szCs w:val="20"/>
          <w:lang w:val="tr-TR"/>
        </w:rPr>
        <w:t>,</w:t>
      </w:r>
      <w:r w:rsidRPr="006C0BFA">
        <w:rPr>
          <w:rFonts w:eastAsia="Arial Unicode MS"/>
          <w:sz w:val="22"/>
          <w:szCs w:val="20"/>
          <w:lang w:val="tr-TR"/>
        </w:rPr>
        <w:t xml:space="preserve"> “Kredi Riski Azaltım Tekniklerine İlişkin Tebliğ” ve “Menkul</w:t>
      </w:r>
      <w:r w:rsidR="005B6CF6" w:rsidRPr="006C0BFA">
        <w:rPr>
          <w:rFonts w:eastAsia="Arial Unicode MS"/>
          <w:sz w:val="22"/>
          <w:szCs w:val="20"/>
          <w:lang w:val="tr-TR"/>
        </w:rPr>
        <w:t xml:space="preserve"> </w:t>
      </w:r>
      <w:r w:rsidRPr="006C0BFA">
        <w:rPr>
          <w:rFonts w:eastAsia="Arial Unicode MS"/>
          <w:sz w:val="22"/>
          <w:szCs w:val="20"/>
          <w:lang w:val="tr-TR"/>
        </w:rPr>
        <w:t>Kıymetleştirmeye İlişkin Risk Ağırlıklı Tutarların Hesaplanması Hakkında Tebliğ” ile 1 Kasım 2006</w:t>
      </w:r>
      <w:r w:rsidR="00302781" w:rsidRPr="006C0BFA">
        <w:rPr>
          <w:rFonts w:eastAsia="Arial Unicode MS"/>
          <w:sz w:val="22"/>
          <w:szCs w:val="20"/>
          <w:lang w:val="tr-TR"/>
        </w:rPr>
        <w:t xml:space="preserve"> </w:t>
      </w:r>
      <w:r w:rsidRPr="006C0BFA">
        <w:rPr>
          <w:rFonts w:eastAsia="Arial Unicode MS"/>
          <w:sz w:val="22"/>
          <w:szCs w:val="20"/>
          <w:lang w:val="tr-TR"/>
        </w:rPr>
        <w:t>tarih ve 26333 sayılı Resmi Gazete’de yayımlanmış olan “Bankaların Özkaynaklarına İlişkin</w:t>
      </w:r>
      <w:r w:rsidR="005B6CF6" w:rsidRPr="006C0BFA">
        <w:rPr>
          <w:rFonts w:eastAsia="Arial Unicode MS"/>
          <w:sz w:val="22"/>
          <w:szCs w:val="20"/>
          <w:lang w:val="tr-TR"/>
        </w:rPr>
        <w:t xml:space="preserve"> </w:t>
      </w:r>
      <w:r w:rsidRPr="006C0BFA">
        <w:rPr>
          <w:rFonts w:eastAsia="Arial Unicode MS"/>
          <w:sz w:val="22"/>
          <w:szCs w:val="20"/>
          <w:lang w:val="tr-TR"/>
        </w:rPr>
        <w:t>Yönetmelik” çerçevesinde yapılmaktadır.</w:t>
      </w:r>
    </w:p>
    <w:p w:rsidR="005B6CF6" w:rsidRPr="006C0BFA" w:rsidRDefault="005B6CF6" w:rsidP="00F52F05">
      <w:pPr>
        <w:autoSpaceDE w:val="0"/>
        <w:autoSpaceDN w:val="0"/>
        <w:adjustRightInd w:val="0"/>
        <w:ind w:left="567"/>
        <w:jc w:val="both"/>
        <w:rPr>
          <w:rFonts w:eastAsia="Arial Unicode MS"/>
          <w:sz w:val="22"/>
          <w:szCs w:val="20"/>
          <w:lang w:val="tr-TR"/>
        </w:rPr>
      </w:pPr>
    </w:p>
    <w:p w:rsidR="005B6CF6" w:rsidRPr="006C0BFA" w:rsidRDefault="00F52F05" w:rsidP="005B6CF6">
      <w:pPr>
        <w:autoSpaceDE w:val="0"/>
        <w:autoSpaceDN w:val="0"/>
        <w:adjustRightInd w:val="0"/>
        <w:ind w:left="567"/>
        <w:jc w:val="both"/>
        <w:rPr>
          <w:rFonts w:eastAsia="Arial Unicode MS"/>
          <w:sz w:val="22"/>
          <w:szCs w:val="20"/>
          <w:lang w:val="tr-TR"/>
        </w:rPr>
      </w:pPr>
      <w:r w:rsidRPr="006C0BFA">
        <w:rPr>
          <w:rFonts w:eastAsia="Arial Unicode MS"/>
          <w:sz w:val="22"/>
          <w:szCs w:val="20"/>
          <w:lang w:val="tr-TR"/>
        </w:rPr>
        <w:t>Sermaye yeterliliği standart oranının hesaplanmasında</w:t>
      </w:r>
      <w:r w:rsidR="00085936" w:rsidRPr="006C0BFA">
        <w:rPr>
          <w:rFonts w:eastAsia="Arial Unicode MS"/>
          <w:sz w:val="22"/>
          <w:szCs w:val="20"/>
          <w:lang w:val="tr-TR"/>
        </w:rPr>
        <w:t>,</w:t>
      </w:r>
      <w:r w:rsidRPr="006C0BFA">
        <w:rPr>
          <w:rFonts w:eastAsia="Arial Unicode MS"/>
          <w:sz w:val="22"/>
          <w:szCs w:val="20"/>
          <w:lang w:val="tr-TR"/>
        </w:rPr>
        <w:t xml:space="preserve"> hesap ve kayıt düzenine ilişkin mevzuata uygun</w:t>
      </w:r>
      <w:r w:rsidR="005B6CF6" w:rsidRPr="006C0BFA">
        <w:rPr>
          <w:rFonts w:eastAsia="Arial Unicode MS"/>
          <w:sz w:val="22"/>
          <w:szCs w:val="20"/>
          <w:lang w:val="tr-TR"/>
        </w:rPr>
        <w:t xml:space="preserve"> </w:t>
      </w:r>
      <w:r w:rsidRPr="006C0BFA">
        <w:rPr>
          <w:rFonts w:eastAsia="Arial Unicode MS"/>
          <w:sz w:val="22"/>
          <w:szCs w:val="20"/>
          <w:lang w:val="tr-TR"/>
        </w:rPr>
        <w:t>olarak düzenlenen veriler kullanılır.</w:t>
      </w:r>
      <w:r w:rsidR="002151AB" w:rsidRPr="006C0BFA">
        <w:rPr>
          <w:rFonts w:eastAsia="Arial Unicode MS"/>
          <w:sz w:val="22"/>
          <w:szCs w:val="20"/>
          <w:lang w:val="tr-TR"/>
        </w:rPr>
        <w:t xml:space="preserve"> </w:t>
      </w:r>
      <w:r w:rsidRPr="006C0BFA">
        <w:rPr>
          <w:rFonts w:eastAsia="Arial Unicode MS"/>
          <w:sz w:val="22"/>
          <w:szCs w:val="20"/>
          <w:lang w:val="tr-TR"/>
        </w:rPr>
        <w:t>Bu veriler Yönetmelik kapsamında “Alım Satım Hesapları” ve</w:t>
      </w:r>
      <w:r w:rsidR="005B6CF6" w:rsidRPr="006C0BFA">
        <w:rPr>
          <w:rFonts w:eastAsia="Arial Unicode MS"/>
          <w:sz w:val="22"/>
          <w:szCs w:val="20"/>
          <w:lang w:val="tr-TR"/>
        </w:rPr>
        <w:t xml:space="preserve"> </w:t>
      </w:r>
      <w:r w:rsidRPr="006C0BFA">
        <w:rPr>
          <w:rFonts w:eastAsia="Arial Unicode MS"/>
          <w:sz w:val="22"/>
          <w:szCs w:val="20"/>
          <w:lang w:val="tr-TR"/>
        </w:rPr>
        <w:t xml:space="preserve">“Bankacılık </w:t>
      </w:r>
      <w:r w:rsidR="00D73DB2" w:rsidRPr="006C0BFA">
        <w:rPr>
          <w:rFonts w:eastAsia="Arial Unicode MS"/>
          <w:sz w:val="22"/>
          <w:szCs w:val="20"/>
          <w:lang w:val="tr-TR"/>
        </w:rPr>
        <w:t xml:space="preserve">Hesapları </w:t>
      </w:r>
      <w:r w:rsidR="00E0441F" w:rsidRPr="006C0BFA">
        <w:rPr>
          <w:rFonts w:eastAsia="Arial Unicode MS"/>
          <w:sz w:val="22"/>
          <w:szCs w:val="20"/>
          <w:lang w:val="tr-TR"/>
        </w:rPr>
        <w:t xml:space="preserve">” </w:t>
      </w:r>
      <w:r w:rsidRPr="006C0BFA">
        <w:rPr>
          <w:rFonts w:eastAsia="Arial Unicode MS"/>
          <w:sz w:val="22"/>
          <w:szCs w:val="20"/>
          <w:lang w:val="tr-TR"/>
        </w:rPr>
        <w:t>olarak ayrıştırılarak kredi riski ve piyasa riski hesaplamasına tabi tutulur.</w:t>
      </w:r>
      <w:r w:rsidR="005B6CF6" w:rsidRPr="006C0BFA">
        <w:rPr>
          <w:rFonts w:eastAsia="Arial Unicode MS"/>
          <w:sz w:val="22"/>
          <w:szCs w:val="20"/>
          <w:lang w:val="tr-TR"/>
        </w:rPr>
        <w:t xml:space="preserve"> </w:t>
      </w:r>
    </w:p>
    <w:p w:rsidR="005B6CF6" w:rsidRPr="006C0BFA" w:rsidRDefault="005B6CF6" w:rsidP="005B6CF6">
      <w:pPr>
        <w:autoSpaceDE w:val="0"/>
        <w:autoSpaceDN w:val="0"/>
        <w:adjustRightInd w:val="0"/>
        <w:ind w:left="567"/>
        <w:jc w:val="both"/>
        <w:rPr>
          <w:rFonts w:eastAsia="Arial Unicode MS"/>
          <w:sz w:val="22"/>
          <w:szCs w:val="20"/>
          <w:lang w:val="tr-TR"/>
        </w:rPr>
      </w:pPr>
    </w:p>
    <w:p w:rsidR="00F52F05" w:rsidRPr="006C0BFA" w:rsidRDefault="00F52F05" w:rsidP="00302781">
      <w:pPr>
        <w:autoSpaceDE w:val="0"/>
        <w:autoSpaceDN w:val="0"/>
        <w:adjustRightInd w:val="0"/>
        <w:ind w:left="567"/>
        <w:jc w:val="both"/>
        <w:rPr>
          <w:rFonts w:eastAsia="Arial Unicode MS"/>
          <w:sz w:val="22"/>
          <w:szCs w:val="20"/>
          <w:lang w:val="tr-TR"/>
        </w:rPr>
      </w:pPr>
      <w:r w:rsidRPr="006C0BFA">
        <w:rPr>
          <w:rFonts w:eastAsia="Arial Unicode MS"/>
          <w:sz w:val="22"/>
          <w:szCs w:val="20"/>
          <w:lang w:val="tr-TR"/>
        </w:rPr>
        <w:t>Alım Satım Hesapları ve Özkaynakların hesaplanmasında sermayeden indirilen değer olarak dikkate</w:t>
      </w:r>
      <w:r w:rsidR="005B6CF6" w:rsidRPr="006C0BFA">
        <w:rPr>
          <w:rFonts w:eastAsia="Arial Unicode MS"/>
          <w:sz w:val="22"/>
          <w:szCs w:val="20"/>
          <w:lang w:val="tr-TR"/>
        </w:rPr>
        <w:t xml:space="preserve"> </w:t>
      </w:r>
      <w:r w:rsidRPr="006C0BFA">
        <w:rPr>
          <w:rFonts w:eastAsia="Arial Unicode MS"/>
          <w:sz w:val="22"/>
          <w:szCs w:val="20"/>
          <w:lang w:val="tr-TR"/>
        </w:rPr>
        <w:t>alınan tutarlar kredi riski hesaplanmasına dahil edilmez. Risk ağırlıklı varlıkların hesaplanmasında</w:t>
      </w:r>
      <w:r w:rsidR="00085936" w:rsidRPr="006C0BFA">
        <w:rPr>
          <w:rFonts w:eastAsia="Arial Unicode MS"/>
          <w:sz w:val="22"/>
          <w:szCs w:val="20"/>
          <w:lang w:val="tr-TR"/>
        </w:rPr>
        <w:t>,</w:t>
      </w:r>
      <w:r w:rsidR="005B6CF6" w:rsidRPr="006C0BFA">
        <w:rPr>
          <w:rFonts w:eastAsia="Arial Unicode MS"/>
          <w:sz w:val="22"/>
          <w:szCs w:val="20"/>
          <w:lang w:val="tr-TR"/>
        </w:rPr>
        <w:t xml:space="preserve"> </w:t>
      </w:r>
      <w:r w:rsidRPr="006C0BFA">
        <w:rPr>
          <w:rFonts w:eastAsia="Arial Unicode MS"/>
          <w:sz w:val="22"/>
          <w:szCs w:val="20"/>
          <w:lang w:val="tr-TR"/>
        </w:rPr>
        <w:t>tükenme ve değer kaybı ile karşı karşıya olan varlıklar</w:t>
      </w:r>
      <w:r w:rsidR="00085936" w:rsidRPr="006C0BFA">
        <w:rPr>
          <w:rFonts w:eastAsia="Arial Unicode MS"/>
          <w:sz w:val="22"/>
          <w:szCs w:val="20"/>
          <w:lang w:val="tr-TR"/>
        </w:rPr>
        <w:t>,</w:t>
      </w:r>
      <w:r w:rsidRPr="006C0BFA">
        <w:rPr>
          <w:rFonts w:eastAsia="Arial Unicode MS"/>
          <w:sz w:val="22"/>
          <w:szCs w:val="20"/>
          <w:lang w:val="tr-TR"/>
        </w:rPr>
        <w:t xml:space="preserve"> ilgili amortismanlar ve karşılıklar düşüldükten</w:t>
      </w:r>
      <w:r w:rsidR="00302781" w:rsidRPr="006C0BFA">
        <w:rPr>
          <w:rFonts w:eastAsia="Arial Unicode MS"/>
          <w:sz w:val="22"/>
          <w:szCs w:val="20"/>
          <w:lang w:val="tr-TR"/>
        </w:rPr>
        <w:t xml:space="preserve"> </w:t>
      </w:r>
      <w:r w:rsidRPr="006C0BFA">
        <w:rPr>
          <w:rFonts w:eastAsia="Arial Unicode MS"/>
          <w:sz w:val="22"/>
          <w:szCs w:val="20"/>
          <w:lang w:val="tr-TR"/>
        </w:rPr>
        <w:t>sonra kalan net tutarlar üzerinden hesaplara alınır.</w:t>
      </w:r>
    </w:p>
    <w:p w:rsidR="005B6CF6" w:rsidRPr="006C0BFA" w:rsidRDefault="005B6CF6" w:rsidP="00F52F05">
      <w:pPr>
        <w:autoSpaceDE w:val="0"/>
        <w:autoSpaceDN w:val="0"/>
        <w:adjustRightInd w:val="0"/>
        <w:ind w:left="567"/>
        <w:jc w:val="both"/>
        <w:rPr>
          <w:rFonts w:eastAsia="Arial Unicode MS"/>
          <w:sz w:val="22"/>
          <w:szCs w:val="20"/>
          <w:lang w:val="tr-TR"/>
        </w:rPr>
      </w:pPr>
    </w:p>
    <w:p w:rsidR="00F52F05" w:rsidRPr="006C0BFA" w:rsidRDefault="004975B6" w:rsidP="005B6CF6">
      <w:pPr>
        <w:autoSpaceDE w:val="0"/>
        <w:autoSpaceDN w:val="0"/>
        <w:adjustRightInd w:val="0"/>
        <w:ind w:left="567"/>
        <w:jc w:val="both"/>
        <w:rPr>
          <w:rFonts w:eastAsia="Arial Unicode MS"/>
          <w:sz w:val="22"/>
          <w:szCs w:val="20"/>
          <w:lang w:val="tr-TR"/>
        </w:rPr>
      </w:pPr>
      <w:r w:rsidRPr="006C0BFA">
        <w:rPr>
          <w:rFonts w:eastAsia="Arial Unicode MS"/>
          <w:sz w:val="22"/>
          <w:szCs w:val="20"/>
          <w:lang w:val="tr-TR"/>
        </w:rPr>
        <w:t>Nakdi krediler</w:t>
      </w:r>
      <w:r w:rsidR="001F73E8" w:rsidRPr="006C0BFA">
        <w:rPr>
          <w:rFonts w:eastAsia="Arial Unicode MS"/>
          <w:sz w:val="22"/>
          <w:szCs w:val="20"/>
          <w:lang w:val="tr-TR"/>
        </w:rPr>
        <w:t xml:space="preserve">, </w:t>
      </w:r>
      <w:r w:rsidRPr="006C0BFA">
        <w:rPr>
          <w:rFonts w:eastAsia="Arial Unicode MS"/>
          <w:sz w:val="22"/>
          <w:szCs w:val="20"/>
          <w:lang w:val="tr-TR"/>
        </w:rPr>
        <w:t xml:space="preserve">Gayrinakdi krediler ve </w:t>
      </w:r>
      <w:r w:rsidR="007D638E" w:rsidRPr="006C0BFA">
        <w:rPr>
          <w:rFonts w:eastAsia="Arial Unicode MS"/>
          <w:sz w:val="22"/>
          <w:szCs w:val="20"/>
          <w:lang w:val="tr-TR"/>
        </w:rPr>
        <w:t>T</w:t>
      </w:r>
      <w:r w:rsidRPr="006C0BFA">
        <w:rPr>
          <w:rFonts w:eastAsia="Arial Unicode MS"/>
          <w:sz w:val="22"/>
          <w:szCs w:val="20"/>
          <w:lang w:val="tr-TR"/>
        </w:rPr>
        <w:t>aahhütler ile ilgili işlemlerde karşı taraftan olan alacaklar</w:t>
      </w:r>
      <w:r w:rsidR="00085936" w:rsidRPr="006C0BFA">
        <w:rPr>
          <w:rFonts w:eastAsia="Arial Unicode MS"/>
          <w:sz w:val="22"/>
          <w:szCs w:val="20"/>
          <w:lang w:val="tr-TR"/>
        </w:rPr>
        <w:t>,</w:t>
      </w:r>
      <w:r w:rsidRPr="006C0BFA">
        <w:rPr>
          <w:rFonts w:eastAsia="Arial Unicode MS"/>
          <w:sz w:val="22"/>
          <w:szCs w:val="20"/>
          <w:lang w:val="tr-TR"/>
        </w:rPr>
        <w:t xml:space="preserve"> varsa bu işlemler için “Bankalarca Kredilerin ve Diğer Alacakların Niteliklerinin Belirlenmesi ve Bunlar İçin Ayrılacak Karşılıklara İlişkin Usul ve Esaslar Hakkında Yönetmelik”e istinaden ayrılan ve pasif hesaplar arasında izlenen özel karşılıklar düşüldükten sonraki net tutar üzerinden Yönetmelik’in 5’inci maddesinde belirtilen oranlar ile krediye dönüştürülüp “Kredi Risk Azaltım Tekniklerine İlişkin Tebliğ” uyarınca risk azaltımına tabi tutularak Yönetmelik’in 6’ncı maddesinde belirtilen ilgili risk sınıfına dahil edilir ve aynı Yönetmelik’in EK-1’i uyarınca risk sınıfının ağırlığı ile ağırlıklandırılır.</w:t>
      </w:r>
    </w:p>
    <w:p w:rsidR="004975B6" w:rsidRPr="006C0BFA" w:rsidRDefault="004975B6" w:rsidP="005B6CF6">
      <w:pPr>
        <w:autoSpaceDE w:val="0"/>
        <w:autoSpaceDN w:val="0"/>
        <w:adjustRightInd w:val="0"/>
        <w:ind w:left="567"/>
        <w:jc w:val="both"/>
        <w:rPr>
          <w:rFonts w:eastAsia="Arial Unicode MS"/>
          <w:sz w:val="22"/>
          <w:szCs w:val="20"/>
          <w:lang w:val="tr-TR"/>
        </w:rPr>
      </w:pPr>
    </w:p>
    <w:p w:rsidR="004975B6" w:rsidRPr="006C0BFA" w:rsidRDefault="004975B6" w:rsidP="005B6CF6">
      <w:pPr>
        <w:autoSpaceDE w:val="0"/>
        <w:autoSpaceDN w:val="0"/>
        <w:adjustRightInd w:val="0"/>
        <w:ind w:left="567"/>
        <w:jc w:val="both"/>
        <w:rPr>
          <w:rFonts w:eastAsia="Arial Unicode MS"/>
          <w:sz w:val="22"/>
          <w:szCs w:val="20"/>
          <w:lang w:val="tr-TR"/>
        </w:rPr>
      </w:pPr>
      <w:r w:rsidRPr="006C0BFA">
        <w:rPr>
          <w:rFonts w:eastAsia="Arial Unicode MS"/>
          <w:sz w:val="22"/>
          <w:szCs w:val="20"/>
          <w:lang w:val="tr-TR"/>
        </w:rPr>
        <w:t>Alım-Satım hesaplarında yer alan Türev Finansal Araçlar’ın kredi riskine esas tutarların hesaplanmasında</w:t>
      </w:r>
      <w:r w:rsidR="00085936" w:rsidRPr="006C0BFA">
        <w:rPr>
          <w:rFonts w:eastAsia="Arial Unicode MS"/>
          <w:sz w:val="22"/>
          <w:szCs w:val="20"/>
          <w:lang w:val="tr-TR"/>
        </w:rPr>
        <w:t xml:space="preserve">, </w:t>
      </w:r>
      <w:r w:rsidRPr="006C0BFA">
        <w:rPr>
          <w:rFonts w:eastAsia="Arial Unicode MS"/>
          <w:sz w:val="22"/>
          <w:szCs w:val="20"/>
          <w:lang w:val="tr-TR"/>
        </w:rPr>
        <w:t>karşı taraftan olan alacaklar</w:t>
      </w:r>
      <w:r w:rsidR="00085936" w:rsidRPr="006C0BFA">
        <w:rPr>
          <w:rFonts w:eastAsia="Arial Unicode MS"/>
          <w:sz w:val="22"/>
          <w:szCs w:val="20"/>
          <w:lang w:val="tr-TR"/>
        </w:rPr>
        <w:t>,</w:t>
      </w:r>
      <w:r w:rsidRPr="006C0BFA">
        <w:rPr>
          <w:rFonts w:eastAsia="Arial Unicode MS"/>
          <w:sz w:val="22"/>
          <w:szCs w:val="20"/>
          <w:lang w:val="tr-TR"/>
        </w:rPr>
        <w:t xml:space="preserve"> “Bankaların Sermaye Yeterliliğinin Ölçülmesine ve Değerlendirilmesine İlişkin Yönetmelik”in Ek-2’sinde belirtilen oranlar ile krediye dönüştürülüp “Kredi Riski Azaltım Tekniklerine İlişkin Tebliğ” uyarınca risk azaltımına tabi tutularak “Bankaların Sermaye Yeterliliğinin Ölçülmesine ve Değerlendirilmesine İlişkin Yönetmelik”in 6’ncı maddesinde belirtilen ilgili risk sınıfına dahil edilir ve aynı yönetmelikin Ek-1’i uyarınca risk sınıfının ağırlığı ile ağırlıklandırılır.</w:t>
      </w:r>
    </w:p>
    <w:p w:rsidR="005B6CF6" w:rsidRPr="006C0BFA" w:rsidRDefault="005B6CF6" w:rsidP="00F52F05">
      <w:pPr>
        <w:autoSpaceDE w:val="0"/>
        <w:autoSpaceDN w:val="0"/>
        <w:adjustRightInd w:val="0"/>
        <w:ind w:left="567"/>
        <w:jc w:val="both"/>
        <w:rPr>
          <w:rFonts w:eastAsia="Arial Unicode MS"/>
          <w:sz w:val="22"/>
          <w:szCs w:val="20"/>
          <w:lang w:val="tr-TR"/>
        </w:rPr>
      </w:pPr>
    </w:p>
    <w:p w:rsidR="005B6CF6" w:rsidRPr="006C0BFA" w:rsidRDefault="005B6CF6" w:rsidP="00F52F05">
      <w:pPr>
        <w:autoSpaceDE w:val="0"/>
        <w:autoSpaceDN w:val="0"/>
        <w:adjustRightInd w:val="0"/>
        <w:ind w:left="567"/>
        <w:jc w:val="both"/>
        <w:rPr>
          <w:rFonts w:eastAsia="Arial Unicode MS"/>
          <w:sz w:val="22"/>
          <w:szCs w:val="20"/>
          <w:lang w:val="tr-TR"/>
        </w:rPr>
      </w:pPr>
    </w:p>
    <w:p w:rsidR="005B6CF6" w:rsidRPr="006C0BFA" w:rsidRDefault="005B6CF6" w:rsidP="00F52F05">
      <w:pPr>
        <w:autoSpaceDE w:val="0"/>
        <w:autoSpaceDN w:val="0"/>
        <w:adjustRightInd w:val="0"/>
        <w:ind w:left="567"/>
        <w:jc w:val="both"/>
        <w:rPr>
          <w:rFonts w:eastAsia="Arial Unicode MS"/>
          <w:sz w:val="22"/>
          <w:szCs w:val="20"/>
          <w:lang w:val="tr-TR"/>
        </w:rPr>
      </w:pPr>
    </w:p>
    <w:p w:rsidR="005B6CF6" w:rsidRPr="006C0BFA" w:rsidRDefault="005B6CF6" w:rsidP="00F52F05">
      <w:pPr>
        <w:autoSpaceDE w:val="0"/>
        <w:autoSpaceDN w:val="0"/>
        <w:adjustRightInd w:val="0"/>
        <w:ind w:left="567"/>
        <w:jc w:val="both"/>
        <w:rPr>
          <w:rFonts w:eastAsia="Arial Unicode MS"/>
          <w:sz w:val="22"/>
          <w:szCs w:val="20"/>
          <w:lang w:val="tr-TR"/>
        </w:rPr>
      </w:pPr>
    </w:p>
    <w:p w:rsidR="005B6CF6" w:rsidRPr="006C0BFA" w:rsidRDefault="005B6CF6" w:rsidP="00F52F05">
      <w:pPr>
        <w:autoSpaceDE w:val="0"/>
        <w:autoSpaceDN w:val="0"/>
        <w:adjustRightInd w:val="0"/>
        <w:ind w:left="567"/>
        <w:jc w:val="both"/>
        <w:rPr>
          <w:rFonts w:eastAsia="Arial Unicode MS"/>
          <w:sz w:val="22"/>
          <w:szCs w:val="20"/>
          <w:lang w:val="tr-TR"/>
        </w:rPr>
      </w:pPr>
    </w:p>
    <w:p w:rsidR="005B6CF6" w:rsidRPr="006C0BFA" w:rsidRDefault="005B6CF6" w:rsidP="00F52F05">
      <w:pPr>
        <w:autoSpaceDE w:val="0"/>
        <w:autoSpaceDN w:val="0"/>
        <w:adjustRightInd w:val="0"/>
        <w:ind w:left="567"/>
        <w:jc w:val="both"/>
        <w:rPr>
          <w:rFonts w:eastAsia="Arial Unicode MS"/>
          <w:sz w:val="22"/>
          <w:szCs w:val="20"/>
          <w:lang w:val="tr-TR"/>
        </w:rPr>
      </w:pPr>
    </w:p>
    <w:p w:rsidR="00203276" w:rsidRPr="006C0BFA" w:rsidRDefault="00203276" w:rsidP="00F52F05">
      <w:pPr>
        <w:autoSpaceDE w:val="0"/>
        <w:autoSpaceDN w:val="0"/>
        <w:adjustRightInd w:val="0"/>
        <w:ind w:left="567"/>
        <w:jc w:val="both"/>
        <w:rPr>
          <w:rFonts w:eastAsia="Arial Unicode MS"/>
          <w:sz w:val="22"/>
          <w:szCs w:val="20"/>
          <w:lang w:val="tr-TR"/>
        </w:rPr>
        <w:sectPr w:rsidR="00203276" w:rsidRPr="006C0BFA" w:rsidSect="008B2CE4">
          <w:headerReference w:type="even" r:id="rId30"/>
          <w:headerReference w:type="default" r:id="rId31"/>
          <w:footerReference w:type="default" r:id="rId32"/>
          <w:headerReference w:type="first" r:id="rId33"/>
          <w:pgSz w:w="11906" w:h="16838" w:code="9"/>
          <w:pgMar w:top="1134" w:right="709" w:bottom="363" w:left="1134" w:header="851" w:footer="442" w:gutter="0"/>
          <w:cols w:space="720"/>
          <w:docGrid w:linePitch="360"/>
        </w:sectPr>
      </w:pPr>
    </w:p>
    <w:p w:rsidR="005B6CF6" w:rsidRPr="006C0BFA" w:rsidRDefault="005B6CF6" w:rsidP="00F52F05">
      <w:pPr>
        <w:autoSpaceDE w:val="0"/>
        <w:autoSpaceDN w:val="0"/>
        <w:adjustRightInd w:val="0"/>
        <w:ind w:left="567"/>
        <w:jc w:val="both"/>
        <w:rPr>
          <w:rFonts w:eastAsia="Arial Unicode MS"/>
          <w:sz w:val="22"/>
          <w:szCs w:val="20"/>
          <w:lang w:val="tr-TR"/>
        </w:rPr>
      </w:pPr>
    </w:p>
    <w:p w:rsidR="005B6CF6" w:rsidRPr="006C0BFA" w:rsidRDefault="002B23A5" w:rsidP="005B6CF6">
      <w:pPr>
        <w:pStyle w:val="Balk2"/>
        <w:tabs>
          <w:tab w:val="left" w:pos="567"/>
        </w:tabs>
        <w:spacing w:before="0" w:after="180"/>
        <w:jc w:val="both"/>
        <w:rPr>
          <w:rFonts w:ascii="Times New Roman" w:hAnsi="Times New Roman"/>
          <w:sz w:val="22"/>
          <w:szCs w:val="22"/>
          <w:lang w:val="tr-TR"/>
        </w:rPr>
      </w:pPr>
      <w:r w:rsidRPr="006C0BFA">
        <w:rPr>
          <w:rFonts w:ascii="Times New Roman" w:hAnsi="Times New Roman"/>
          <w:sz w:val="22"/>
          <w:szCs w:val="22"/>
          <w:lang w:val="tr-TR"/>
        </w:rPr>
        <w:t xml:space="preserve">I.     </w:t>
      </w:r>
      <w:r w:rsidR="005B6CF6" w:rsidRPr="006C0BFA">
        <w:rPr>
          <w:rFonts w:ascii="Times New Roman" w:hAnsi="Times New Roman"/>
          <w:sz w:val="22"/>
          <w:szCs w:val="22"/>
          <w:lang w:val="tr-TR"/>
        </w:rPr>
        <w:t>Sermaye Yeterliliği Standar</w:t>
      </w:r>
      <w:r w:rsidR="00E009B5" w:rsidRPr="006C0BFA">
        <w:rPr>
          <w:rFonts w:ascii="Times New Roman" w:hAnsi="Times New Roman"/>
          <w:sz w:val="22"/>
          <w:szCs w:val="22"/>
          <w:lang w:val="tr-TR"/>
        </w:rPr>
        <w:t>t Oranına İlişkin Açıklamalar (D</w:t>
      </w:r>
      <w:r w:rsidR="005B6CF6" w:rsidRPr="006C0BFA">
        <w:rPr>
          <w:rFonts w:ascii="Times New Roman" w:hAnsi="Times New Roman"/>
          <w:sz w:val="22"/>
          <w:szCs w:val="22"/>
          <w:lang w:val="tr-TR"/>
        </w:rPr>
        <w:t>evamı)</w:t>
      </w:r>
    </w:p>
    <w:p w:rsidR="00EB5853" w:rsidRPr="006C0BFA" w:rsidRDefault="00EB5853" w:rsidP="00EB5853">
      <w:pPr>
        <w:pStyle w:val="BodybyBD"/>
        <w:spacing w:before="0" w:after="0" w:line="240" w:lineRule="auto"/>
        <w:ind w:left="720"/>
        <w:rPr>
          <w:rFonts w:eastAsia="Arial Unicode MS"/>
          <w:sz w:val="10"/>
          <w:szCs w:val="10"/>
        </w:rPr>
      </w:pP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992"/>
        <w:gridCol w:w="567"/>
        <w:gridCol w:w="850"/>
        <w:gridCol w:w="993"/>
        <w:gridCol w:w="992"/>
        <w:gridCol w:w="992"/>
        <w:gridCol w:w="851"/>
        <w:gridCol w:w="708"/>
        <w:gridCol w:w="709"/>
      </w:tblGrid>
      <w:tr w:rsidR="004975B6" w:rsidRPr="006C0BFA" w:rsidTr="007A2B24">
        <w:trPr>
          <w:trHeight w:val="170"/>
        </w:trPr>
        <w:tc>
          <w:tcPr>
            <w:tcW w:w="2410" w:type="dxa"/>
            <w:shd w:val="clear" w:color="auto" w:fill="auto"/>
            <w:vAlign w:val="bottom"/>
          </w:tcPr>
          <w:p w:rsidR="004975B6" w:rsidRPr="006C0BFA" w:rsidRDefault="004975B6" w:rsidP="001048BD">
            <w:pPr>
              <w:jc w:val="center"/>
              <w:rPr>
                <w:b/>
                <w:bCs/>
                <w:color w:val="000000"/>
                <w:sz w:val="15"/>
                <w:szCs w:val="15"/>
                <w:lang w:val="tr-TR"/>
              </w:rPr>
            </w:pPr>
          </w:p>
        </w:tc>
        <w:tc>
          <w:tcPr>
            <w:tcW w:w="7654" w:type="dxa"/>
            <w:gridSpan w:val="9"/>
            <w:vAlign w:val="bottom"/>
          </w:tcPr>
          <w:p w:rsidR="004975B6" w:rsidRPr="006C0BFA" w:rsidRDefault="004975B6" w:rsidP="001048BD">
            <w:pPr>
              <w:jc w:val="center"/>
              <w:rPr>
                <w:b/>
                <w:color w:val="000000"/>
                <w:sz w:val="15"/>
                <w:szCs w:val="15"/>
                <w:lang w:val="tr-TR"/>
              </w:rPr>
            </w:pPr>
            <w:r w:rsidRPr="006C0BFA">
              <w:rPr>
                <w:b/>
                <w:color w:val="000000"/>
                <w:sz w:val="15"/>
                <w:szCs w:val="15"/>
                <w:lang w:val="tr-TR"/>
              </w:rPr>
              <w:t>Risk Ağırlıkları</w:t>
            </w:r>
          </w:p>
        </w:tc>
      </w:tr>
      <w:tr w:rsidR="007A2B24" w:rsidRPr="006C0BFA" w:rsidTr="007A2B24">
        <w:trPr>
          <w:trHeight w:val="170"/>
        </w:trPr>
        <w:tc>
          <w:tcPr>
            <w:tcW w:w="2410" w:type="dxa"/>
            <w:shd w:val="clear" w:color="auto" w:fill="auto"/>
            <w:vAlign w:val="bottom"/>
          </w:tcPr>
          <w:p w:rsidR="004975B6" w:rsidRPr="006C0BFA" w:rsidRDefault="004975B6" w:rsidP="001048BD">
            <w:pPr>
              <w:rPr>
                <w:b/>
                <w:sz w:val="15"/>
                <w:szCs w:val="15"/>
              </w:rPr>
            </w:pPr>
          </w:p>
        </w:tc>
        <w:tc>
          <w:tcPr>
            <w:tcW w:w="992" w:type="dxa"/>
            <w:vAlign w:val="bottom"/>
          </w:tcPr>
          <w:p w:rsidR="004975B6" w:rsidRPr="006C0BFA" w:rsidRDefault="004975B6" w:rsidP="001048BD">
            <w:pPr>
              <w:jc w:val="center"/>
              <w:rPr>
                <w:color w:val="000000"/>
                <w:sz w:val="15"/>
                <w:szCs w:val="15"/>
                <w:lang w:val="tr-TR"/>
              </w:rPr>
            </w:pPr>
            <w:r w:rsidRPr="006C0BFA">
              <w:rPr>
                <w:color w:val="000000"/>
                <w:sz w:val="15"/>
                <w:szCs w:val="15"/>
                <w:lang w:val="tr-TR"/>
              </w:rPr>
              <w:t>%0</w:t>
            </w:r>
          </w:p>
        </w:tc>
        <w:tc>
          <w:tcPr>
            <w:tcW w:w="567" w:type="dxa"/>
            <w:vAlign w:val="bottom"/>
          </w:tcPr>
          <w:p w:rsidR="004975B6" w:rsidRPr="006C0BFA" w:rsidRDefault="004975B6" w:rsidP="001048BD">
            <w:pPr>
              <w:jc w:val="center"/>
              <w:rPr>
                <w:color w:val="000000"/>
                <w:sz w:val="15"/>
                <w:szCs w:val="15"/>
                <w:lang w:val="tr-TR"/>
              </w:rPr>
            </w:pPr>
            <w:r w:rsidRPr="006C0BFA">
              <w:rPr>
                <w:color w:val="000000"/>
                <w:sz w:val="15"/>
                <w:szCs w:val="15"/>
                <w:lang w:val="tr-TR"/>
              </w:rPr>
              <w:t>%10</w:t>
            </w:r>
          </w:p>
        </w:tc>
        <w:tc>
          <w:tcPr>
            <w:tcW w:w="850" w:type="dxa"/>
            <w:shd w:val="clear" w:color="auto" w:fill="auto"/>
            <w:vAlign w:val="bottom"/>
          </w:tcPr>
          <w:p w:rsidR="004975B6" w:rsidRPr="006C0BFA" w:rsidRDefault="004975B6" w:rsidP="001048BD">
            <w:pPr>
              <w:jc w:val="center"/>
              <w:rPr>
                <w:color w:val="000000"/>
                <w:sz w:val="15"/>
                <w:szCs w:val="15"/>
                <w:lang w:val="tr-TR"/>
              </w:rPr>
            </w:pPr>
            <w:r w:rsidRPr="006C0BFA">
              <w:rPr>
                <w:color w:val="000000"/>
                <w:sz w:val="15"/>
                <w:szCs w:val="15"/>
                <w:lang w:val="tr-TR"/>
              </w:rPr>
              <w:t>%20</w:t>
            </w:r>
          </w:p>
        </w:tc>
        <w:tc>
          <w:tcPr>
            <w:tcW w:w="993" w:type="dxa"/>
            <w:vAlign w:val="bottom"/>
          </w:tcPr>
          <w:p w:rsidR="004975B6" w:rsidRPr="006C0BFA" w:rsidRDefault="004975B6" w:rsidP="001048BD">
            <w:pPr>
              <w:jc w:val="center"/>
              <w:rPr>
                <w:color w:val="000000"/>
                <w:sz w:val="15"/>
                <w:szCs w:val="15"/>
                <w:lang w:val="tr-TR"/>
              </w:rPr>
            </w:pPr>
            <w:r w:rsidRPr="006C0BFA">
              <w:rPr>
                <w:color w:val="000000"/>
                <w:sz w:val="15"/>
                <w:szCs w:val="15"/>
                <w:lang w:val="tr-TR"/>
              </w:rPr>
              <w:t>%50</w:t>
            </w:r>
          </w:p>
        </w:tc>
        <w:tc>
          <w:tcPr>
            <w:tcW w:w="992" w:type="dxa"/>
            <w:shd w:val="clear" w:color="auto" w:fill="auto"/>
            <w:vAlign w:val="bottom"/>
          </w:tcPr>
          <w:p w:rsidR="004975B6" w:rsidRPr="006C0BFA" w:rsidRDefault="004975B6" w:rsidP="001048BD">
            <w:pPr>
              <w:jc w:val="center"/>
              <w:rPr>
                <w:color w:val="000000"/>
                <w:sz w:val="15"/>
                <w:szCs w:val="15"/>
                <w:lang w:val="tr-TR"/>
              </w:rPr>
            </w:pPr>
            <w:r w:rsidRPr="006C0BFA">
              <w:rPr>
                <w:color w:val="000000"/>
                <w:sz w:val="15"/>
                <w:szCs w:val="15"/>
                <w:lang w:val="tr-TR"/>
              </w:rPr>
              <w:t>%75</w:t>
            </w:r>
          </w:p>
        </w:tc>
        <w:tc>
          <w:tcPr>
            <w:tcW w:w="992" w:type="dxa"/>
            <w:shd w:val="clear" w:color="auto" w:fill="auto"/>
            <w:vAlign w:val="bottom"/>
          </w:tcPr>
          <w:p w:rsidR="004975B6" w:rsidRPr="006C0BFA" w:rsidRDefault="004975B6" w:rsidP="001048BD">
            <w:pPr>
              <w:jc w:val="center"/>
              <w:rPr>
                <w:color w:val="000000"/>
                <w:sz w:val="15"/>
                <w:szCs w:val="15"/>
                <w:lang w:val="tr-TR"/>
              </w:rPr>
            </w:pPr>
            <w:r w:rsidRPr="006C0BFA">
              <w:rPr>
                <w:color w:val="000000"/>
                <w:sz w:val="15"/>
                <w:szCs w:val="15"/>
                <w:lang w:val="tr-TR"/>
              </w:rPr>
              <w:t>%100</w:t>
            </w:r>
          </w:p>
        </w:tc>
        <w:tc>
          <w:tcPr>
            <w:tcW w:w="851" w:type="dxa"/>
            <w:shd w:val="clear" w:color="auto" w:fill="auto"/>
            <w:vAlign w:val="bottom"/>
          </w:tcPr>
          <w:p w:rsidR="004975B6" w:rsidRPr="006C0BFA" w:rsidRDefault="004975B6" w:rsidP="001048BD">
            <w:pPr>
              <w:jc w:val="center"/>
              <w:rPr>
                <w:color w:val="000000"/>
                <w:sz w:val="15"/>
                <w:szCs w:val="15"/>
                <w:lang w:val="tr-TR"/>
              </w:rPr>
            </w:pPr>
            <w:r w:rsidRPr="006C0BFA">
              <w:rPr>
                <w:color w:val="000000"/>
                <w:sz w:val="15"/>
                <w:szCs w:val="15"/>
                <w:lang w:val="tr-TR"/>
              </w:rPr>
              <w:t>%150</w:t>
            </w:r>
          </w:p>
        </w:tc>
        <w:tc>
          <w:tcPr>
            <w:tcW w:w="708" w:type="dxa"/>
            <w:vAlign w:val="bottom"/>
          </w:tcPr>
          <w:p w:rsidR="004975B6" w:rsidRPr="006C0BFA" w:rsidRDefault="004975B6" w:rsidP="001048BD">
            <w:pPr>
              <w:jc w:val="center"/>
              <w:rPr>
                <w:color w:val="000000"/>
                <w:sz w:val="15"/>
                <w:szCs w:val="15"/>
                <w:lang w:val="tr-TR"/>
              </w:rPr>
            </w:pPr>
            <w:r w:rsidRPr="006C0BFA">
              <w:rPr>
                <w:color w:val="000000"/>
                <w:sz w:val="15"/>
                <w:szCs w:val="15"/>
                <w:lang w:val="tr-TR"/>
              </w:rPr>
              <w:t>%200</w:t>
            </w:r>
          </w:p>
        </w:tc>
        <w:tc>
          <w:tcPr>
            <w:tcW w:w="709" w:type="dxa"/>
            <w:vAlign w:val="bottom"/>
          </w:tcPr>
          <w:p w:rsidR="004975B6" w:rsidRPr="006C0BFA" w:rsidRDefault="008E0E51" w:rsidP="001048BD">
            <w:pPr>
              <w:jc w:val="center"/>
              <w:rPr>
                <w:color w:val="000000"/>
                <w:sz w:val="15"/>
                <w:szCs w:val="15"/>
                <w:lang w:val="tr-TR"/>
              </w:rPr>
            </w:pPr>
            <w:r w:rsidRPr="006C0BFA">
              <w:rPr>
                <w:color w:val="000000"/>
                <w:sz w:val="15"/>
                <w:szCs w:val="15"/>
                <w:lang w:val="tr-TR"/>
              </w:rPr>
              <w:t>%</w:t>
            </w:r>
            <w:r w:rsidR="004975B6" w:rsidRPr="006C0BFA">
              <w:rPr>
                <w:color w:val="000000"/>
                <w:sz w:val="15"/>
                <w:szCs w:val="15"/>
                <w:lang w:val="tr-TR"/>
              </w:rPr>
              <w:t>250</w:t>
            </w:r>
          </w:p>
        </w:tc>
      </w:tr>
      <w:tr w:rsidR="003E1E27" w:rsidRPr="006C0BFA" w:rsidTr="003E1E27">
        <w:trPr>
          <w:trHeight w:val="170"/>
        </w:trPr>
        <w:tc>
          <w:tcPr>
            <w:tcW w:w="2410" w:type="dxa"/>
            <w:shd w:val="clear" w:color="auto" w:fill="auto"/>
            <w:vAlign w:val="bottom"/>
          </w:tcPr>
          <w:p w:rsidR="003E1E27" w:rsidRPr="006C0BFA" w:rsidRDefault="003E1E27" w:rsidP="001048BD">
            <w:pPr>
              <w:rPr>
                <w:b/>
                <w:sz w:val="15"/>
                <w:szCs w:val="15"/>
              </w:rPr>
            </w:pPr>
            <w:r w:rsidRPr="006C0BFA">
              <w:rPr>
                <w:b/>
                <w:sz w:val="15"/>
                <w:szCs w:val="15"/>
              </w:rPr>
              <w:t>Kredi Riskine Esas Tutar</w:t>
            </w:r>
          </w:p>
        </w:tc>
        <w:tc>
          <w:tcPr>
            <w:tcW w:w="992" w:type="dxa"/>
            <w:vAlign w:val="bottom"/>
          </w:tcPr>
          <w:p w:rsidR="003E1E27" w:rsidRPr="006C0BFA" w:rsidRDefault="003E1E27" w:rsidP="003E1E27">
            <w:pPr>
              <w:jc w:val="right"/>
              <w:rPr>
                <w:b/>
                <w:bCs/>
                <w:color w:val="000000"/>
                <w:sz w:val="15"/>
                <w:szCs w:val="15"/>
              </w:rPr>
            </w:pPr>
          </w:p>
        </w:tc>
        <w:tc>
          <w:tcPr>
            <w:tcW w:w="567" w:type="dxa"/>
            <w:vAlign w:val="bottom"/>
          </w:tcPr>
          <w:p w:rsidR="003E1E27" w:rsidRPr="006C0BFA" w:rsidRDefault="003E1E27" w:rsidP="003E1E27">
            <w:pPr>
              <w:jc w:val="right"/>
              <w:rPr>
                <w:b/>
                <w:bCs/>
                <w:color w:val="000000"/>
                <w:sz w:val="15"/>
                <w:szCs w:val="15"/>
              </w:rPr>
            </w:pPr>
          </w:p>
        </w:tc>
        <w:tc>
          <w:tcPr>
            <w:tcW w:w="850" w:type="dxa"/>
            <w:shd w:val="clear" w:color="auto" w:fill="auto"/>
            <w:vAlign w:val="bottom"/>
          </w:tcPr>
          <w:p w:rsidR="003E1E27" w:rsidRPr="006C0BFA" w:rsidRDefault="003E1E27" w:rsidP="003E1E27">
            <w:pPr>
              <w:jc w:val="right"/>
              <w:rPr>
                <w:b/>
                <w:bCs/>
                <w:color w:val="000000"/>
                <w:sz w:val="15"/>
                <w:szCs w:val="15"/>
              </w:rPr>
            </w:pPr>
          </w:p>
        </w:tc>
        <w:tc>
          <w:tcPr>
            <w:tcW w:w="993" w:type="dxa"/>
            <w:vAlign w:val="bottom"/>
          </w:tcPr>
          <w:p w:rsidR="003E1E27" w:rsidRPr="006C0BFA" w:rsidRDefault="003E1E27" w:rsidP="003E1E27">
            <w:pPr>
              <w:jc w:val="right"/>
              <w:rPr>
                <w:b/>
                <w:bCs/>
                <w:color w:val="000000"/>
                <w:sz w:val="15"/>
                <w:szCs w:val="15"/>
              </w:rPr>
            </w:pPr>
          </w:p>
        </w:tc>
        <w:tc>
          <w:tcPr>
            <w:tcW w:w="992" w:type="dxa"/>
            <w:shd w:val="clear" w:color="auto" w:fill="auto"/>
            <w:vAlign w:val="bottom"/>
          </w:tcPr>
          <w:p w:rsidR="003E1E27" w:rsidRPr="006C0BFA" w:rsidRDefault="003E1E27" w:rsidP="003E1E27">
            <w:pPr>
              <w:jc w:val="right"/>
              <w:rPr>
                <w:b/>
                <w:bCs/>
                <w:color w:val="000000"/>
                <w:sz w:val="15"/>
                <w:szCs w:val="15"/>
              </w:rPr>
            </w:pPr>
          </w:p>
        </w:tc>
        <w:tc>
          <w:tcPr>
            <w:tcW w:w="992" w:type="dxa"/>
            <w:shd w:val="clear" w:color="auto" w:fill="auto"/>
            <w:vAlign w:val="bottom"/>
          </w:tcPr>
          <w:p w:rsidR="003E1E27" w:rsidRPr="006C0BFA" w:rsidRDefault="003E1E27" w:rsidP="003E1E27">
            <w:pPr>
              <w:jc w:val="right"/>
              <w:rPr>
                <w:b/>
                <w:bCs/>
                <w:color w:val="000000"/>
                <w:sz w:val="15"/>
                <w:szCs w:val="15"/>
              </w:rPr>
            </w:pPr>
          </w:p>
        </w:tc>
        <w:tc>
          <w:tcPr>
            <w:tcW w:w="851" w:type="dxa"/>
            <w:shd w:val="clear" w:color="auto" w:fill="auto"/>
            <w:vAlign w:val="bottom"/>
          </w:tcPr>
          <w:p w:rsidR="003E1E27" w:rsidRPr="006C0BFA" w:rsidRDefault="003E1E27" w:rsidP="003E1E27">
            <w:pPr>
              <w:jc w:val="right"/>
              <w:rPr>
                <w:b/>
                <w:bCs/>
                <w:color w:val="000000"/>
                <w:sz w:val="15"/>
                <w:szCs w:val="15"/>
              </w:rPr>
            </w:pPr>
          </w:p>
        </w:tc>
        <w:tc>
          <w:tcPr>
            <w:tcW w:w="708" w:type="dxa"/>
            <w:vAlign w:val="bottom"/>
          </w:tcPr>
          <w:p w:rsidR="003E1E27" w:rsidRPr="006C0BFA" w:rsidRDefault="003E1E27" w:rsidP="003E1E27">
            <w:pPr>
              <w:jc w:val="right"/>
              <w:rPr>
                <w:b/>
                <w:bCs/>
                <w:color w:val="000000"/>
                <w:sz w:val="15"/>
                <w:szCs w:val="15"/>
              </w:rPr>
            </w:pPr>
          </w:p>
        </w:tc>
        <w:tc>
          <w:tcPr>
            <w:tcW w:w="709" w:type="dxa"/>
            <w:vAlign w:val="bottom"/>
          </w:tcPr>
          <w:p w:rsidR="003E1E27" w:rsidRPr="006C0BFA" w:rsidRDefault="003E1E27" w:rsidP="003E1E27">
            <w:pPr>
              <w:jc w:val="right"/>
              <w:rPr>
                <w:b/>
                <w:bCs/>
                <w:color w:val="000000"/>
                <w:sz w:val="15"/>
                <w:szCs w:val="15"/>
              </w:rPr>
            </w:pPr>
          </w:p>
        </w:tc>
      </w:tr>
      <w:tr w:rsidR="003E1E27" w:rsidRPr="006C0BFA" w:rsidTr="003E1E27">
        <w:tblPrEx>
          <w:tblCellMar>
            <w:left w:w="70" w:type="dxa"/>
            <w:right w:w="70" w:type="dxa"/>
          </w:tblCellMar>
        </w:tblPrEx>
        <w:trPr>
          <w:trHeight w:val="170"/>
        </w:trPr>
        <w:tc>
          <w:tcPr>
            <w:tcW w:w="2410" w:type="dxa"/>
            <w:shd w:val="clear" w:color="auto" w:fill="auto"/>
            <w:vAlign w:val="bottom"/>
          </w:tcPr>
          <w:p w:rsidR="003E1E27" w:rsidRPr="006C0BFA" w:rsidRDefault="003E1E27" w:rsidP="001048BD">
            <w:pPr>
              <w:rPr>
                <w:b/>
                <w:bCs/>
                <w:color w:val="000000"/>
                <w:sz w:val="15"/>
                <w:szCs w:val="15"/>
              </w:rPr>
            </w:pPr>
            <w:r w:rsidRPr="006C0BFA">
              <w:rPr>
                <w:b/>
                <w:bCs/>
                <w:color w:val="000000"/>
                <w:sz w:val="15"/>
                <w:szCs w:val="15"/>
              </w:rPr>
              <w:t xml:space="preserve"> Risk Sınıfları</w:t>
            </w:r>
          </w:p>
        </w:tc>
        <w:tc>
          <w:tcPr>
            <w:tcW w:w="992" w:type="dxa"/>
            <w:vAlign w:val="bottom"/>
          </w:tcPr>
          <w:p w:rsidR="003E1E27" w:rsidRPr="006C0BFA" w:rsidRDefault="003E1E27" w:rsidP="003E1E27">
            <w:pPr>
              <w:jc w:val="right"/>
              <w:rPr>
                <w:b/>
                <w:bCs/>
                <w:color w:val="000000"/>
                <w:sz w:val="15"/>
                <w:szCs w:val="15"/>
              </w:rPr>
            </w:pPr>
          </w:p>
        </w:tc>
        <w:tc>
          <w:tcPr>
            <w:tcW w:w="567" w:type="dxa"/>
            <w:vAlign w:val="bottom"/>
          </w:tcPr>
          <w:p w:rsidR="003E1E27" w:rsidRPr="006C0BFA" w:rsidRDefault="003E1E27" w:rsidP="003E1E27">
            <w:pPr>
              <w:jc w:val="right"/>
              <w:rPr>
                <w:b/>
                <w:bCs/>
                <w:color w:val="000000"/>
                <w:sz w:val="15"/>
                <w:szCs w:val="15"/>
              </w:rPr>
            </w:pPr>
          </w:p>
        </w:tc>
        <w:tc>
          <w:tcPr>
            <w:tcW w:w="850" w:type="dxa"/>
            <w:shd w:val="clear" w:color="auto" w:fill="auto"/>
            <w:vAlign w:val="bottom"/>
          </w:tcPr>
          <w:p w:rsidR="003E1E27" w:rsidRPr="006C0BFA" w:rsidRDefault="003E1E27" w:rsidP="003E1E27">
            <w:pPr>
              <w:jc w:val="right"/>
              <w:rPr>
                <w:b/>
                <w:bCs/>
                <w:color w:val="000000"/>
                <w:sz w:val="15"/>
                <w:szCs w:val="15"/>
              </w:rPr>
            </w:pPr>
          </w:p>
        </w:tc>
        <w:tc>
          <w:tcPr>
            <w:tcW w:w="993" w:type="dxa"/>
            <w:vAlign w:val="bottom"/>
          </w:tcPr>
          <w:p w:rsidR="003E1E27" w:rsidRPr="006C0BFA" w:rsidRDefault="003E1E27" w:rsidP="003E1E27">
            <w:pPr>
              <w:jc w:val="right"/>
              <w:rPr>
                <w:b/>
                <w:bCs/>
                <w:color w:val="000000"/>
                <w:sz w:val="15"/>
                <w:szCs w:val="15"/>
              </w:rPr>
            </w:pPr>
          </w:p>
        </w:tc>
        <w:tc>
          <w:tcPr>
            <w:tcW w:w="992" w:type="dxa"/>
            <w:shd w:val="clear" w:color="auto" w:fill="auto"/>
            <w:vAlign w:val="bottom"/>
          </w:tcPr>
          <w:p w:rsidR="003E1E27" w:rsidRPr="006C0BFA" w:rsidRDefault="003E1E27" w:rsidP="003E1E27">
            <w:pPr>
              <w:jc w:val="right"/>
              <w:rPr>
                <w:b/>
                <w:bCs/>
                <w:color w:val="000000"/>
                <w:sz w:val="15"/>
                <w:szCs w:val="15"/>
              </w:rPr>
            </w:pPr>
          </w:p>
        </w:tc>
        <w:tc>
          <w:tcPr>
            <w:tcW w:w="992" w:type="dxa"/>
            <w:shd w:val="clear" w:color="auto" w:fill="auto"/>
            <w:vAlign w:val="bottom"/>
          </w:tcPr>
          <w:p w:rsidR="003E1E27" w:rsidRPr="006C0BFA" w:rsidRDefault="003E1E27" w:rsidP="003E1E27">
            <w:pPr>
              <w:jc w:val="right"/>
              <w:rPr>
                <w:b/>
                <w:bCs/>
                <w:color w:val="000000"/>
                <w:sz w:val="15"/>
                <w:szCs w:val="15"/>
              </w:rPr>
            </w:pPr>
          </w:p>
        </w:tc>
        <w:tc>
          <w:tcPr>
            <w:tcW w:w="851" w:type="dxa"/>
            <w:shd w:val="clear" w:color="auto" w:fill="auto"/>
            <w:vAlign w:val="bottom"/>
          </w:tcPr>
          <w:p w:rsidR="003E1E27" w:rsidRPr="006C0BFA" w:rsidRDefault="003E1E27" w:rsidP="003E1E27">
            <w:pPr>
              <w:jc w:val="right"/>
              <w:rPr>
                <w:b/>
                <w:bCs/>
                <w:color w:val="000000"/>
                <w:sz w:val="15"/>
                <w:szCs w:val="15"/>
              </w:rPr>
            </w:pPr>
          </w:p>
        </w:tc>
        <w:tc>
          <w:tcPr>
            <w:tcW w:w="708" w:type="dxa"/>
            <w:vAlign w:val="bottom"/>
          </w:tcPr>
          <w:p w:rsidR="003E1E27" w:rsidRPr="006C0BFA" w:rsidRDefault="003E1E27" w:rsidP="003E1E27">
            <w:pPr>
              <w:jc w:val="right"/>
              <w:rPr>
                <w:b/>
                <w:bCs/>
                <w:color w:val="000000"/>
                <w:sz w:val="15"/>
                <w:szCs w:val="15"/>
              </w:rPr>
            </w:pPr>
          </w:p>
        </w:tc>
        <w:tc>
          <w:tcPr>
            <w:tcW w:w="709" w:type="dxa"/>
            <w:vAlign w:val="bottom"/>
          </w:tcPr>
          <w:p w:rsidR="003E1E27" w:rsidRPr="006C0BFA" w:rsidRDefault="003E1E27" w:rsidP="003E1E27">
            <w:pPr>
              <w:jc w:val="right"/>
              <w:rPr>
                <w:b/>
                <w:bCs/>
                <w:color w:val="000000"/>
                <w:sz w:val="15"/>
                <w:szCs w:val="15"/>
              </w:rPr>
            </w:pPr>
          </w:p>
        </w:tc>
      </w:tr>
      <w:tr w:rsidR="00EC3CE8" w:rsidRPr="006C0BFA" w:rsidTr="006C0BFA">
        <w:trPr>
          <w:trHeight w:val="255"/>
        </w:trPr>
        <w:tc>
          <w:tcPr>
            <w:tcW w:w="2410" w:type="dxa"/>
            <w:shd w:val="clear" w:color="auto" w:fill="auto"/>
            <w:vAlign w:val="bottom"/>
          </w:tcPr>
          <w:p w:rsidR="00EC3CE8" w:rsidRPr="006C0BFA" w:rsidRDefault="00EC3CE8" w:rsidP="00184927">
            <w:pPr>
              <w:rPr>
                <w:bCs/>
                <w:color w:val="000000"/>
                <w:sz w:val="15"/>
                <w:szCs w:val="15"/>
              </w:rPr>
            </w:pPr>
            <w:r w:rsidRPr="006C0BFA">
              <w:rPr>
                <w:bCs/>
                <w:color w:val="000000"/>
                <w:sz w:val="15"/>
                <w:szCs w:val="15"/>
              </w:rPr>
              <w:t>Merkezi yönetimlerden veya merkez bankalarından şarta bağlı olan ve olmayan alacaklar</w:t>
            </w:r>
          </w:p>
        </w:tc>
        <w:tc>
          <w:tcPr>
            <w:tcW w:w="992" w:type="dxa"/>
            <w:vAlign w:val="bottom"/>
          </w:tcPr>
          <w:p w:rsidR="00EC3CE8" w:rsidRDefault="00EC3CE8" w:rsidP="00826684">
            <w:pPr>
              <w:jc w:val="right"/>
              <w:rPr>
                <w:sz w:val="14"/>
                <w:szCs w:val="14"/>
                <w:lang w:val="tr-TR" w:eastAsia="tr-TR"/>
              </w:rPr>
            </w:pPr>
            <w:r>
              <w:rPr>
                <w:sz w:val="14"/>
                <w:szCs w:val="14"/>
              </w:rPr>
              <w:t xml:space="preserve">                                      3.680.688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 </w:t>
            </w:r>
          </w:p>
        </w:tc>
        <w:tc>
          <w:tcPr>
            <w:tcW w:w="993" w:type="dxa"/>
            <w:vAlign w:val="bottom"/>
          </w:tcPr>
          <w:p w:rsidR="00EC3CE8" w:rsidRDefault="00EC3CE8" w:rsidP="00826684">
            <w:pPr>
              <w:jc w:val="right"/>
              <w:rPr>
                <w:sz w:val="14"/>
                <w:szCs w:val="14"/>
              </w:rPr>
            </w:pPr>
            <w:r>
              <w:rPr>
                <w:sz w:val="14"/>
                <w:szCs w:val="14"/>
              </w:rPr>
              <w:t xml:space="preserve">                                      246.817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vAlign w:val="bottom"/>
          </w:tcPr>
          <w:p w:rsidR="00EC3CE8" w:rsidRPr="006C0BFA" w:rsidRDefault="00EC3CE8" w:rsidP="00184927">
            <w:pPr>
              <w:rPr>
                <w:bCs/>
                <w:color w:val="000000"/>
                <w:sz w:val="15"/>
                <w:szCs w:val="15"/>
              </w:rPr>
            </w:pPr>
            <w:r w:rsidRPr="006C0BFA">
              <w:rPr>
                <w:bCs/>
                <w:color w:val="000000"/>
                <w:sz w:val="15"/>
                <w:szCs w:val="15"/>
              </w:rPr>
              <w:t>Bölgesel yönetimlerden veya yerel yönetimlerden şarta bağlı olan ve olmayan alacaklar</w:t>
            </w:r>
          </w:p>
        </w:tc>
        <w:tc>
          <w:tcPr>
            <w:tcW w:w="992" w:type="dxa"/>
            <w:vAlign w:val="bottom"/>
          </w:tcPr>
          <w:p w:rsidR="00EC3CE8" w:rsidRDefault="00EC3CE8" w:rsidP="00826684">
            <w:pPr>
              <w:jc w:val="right"/>
              <w:rPr>
                <w:sz w:val="14"/>
                <w:szCs w:val="14"/>
              </w:rPr>
            </w:pPr>
            <w:r>
              <w:rPr>
                <w:sz w:val="14"/>
                <w:szCs w:val="14"/>
              </w:rPr>
              <w:t xml:space="preserve">                                                        -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11.197 </w:t>
            </w:r>
          </w:p>
        </w:tc>
        <w:tc>
          <w:tcPr>
            <w:tcW w:w="993" w:type="dxa"/>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vAlign w:val="bottom"/>
          </w:tcPr>
          <w:p w:rsidR="00EC3CE8" w:rsidRPr="006C0BFA" w:rsidRDefault="00EC3CE8" w:rsidP="00184927">
            <w:pPr>
              <w:rPr>
                <w:bCs/>
                <w:color w:val="000000"/>
                <w:sz w:val="15"/>
                <w:szCs w:val="15"/>
              </w:rPr>
            </w:pPr>
            <w:r w:rsidRPr="006C0BFA">
              <w:rPr>
                <w:bCs/>
                <w:color w:val="000000"/>
                <w:sz w:val="15"/>
                <w:szCs w:val="15"/>
              </w:rPr>
              <w:t>İdari Birimlerden ve Ticari Olmayan Girişimlerden şarta bağlı olan ve olmayan alacaklar</w:t>
            </w:r>
          </w:p>
        </w:tc>
        <w:tc>
          <w:tcPr>
            <w:tcW w:w="992" w:type="dxa"/>
            <w:vAlign w:val="bottom"/>
          </w:tcPr>
          <w:p w:rsidR="00EC3CE8" w:rsidRDefault="00EC3CE8" w:rsidP="00826684">
            <w:pPr>
              <w:jc w:val="right"/>
              <w:rPr>
                <w:sz w:val="14"/>
                <w:szCs w:val="14"/>
              </w:rPr>
            </w:pPr>
            <w:r>
              <w:rPr>
                <w:sz w:val="14"/>
                <w:szCs w:val="14"/>
              </w:rPr>
              <w:t xml:space="preserve">                                              1.538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2.221 </w:t>
            </w:r>
          </w:p>
        </w:tc>
        <w:tc>
          <w:tcPr>
            <w:tcW w:w="993" w:type="dxa"/>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93.983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vAlign w:val="bottom"/>
          </w:tcPr>
          <w:p w:rsidR="00EC3CE8" w:rsidRPr="006C0BFA" w:rsidRDefault="00EC3CE8" w:rsidP="00184927">
            <w:pPr>
              <w:rPr>
                <w:bCs/>
                <w:color w:val="000000"/>
                <w:sz w:val="15"/>
                <w:szCs w:val="15"/>
              </w:rPr>
            </w:pPr>
            <w:r w:rsidRPr="006C0BFA">
              <w:rPr>
                <w:bCs/>
                <w:color w:val="000000"/>
                <w:sz w:val="15"/>
                <w:szCs w:val="15"/>
              </w:rPr>
              <w:t>Çok taraflı kalkınma bankalarından şarta bağlı olan ve olmayan alacaklar</w:t>
            </w:r>
          </w:p>
        </w:tc>
        <w:tc>
          <w:tcPr>
            <w:tcW w:w="992" w:type="dxa"/>
            <w:vAlign w:val="bottom"/>
          </w:tcPr>
          <w:p w:rsidR="00EC3CE8" w:rsidRDefault="00EC3CE8" w:rsidP="00826684">
            <w:pPr>
              <w:jc w:val="right"/>
              <w:rPr>
                <w:sz w:val="14"/>
                <w:szCs w:val="14"/>
              </w:rPr>
            </w:pPr>
            <w:r>
              <w:rPr>
                <w:sz w:val="14"/>
                <w:szCs w:val="14"/>
              </w:rPr>
              <w:t xml:space="preserve">                                                        -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 </w:t>
            </w:r>
          </w:p>
        </w:tc>
        <w:tc>
          <w:tcPr>
            <w:tcW w:w="993" w:type="dxa"/>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vAlign w:val="bottom"/>
          </w:tcPr>
          <w:p w:rsidR="00EC3CE8" w:rsidRPr="006C0BFA" w:rsidRDefault="00EC3CE8" w:rsidP="00184927">
            <w:pPr>
              <w:rPr>
                <w:bCs/>
                <w:color w:val="000000"/>
                <w:sz w:val="15"/>
                <w:szCs w:val="15"/>
              </w:rPr>
            </w:pPr>
            <w:r w:rsidRPr="006C0BFA">
              <w:rPr>
                <w:bCs/>
                <w:color w:val="000000"/>
                <w:sz w:val="15"/>
                <w:szCs w:val="15"/>
              </w:rPr>
              <w:t xml:space="preserve">Uluslararası teşkilatlardan şarta bağlı olan ve olmayan alacaklar </w:t>
            </w:r>
          </w:p>
        </w:tc>
        <w:tc>
          <w:tcPr>
            <w:tcW w:w="992" w:type="dxa"/>
            <w:vAlign w:val="bottom"/>
          </w:tcPr>
          <w:p w:rsidR="00EC3CE8" w:rsidRDefault="00EC3CE8" w:rsidP="00826684">
            <w:pPr>
              <w:jc w:val="right"/>
              <w:rPr>
                <w:sz w:val="14"/>
                <w:szCs w:val="14"/>
              </w:rPr>
            </w:pPr>
            <w:r>
              <w:rPr>
                <w:sz w:val="14"/>
                <w:szCs w:val="14"/>
              </w:rPr>
              <w:t xml:space="preserve">                                                        -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 </w:t>
            </w:r>
          </w:p>
        </w:tc>
        <w:tc>
          <w:tcPr>
            <w:tcW w:w="993" w:type="dxa"/>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vAlign w:val="bottom"/>
          </w:tcPr>
          <w:p w:rsidR="00EC3CE8" w:rsidRPr="006C0BFA" w:rsidRDefault="00EC3CE8" w:rsidP="00184927">
            <w:pPr>
              <w:rPr>
                <w:bCs/>
                <w:color w:val="000000"/>
                <w:sz w:val="15"/>
                <w:szCs w:val="15"/>
              </w:rPr>
            </w:pPr>
            <w:r w:rsidRPr="006C0BFA">
              <w:rPr>
                <w:bCs/>
                <w:color w:val="000000"/>
                <w:sz w:val="15"/>
                <w:szCs w:val="15"/>
              </w:rPr>
              <w:t>Bankalar ve aracı kurumlardan şarta bağlı olan ve olmayan alacaklar</w:t>
            </w:r>
          </w:p>
        </w:tc>
        <w:tc>
          <w:tcPr>
            <w:tcW w:w="992" w:type="dxa"/>
            <w:vAlign w:val="bottom"/>
          </w:tcPr>
          <w:p w:rsidR="00EC3CE8" w:rsidRDefault="00EC3CE8" w:rsidP="00826684">
            <w:pPr>
              <w:jc w:val="right"/>
              <w:rPr>
                <w:sz w:val="14"/>
                <w:szCs w:val="14"/>
              </w:rPr>
            </w:pPr>
            <w:r>
              <w:rPr>
                <w:sz w:val="14"/>
                <w:szCs w:val="14"/>
              </w:rPr>
              <w:t xml:space="preserve">                                              1.100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363.535 </w:t>
            </w:r>
          </w:p>
        </w:tc>
        <w:tc>
          <w:tcPr>
            <w:tcW w:w="993" w:type="dxa"/>
            <w:vAlign w:val="bottom"/>
          </w:tcPr>
          <w:p w:rsidR="00EC3CE8" w:rsidRDefault="00EC3CE8" w:rsidP="00826684">
            <w:pPr>
              <w:jc w:val="right"/>
              <w:rPr>
                <w:sz w:val="14"/>
                <w:szCs w:val="14"/>
              </w:rPr>
            </w:pPr>
            <w:r>
              <w:rPr>
                <w:sz w:val="14"/>
                <w:szCs w:val="14"/>
              </w:rPr>
              <w:t xml:space="preserve">                                      142.367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95.625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vAlign w:val="bottom"/>
          </w:tcPr>
          <w:p w:rsidR="00EC3CE8" w:rsidRPr="006C0BFA" w:rsidRDefault="00EC3CE8" w:rsidP="00184927">
            <w:pPr>
              <w:rPr>
                <w:bCs/>
                <w:color w:val="000000"/>
                <w:sz w:val="15"/>
                <w:szCs w:val="15"/>
              </w:rPr>
            </w:pPr>
            <w:r w:rsidRPr="006C0BFA">
              <w:rPr>
                <w:bCs/>
                <w:color w:val="000000"/>
                <w:sz w:val="15"/>
                <w:szCs w:val="15"/>
              </w:rPr>
              <w:t>Şarta bağlı olan ve olmayan kurumsal alacaklar</w:t>
            </w:r>
          </w:p>
        </w:tc>
        <w:tc>
          <w:tcPr>
            <w:tcW w:w="992" w:type="dxa"/>
            <w:vAlign w:val="bottom"/>
          </w:tcPr>
          <w:p w:rsidR="00EC3CE8" w:rsidRDefault="00EC3CE8" w:rsidP="00826684">
            <w:pPr>
              <w:jc w:val="right"/>
              <w:rPr>
                <w:sz w:val="14"/>
                <w:szCs w:val="14"/>
              </w:rPr>
            </w:pPr>
            <w:r>
              <w:rPr>
                <w:sz w:val="14"/>
                <w:szCs w:val="14"/>
              </w:rPr>
              <w:t xml:space="preserve">                                         146.366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138.752 </w:t>
            </w:r>
          </w:p>
        </w:tc>
        <w:tc>
          <w:tcPr>
            <w:tcW w:w="993" w:type="dxa"/>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6.342.167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noWrap/>
            <w:vAlign w:val="bottom"/>
          </w:tcPr>
          <w:p w:rsidR="00EC3CE8" w:rsidRPr="006C0BFA" w:rsidRDefault="00EC3CE8" w:rsidP="00184927">
            <w:pPr>
              <w:rPr>
                <w:bCs/>
                <w:color w:val="000000"/>
                <w:sz w:val="15"/>
                <w:szCs w:val="15"/>
              </w:rPr>
            </w:pPr>
            <w:r w:rsidRPr="006C0BFA">
              <w:rPr>
                <w:bCs/>
                <w:color w:val="000000"/>
                <w:sz w:val="15"/>
                <w:szCs w:val="15"/>
              </w:rPr>
              <w:t>Şarta bağlı olan ve olmayan perakende alacaklar</w:t>
            </w:r>
          </w:p>
        </w:tc>
        <w:tc>
          <w:tcPr>
            <w:tcW w:w="992" w:type="dxa"/>
            <w:vAlign w:val="bottom"/>
          </w:tcPr>
          <w:p w:rsidR="00EC3CE8" w:rsidRDefault="00EC3CE8" w:rsidP="00826684">
            <w:pPr>
              <w:jc w:val="right"/>
              <w:rPr>
                <w:sz w:val="14"/>
                <w:szCs w:val="14"/>
              </w:rPr>
            </w:pPr>
            <w:r>
              <w:rPr>
                <w:sz w:val="14"/>
                <w:szCs w:val="14"/>
              </w:rPr>
              <w:t xml:space="preserve">                                            71.213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66.673 </w:t>
            </w:r>
          </w:p>
        </w:tc>
        <w:tc>
          <w:tcPr>
            <w:tcW w:w="993" w:type="dxa"/>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3.983.005 </w:t>
            </w:r>
          </w:p>
        </w:tc>
        <w:tc>
          <w:tcPr>
            <w:tcW w:w="992" w:type="dxa"/>
            <w:shd w:val="clear" w:color="auto" w:fill="auto"/>
            <w:vAlign w:val="bottom"/>
          </w:tcPr>
          <w:p w:rsidR="00EC3CE8" w:rsidRDefault="00EC3CE8" w:rsidP="00826684">
            <w:pPr>
              <w:jc w:val="right"/>
              <w:rPr>
                <w:sz w:val="14"/>
                <w:szCs w:val="14"/>
              </w:rPr>
            </w:pPr>
            <w:r>
              <w:rPr>
                <w:sz w:val="14"/>
                <w:szCs w:val="14"/>
              </w:rPr>
              <w:t xml:space="preserve">                                               410.498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noWrap/>
            <w:vAlign w:val="bottom"/>
          </w:tcPr>
          <w:p w:rsidR="00EC3CE8" w:rsidRPr="006C0BFA" w:rsidRDefault="00EC3CE8" w:rsidP="00184927">
            <w:pPr>
              <w:rPr>
                <w:bCs/>
                <w:color w:val="000000"/>
                <w:sz w:val="15"/>
                <w:szCs w:val="15"/>
              </w:rPr>
            </w:pPr>
            <w:r w:rsidRPr="006C0BFA">
              <w:rPr>
                <w:bCs/>
                <w:color w:val="000000"/>
                <w:sz w:val="15"/>
                <w:szCs w:val="15"/>
              </w:rPr>
              <w:t>Şarta bağlı olan ve olmayan gayrimenkul ipoteğiyle teminatlandırılmış alacaklar</w:t>
            </w:r>
          </w:p>
        </w:tc>
        <w:tc>
          <w:tcPr>
            <w:tcW w:w="992" w:type="dxa"/>
            <w:vAlign w:val="bottom"/>
          </w:tcPr>
          <w:p w:rsidR="00EC3CE8" w:rsidRDefault="00EC3CE8" w:rsidP="00826684">
            <w:pPr>
              <w:jc w:val="right"/>
              <w:rPr>
                <w:sz w:val="14"/>
                <w:szCs w:val="14"/>
              </w:rPr>
            </w:pPr>
            <w:r>
              <w:rPr>
                <w:sz w:val="14"/>
                <w:szCs w:val="14"/>
              </w:rPr>
              <w:t xml:space="preserve">                                            58.624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33.493 </w:t>
            </w:r>
          </w:p>
        </w:tc>
        <w:tc>
          <w:tcPr>
            <w:tcW w:w="993" w:type="dxa"/>
            <w:vAlign w:val="bottom"/>
          </w:tcPr>
          <w:p w:rsidR="00EC3CE8" w:rsidRDefault="00EC3CE8" w:rsidP="00826684">
            <w:pPr>
              <w:jc w:val="right"/>
              <w:rPr>
                <w:sz w:val="14"/>
                <w:szCs w:val="14"/>
              </w:rPr>
            </w:pPr>
            <w:r>
              <w:rPr>
                <w:sz w:val="14"/>
                <w:szCs w:val="14"/>
              </w:rPr>
              <w:t xml:space="preserve">                                  7.448.009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695.243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vAlign w:val="bottom"/>
          </w:tcPr>
          <w:p w:rsidR="00EC3CE8" w:rsidRPr="006C0BFA" w:rsidRDefault="00EC3CE8" w:rsidP="00184927">
            <w:pPr>
              <w:rPr>
                <w:bCs/>
                <w:color w:val="000000"/>
                <w:sz w:val="15"/>
                <w:szCs w:val="15"/>
              </w:rPr>
            </w:pPr>
            <w:r w:rsidRPr="006C0BFA">
              <w:rPr>
                <w:bCs/>
                <w:color w:val="000000"/>
                <w:sz w:val="15"/>
                <w:szCs w:val="15"/>
              </w:rPr>
              <w:t>Tahsili gecikmiş alacaklar</w:t>
            </w:r>
          </w:p>
        </w:tc>
        <w:tc>
          <w:tcPr>
            <w:tcW w:w="992" w:type="dxa"/>
            <w:vAlign w:val="bottom"/>
          </w:tcPr>
          <w:p w:rsidR="00EC3CE8" w:rsidRDefault="00EC3CE8" w:rsidP="00826684">
            <w:pPr>
              <w:jc w:val="right"/>
              <w:rPr>
                <w:sz w:val="14"/>
                <w:szCs w:val="14"/>
              </w:rPr>
            </w:pPr>
            <w:r>
              <w:rPr>
                <w:sz w:val="14"/>
                <w:szCs w:val="14"/>
              </w:rPr>
              <w:t xml:space="preserve">                                                  468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150 </w:t>
            </w:r>
          </w:p>
        </w:tc>
        <w:tc>
          <w:tcPr>
            <w:tcW w:w="993" w:type="dxa"/>
            <w:vAlign w:val="bottom"/>
          </w:tcPr>
          <w:p w:rsidR="00EC3CE8" w:rsidRDefault="00EC3CE8" w:rsidP="00826684">
            <w:pPr>
              <w:jc w:val="right"/>
              <w:rPr>
                <w:sz w:val="14"/>
                <w:szCs w:val="14"/>
              </w:rPr>
            </w:pPr>
            <w:r>
              <w:rPr>
                <w:sz w:val="14"/>
                <w:szCs w:val="14"/>
              </w:rPr>
              <w:t xml:space="preserve">                                        79.348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457.245 </w:t>
            </w:r>
          </w:p>
        </w:tc>
        <w:tc>
          <w:tcPr>
            <w:tcW w:w="851" w:type="dxa"/>
            <w:shd w:val="clear" w:color="auto" w:fill="auto"/>
            <w:vAlign w:val="bottom"/>
          </w:tcPr>
          <w:p w:rsidR="00EC3CE8" w:rsidRDefault="00EC3CE8" w:rsidP="00826684">
            <w:pPr>
              <w:jc w:val="right"/>
              <w:rPr>
                <w:sz w:val="14"/>
                <w:szCs w:val="14"/>
              </w:rPr>
            </w:pPr>
            <w:r>
              <w:rPr>
                <w:sz w:val="14"/>
                <w:szCs w:val="14"/>
              </w:rPr>
              <w:t xml:space="preserve">                                               111.756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vAlign w:val="bottom"/>
          </w:tcPr>
          <w:p w:rsidR="00EC3CE8" w:rsidRPr="006C0BFA" w:rsidRDefault="00EC3CE8" w:rsidP="00184927">
            <w:pPr>
              <w:rPr>
                <w:bCs/>
                <w:color w:val="000000"/>
                <w:sz w:val="15"/>
                <w:szCs w:val="15"/>
              </w:rPr>
            </w:pPr>
            <w:r w:rsidRPr="006C0BFA">
              <w:rPr>
                <w:bCs/>
                <w:color w:val="000000"/>
                <w:sz w:val="15"/>
                <w:szCs w:val="15"/>
              </w:rPr>
              <w:t>Kurulca riski yüksek olarak belirlenen alacaklar</w:t>
            </w:r>
          </w:p>
        </w:tc>
        <w:tc>
          <w:tcPr>
            <w:tcW w:w="992" w:type="dxa"/>
            <w:vAlign w:val="bottom"/>
          </w:tcPr>
          <w:p w:rsidR="00EC3CE8" w:rsidRDefault="00EC3CE8" w:rsidP="00826684">
            <w:pPr>
              <w:jc w:val="right"/>
              <w:rPr>
                <w:sz w:val="14"/>
                <w:szCs w:val="14"/>
              </w:rPr>
            </w:pPr>
            <w:r>
              <w:rPr>
                <w:sz w:val="14"/>
                <w:szCs w:val="14"/>
              </w:rPr>
              <w:t xml:space="preserve">                                                        -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 </w:t>
            </w:r>
          </w:p>
        </w:tc>
        <w:tc>
          <w:tcPr>
            <w:tcW w:w="993" w:type="dxa"/>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851" w:type="dxa"/>
            <w:shd w:val="clear" w:color="auto" w:fill="auto"/>
            <w:vAlign w:val="bottom"/>
          </w:tcPr>
          <w:p w:rsidR="00EC3CE8" w:rsidRDefault="00EC3CE8" w:rsidP="00826684">
            <w:pPr>
              <w:jc w:val="right"/>
              <w:rPr>
                <w:sz w:val="14"/>
                <w:szCs w:val="14"/>
              </w:rPr>
            </w:pPr>
            <w:r>
              <w:rPr>
                <w:sz w:val="14"/>
                <w:szCs w:val="14"/>
              </w:rPr>
              <w:t xml:space="preserve">                                                    1.178 </w:t>
            </w:r>
          </w:p>
        </w:tc>
        <w:tc>
          <w:tcPr>
            <w:tcW w:w="708" w:type="dxa"/>
            <w:vAlign w:val="bottom"/>
          </w:tcPr>
          <w:p w:rsidR="00EC3CE8" w:rsidRDefault="00EC3CE8" w:rsidP="00826684">
            <w:pPr>
              <w:jc w:val="right"/>
              <w:rPr>
                <w:sz w:val="14"/>
                <w:szCs w:val="14"/>
              </w:rPr>
            </w:pPr>
            <w:r>
              <w:rPr>
                <w:sz w:val="14"/>
                <w:szCs w:val="14"/>
              </w:rPr>
              <w:t xml:space="preserve">                                                  67.771 </w:t>
            </w:r>
          </w:p>
        </w:tc>
        <w:tc>
          <w:tcPr>
            <w:tcW w:w="709" w:type="dxa"/>
            <w:vAlign w:val="bottom"/>
          </w:tcPr>
          <w:p w:rsidR="00EC3CE8" w:rsidRDefault="00EC3CE8" w:rsidP="00826684">
            <w:pPr>
              <w:jc w:val="right"/>
              <w:rPr>
                <w:sz w:val="14"/>
                <w:szCs w:val="14"/>
              </w:rPr>
            </w:pPr>
            <w:r>
              <w:rPr>
                <w:sz w:val="14"/>
                <w:szCs w:val="14"/>
              </w:rPr>
              <w:t xml:space="preserve">                 13.058 </w:t>
            </w:r>
          </w:p>
        </w:tc>
      </w:tr>
      <w:tr w:rsidR="00EC3CE8" w:rsidRPr="006C0BFA" w:rsidTr="006C0BFA">
        <w:trPr>
          <w:trHeight w:val="255"/>
        </w:trPr>
        <w:tc>
          <w:tcPr>
            <w:tcW w:w="2410" w:type="dxa"/>
            <w:shd w:val="clear" w:color="auto" w:fill="auto"/>
            <w:vAlign w:val="bottom"/>
          </w:tcPr>
          <w:p w:rsidR="00EC3CE8" w:rsidRPr="006C0BFA" w:rsidRDefault="00EC3CE8" w:rsidP="00184927">
            <w:pPr>
              <w:rPr>
                <w:bCs/>
                <w:color w:val="000000"/>
                <w:sz w:val="15"/>
                <w:szCs w:val="15"/>
              </w:rPr>
            </w:pPr>
            <w:r w:rsidRPr="006C0BFA">
              <w:rPr>
                <w:bCs/>
                <w:color w:val="000000"/>
                <w:sz w:val="15"/>
                <w:szCs w:val="15"/>
              </w:rPr>
              <w:t>İpotek teminatlı menkul kıymetler</w:t>
            </w:r>
          </w:p>
        </w:tc>
        <w:tc>
          <w:tcPr>
            <w:tcW w:w="992" w:type="dxa"/>
            <w:vAlign w:val="bottom"/>
          </w:tcPr>
          <w:p w:rsidR="00EC3CE8" w:rsidRDefault="00EC3CE8" w:rsidP="00826684">
            <w:pPr>
              <w:jc w:val="right"/>
              <w:rPr>
                <w:sz w:val="14"/>
                <w:szCs w:val="14"/>
              </w:rPr>
            </w:pPr>
            <w:r>
              <w:rPr>
                <w:sz w:val="14"/>
                <w:szCs w:val="14"/>
              </w:rPr>
              <w:t xml:space="preserve">                                                        -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 </w:t>
            </w:r>
          </w:p>
        </w:tc>
        <w:tc>
          <w:tcPr>
            <w:tcW w:w="993" w:type="dxa"/>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noWrap/>
            <w:vAlign w:val="bottom"/>
          </w:tcPr>
          <w:p w:rsidR="00EC3CE8" w:rsidRPr="006C0BFA" w:rsidRDefault="00EC3CE8" w:rsidP="00184927">
            <w:pPr>
              <w:rPr>
                <w:bCs/>
                <w:color w:val="000000"/>
                <w:sz w:val="15"/>
                <w:szCs w:val="15"/>
              </w:rPr>
            </w:pPr>
            <w:r w:rsidRPr="006C0BFA">
              <w:rPr>
                <w:bCs/>
                <w:color w:val="000000"/>
                <w:sz w:val="15"/>
                <w:szCs w:val="15"/>
              </w:rPr>
              <w:t>Menkul kıymetleştirme pozisyonları</w:t>
            </w:r>
          </w:p>
        </w:tc>
        <w:tc>
          <w:tcPr>
            <w:tcW w:w="992" w:type="dxa"/>
            <w:vAlign w:val="bottom"/>
          </w:tcPr>
          <w:p w:rsidR="00EC3CE8" w:rsidRDefault="00EC3CE8" w:rsidP="00826684">
            <w:pPr>
              <w:jc w:val="right"/>
              <w:rPr>
                <w:sz w:val="14"/>
                <w:szCs w:val="14"/>
              </w:rPr>
            </w:pPr>
            <w:r>
              <w:rPr>
                <w:sz w:val="14"/>
                <w:szCs w:val="14"/>
              </w:rPr>
              <w:t xml:space="preserve">                                                        -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 </w:t>
            </w:r>
          </w:p>
        </w:tc>
        <w:tc>
          <w:tcPr>
            <w:tcW w:w="993" w:type="dxa"/>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noWrap/>
            <w:vAlign w:val="bottom"/>
          </w:tcPr>
          <w:p w:rsidR="00EC3CE8" w:rsidRPr="006C0BFA" w:rsidRDefault="00EC3CE8" w:rsidP="00184927">
            <w:pPr>
              <w:rPr>
                <w:bCs/>
                <w:color w:val="000000"/>
                <w:sz w:val="15"/>
                <w:szCs w:val="15"/>
              </w:rPr>
            </w:pPr>
            <w:r w:rsidRPr="006C0BFA">
              <w:rPr>
                <w:bCs/>
                <w:color w:val="000000"/>
                <w:sz w:val="15"/>
                <w:szCs w:val="15"/>
              </w:rPr>
              <w:t>Bankalar ve aracı kurumlardan olan kısa vadeli alacaklar ile kısa vadeli kurumsal alacaklar</w:t>
            </w:r>
          </w:p>
        </w:tc>
        <w:tc>
          <w:tcPr>
            <w:tcW w:w="992" w:type="dxa"/>
            <w:vAlign w:val="bottom"/>
          </w:tcPr>
          <w:p w:rsidR="00EC3CE8" w:rsidRDefault="00EC3CE8" w:rsidP="00826684">
            <w:pPr>
              <w:jc w:val="right"/>
              <w:rPr>
                <w:sz w:val="14"/>
                <w:szCs w:val="14"/>
              </w:rPr>
            </w:pPr>
            <w:r>
              <w:rPr>
                <w:sz w:val="14"/>
                <w:szCs w:val="14"/>
              </w:rPr>
              <w:t xml:space="preserve">                                                        -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 </w:t>
            </w:r>
          </w:p>
        </w:tc>
        <w:tc>
          <w:tcPr>
            <w:tcW w:w="993" w:type="dxa"/>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vAlign w:val="bottom"/>
          </w:tcPr>
          <w:p w:rsidR="00EC3CE8" w:rsidRPr="006C0BFA" w:rsidRDefault="00EC3CE8" w:rsidP="00184927">
            <w:pPr>
              <w:rPr>
                <w:bCs/>
                <w:color w:val="000000"/>
                <w:sz w:val="15"/>
                <w:szCs w:val="15"/>
              </w:rPr>
            </w:pPr>
            <w:r w:rsidRPr="006C0BFA">
              <w:rPr>
                <w:rFonts w:ascii="TimesNewRomanPSMT" w:hAnsi="TimesNewRomanPSMT" w:cs="TimesNewRomanPSMT"/>
                <w:sz w:val="15"/>
                <w:szCs w:val="15"/>
                <w:lang w:val="tr-TR" w:eastAsia="tr-TR"/>
              </w:rPr>
              <w:t>Kolektif yatırım kuruluşu niteliğindeki yatırımlar</w:t>
            </w:r>
          </w:p>
        </w:tc>
        <w:tc>
          <w:tcPr>
            <w:tcW w:w="992" w:type="dxa"/>
            <w:vAlign w:val="bottom"/>
          </w:tcPr>
          <w:p w:rsidR="00EC3CE8" w:rsidRDefault="00EC3CE8" w:rsidP="00826684">
            <w:pPr>
              <w:jc w:val="right"/>
              <w:rPr>
                <w:sz w:val="14"/>
                <w:szCs w:val="14"/>
              </w:rPr>
            </w:pPr>
            <w:r>
              <w:rPr>
                <w:sz w:val="14"/>
                <w:szCs w:val="14"/>
              </w:rPr>
              <w:t xml:space="preserve">                                                        -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 </w:t>
            </w:r>
          </w:p>
        </w:tc>
        <w:tc>
          <w:tcPr>
            <w:tcW w:w="993" w:type="dxa"/>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55"/>
        </w:trPr>
        <w:tc>
          <w:tcPr>
            <w:tcW w:w="2410" w:type="dxa"/>
            <w:shd w:val="clear" w:color="auto" w:fill="auto"/>
            <w:vAlign w:val="bottom"/>
          </w:tcPr>
          <w:p w:rsidR="00EC3CE8" w:rsidRPr="006C0BFA" w:rsidRDefault="00EC3CE8" w:rsidP="00184927">
            <w:pPr>
              <w:rPr>
                <w:bCs/>
                <w:color w:val="000000"/>
                <w:sz w:val="15"/>
                <w:szCs w:val="15"/>
              </w:rPr>
            </w:pPr>
            <w:r w:rsidRPr="006C0BFA">
              <w:rPr>
                <w:bCs/>
                <w:color w:val="000000"/>
                <w:sz w:val="15"/>
                <w:szCs w:val="15"/>
              </w:rPr>
              <w:t>Diğer alacaklar</w:t>
            </w:r>
          </w:p>
        </w:tc>
        <w:tc>
          <w:tcPr>
            <w:tcW w:w="992" w:type="dxa"/>
            <w:vAlign w:val="bottom"/>
          </w:tcPr>
          <w:p w:rsidR="00EC3CE8" w:rsidRDefault="00EC3CE8" w:rsidP="00826684">
            <w:pPr>
              <w:jc w:val="right"/>
              <w:rPr>
                <w:sz w:val="14"/>
                <w:szCs w:val="14"/>
              </w:rPr>
            </w:pPr>
            <w:r>
              <w:rPr>
                <w:sz w:val="14"/>
                <w:szCs w:val="14"/>
              </w:rPr>
              <w:t xml:space="preserve">                                         318.137 </w:t>
            </w:r>
          </w:p>
        </w:tc>
        <w:tc>
          <w:tcPr>
            <w:tcW w:w="567" w:type="dxa"/>
            <w:vAlign w:val="bottom"/>
          </w:tcPr>
          <w:p w:rsidR="00EC3CE8" w:rsidRDefault="00EC3CE8" w:rsidP="00826684">
            <w:pPr>
              <w:jc w:val="right"/>
              <w:rPr>
                <w:sz w:val="14"/>
                <w:szCs w:val="14"/>
              </w:rPr>
            </w:pPr>
            <w:r>
              <w:rPr>
                <w:sz w:val="14"/>
                <w:szCs w:val="14"/>
              </w:rPr>
              <w:t xml:space="preserve">                                                     - </w:t>
            </w:r>
          </w:p>
        </w:tc>
        <w:tc>
          <w:tcPr>
            <w:tcW w:w="850" w:type="dxa"/>
            <w:shd w:val="clear" w:color="auto" w:fill="auto"/>
            <w:vAlign w:val="bottom"/>
          </w:tcPr>
          <w:p w:rsidR="00EC3CE8" w:rsidRDefault="00EC3CE8" w:rsidP="00826684">
            <w:pPr>
              <w:jc w:val="right"/>
              <w:rPr>
                <w:sz w:val="14"/>
                <w:szCs w:val="14"/>
              </w:rPr>
            </w:pPr>
            <w:r>
              <w:rPr>
                <w:sz w:val="14"/>
                <w:szCs w:val="14"/>
              </w:rPr>
              <w:t xml:space="preserve">                                              857 </w:t>
            </w:r>
          </w:p>
        </w:tc>
        <w:tc>
          <w:tcPr>
            <w:tcW w:w="993" w:type="dxa"/>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 </w:t>
            </w:r>
          </w:p>
        </w:tc>
        <w:tc>
          <w:tcPr>
            <w:tcW w:w="992" w:type="dxa"/>
            <w:shd w:val="clear" w:color="auto" w:fill="auto"/>
            <w:vAlign w:val="bottom"/>
          </w:tcPr>
          <w:p w:rsidR="00EC3CE8" w:rsidRDefault="00EC3CE8" w:rsidP="00826684">
            <w:pPr>
              <w:jc w:val="right"/>
              <w:rPr>
                <w:sz w:val="14"/>
                <w:szCs w:val="14"/>
              </w:rPr>
            </w:pPr>
            <w:r>
              <w:rPr>
                <w:sz w:val="14"/>
                <w:szCs w:val="14"/>
              </w:rPr>
              <w:t xml:space="preserve">                                            1.180.722 </w:t>
            </w:r>
          </w:p>
        </w:tc>
        <w:tc>
          <w:tcPr>
            <w:tcW w:w="851" w:type="dxa"/>
            <w:shd w:val="clear" w:color="auto" w:fill="auto"/>
            <w:vAlign w:val="bottom"/>
          </w:tcPr>
          <w:p w:rsidR="00EC3CE8" w:rsidRDefault="00EC3CE8" w:rsidP="00826684">
            <w:pPr>
              <w:jc w:val="right"/>
              <w:rPr>
                <w:sz w:val="14"/>
                <w:szCs w:val="14"/>
              </w:rPr>
            </w:pPr>
            <w:r>
              <w:rPr>
                <w:sz w:val="14"/>
                <w:szCs w:val="14"/>
              </w:rPr>
              <w:t xml:space="preserve">                                                              - </w:t>
            </w:r>
          </w:p>
        </w:tc>
        <w:tc>
          <w:tcPr>
            <w:tcW w:w="708" w:type="dxa"/>
            <w:vAlign w:val="bottom"/>
          </w:tcPr>
          <w:p w:rsidR="00EC3CE8" w:rsidRDefault="00EC3CE8" w:rsidP="00826684">
            <w:pPr>
              <w:jc w:val="right"/>
              <w:rPr>
                <w:sz w:val="14"/>
                <w:szCs w:val="14"/>
              </w:rPr>
            </w:pPr>
            <w:r>
              <w:rPr>
                <w:sz w:val="14"/>
                <w:szCs w:val="14"/>
              </w:rPr>
              <w:t xml:space="preserve">                                                              - </w:t>
            </w:r>
          </w:p>
        </w:tc>
        <w:tc>
          <w:tcPr>
            <w:tcW w:w="709" w:type="dxa"/>
            <w:vAlign w:val="bottom"/>
          </w:tcPr>
          <w:p w:rsidR="00EC3CE8" w:rsidRDefault="00EC3CE8" w:rsidP="00826684">
            <w:pPr>
              <w:jc w:val="right"/>
              <w:rPr>
                <w:sz w:val="14"/>
                <w:szCs w:val="14"/>
              </w:rPr>
            </w:pPr>
            <w:r>
              <w:rPr>
                <w:sz w:val="14"/>
                <w:szCs w:val="14"/>
              </w:rPr>
              <w:t xml:space="preserve">                             - </w:t>
            </w:r>
          </w:p>
        </w:tc>
      </w:tr>
      <w:tr w:rsidR="00EC3CE8" w:rsidRPr="006C0BFA" w:rsidTr="006C0BFA">
        <w:trPr>
          <w:trHeight w:val="268"/>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EC3CE8" w:rsidRPr="006C0BFA" w:rsidRDefault="00EC3CE8" w:rsidP="00184927">
            <w:pPr>
              <w:pStyle w:val="Default"/>
              <w:rPr>
                <w:b/>
                <w:bCs/>
                <w:sz w:val="15"/>
                <w:szCs w:val="15"/>
                <w:lang w:val="en-US" w:eastAsia="en-US"/>
              </w:rPr>
            </w:pPr>
            <w:r w:rsidRPr="006C0BFA">
              <w:rPr>
                <w:b/>
                <w:bCs/>
                <w:sz w:val="15"/>
                <w:szCs w:val="15"/>
                <w:lang w:val="en-US" w:eastAsia="en-US"/>
              </w:rPr>
              <w:t xml:space="preserve">Toplam Riske Maruz Varlıklar </w:t>
            </w:r>
          </w:p>
        </w:tc>
        <w:tc>
          <w:tcPr>
            <w:tcW w:w="992" w:type="dxa"/>
            <w:tcBorders>
              <w:top w:val="single" w:sz="4" w:space="0" w:color="auto"/>
              <w:left w:val="single" w:sz="4" w:space="0" w:color="auto"/>
              <w:bottom w:val="single" w:sz="4" w:space="0" w:color="auto"/>
              <w:right w:val="single" w:sz="4" w:space="0" w:color="auto"/>
            </w:tcBorders>
            <w:vAlign w:val="bottom"/>
          </w:tcPr>
          <w:p w:rsidR="00EC3CE8" w:rsidRDefault="00EC3CE8" w:rsidP="00826684">
            <w:pPr>
              <w:jc w:val="right"/>
              <w:rPr>
                <w:b/>
                <w:bCs/>
                <w:sz w:val="14"/>
                <w:szCs w:val="14"/>
                <w:lang w:val="tr-TR" w:eastAsia="tr-TR"/>
              </w:rPr>
            </w:pPr>
            <w:r>
              <w:rPr>
                <w:b/>
                <w:bCs/>
                <w:sz w:val="14"/>
                <w:szCs w:val="14"/>
              </w:rPr>
              <w:t xml:space="preserve">                                      4.278.134 </w:t>
            </w:r>
          </w:p>
        </w:tc>
        <w:tc>
          <w:tcPr>
            <w:tcW w:w="567" w:type="dxa"/>
            <w:tcBorders>
              <w:top w:val="single" w:sz="4" w:space="0" w:color="auto"/>
              <w:left w:val="single" w:sz="4" w:space="0" w:color="auto"/>
              <w:bottom w:val="single" w:sz="4" w:space="0" w:color="auto"/>
              <w:right w:val="single" w:sz="4" w:space="0" w:color="auto"/>
            </w:tcBorders>
            <w:vAlign w:val="bottom"/>
          </w:tcPr>
          <w:p w:rsidR="00EC3CE8" w:rsidRDefault="00EC3CE8" w:rsidP="00826684">
            <w:pPr>
              <w:jc w:val="right"/>
              <w:rPr>
                <w:b/>
                <w:bCs/>
                <w:sz w:val="14"/>
                <w:szCs w:val="14"/>
              </w:rPr>
            </w:pPr>
            <w:r>
              <w:rPr>
                <w:b/>
                <w:bCs/>
                <w:sz w:val="14"/>
                <w:szCs w:val="14"/>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EC3CE8" w:rsidRDefault="00EC3CE8" w:rsidP="00826684">
            <w:pPr>
              <w:jc w:val="right"/>
              <w:rPr>
                <w:b/>
                <w:bCs/>
                <w:sz w:val="14"/>
                <w:szCs w:val="14"/>
              </w:rPr>
            </w:pPr>
            <w:r>
              <w:rPr>
                <w:b/>
                <w:bCs/>
                <w:sz w:val="14"/>
                <w:szCs w:val="14"/>
              </w:rPr>
              <w:t xml:space="preserve">                                      616.878 </w:t>
            </w:r>
          </w:p>
        </w:tc>
        <w:tc>
          <w:tcPr>
            <w:tcW w:w="993" w:type="dxa"/>
            <w:tcBorders>
              <w:top w:val="single" w:sz="4" w:space="0" w:color="auto"/>
              <w:left w:val="single" w:sz="4" w:space="0" w:color="auto"/>
              <w:bottom w:val="single" w:sz="4" w:space="0" w:color="auto"/>
              <w:right w:val="single" w:sz="4" w:space="0" w:color="auto"/>
            </w:tcBorders>
            <w:vAlign w:val="bottom"/>
          </w:tcPr>
          <w:p w:rsidR="00EC3CE8" w:rsidRDefault="00EC3CE8" w:rsidP="00826684">
            <w:pPr>
              <w:jc w:val="right"/>
              <w:rPr>
                <w:b/>
                <w:bCs/>
                <w:sz w:val="14"/>
                <w:szCs w:val="14"/>
              </w:rPr>
            </w:pPr>
            <w:r>
              <w:rPr>
                <w:b/>
                <w:bCs/>
                <w:sz w:val="14"/>
                <w:szCs w:val="14"/>
              </w:rPr>
              <w:t xml:space="preserve">                                  7.916.541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C3CE8" w:rsidRDefault="00EC3CE8" w:rsidP="00826684">
            <w:pPr>
              <w:jc w:val="right"/>
              <w:rPr>
                <w:b/>
                <w:bCs/>
                <w:sz w:val="14"/>
                <w:szCs w:val="14"/>
              </w:rPr>
            </w:pPr>
            <w:r>
              <w:rPr>
                <w:b/>
                <w:bCs/>
                <w:sz w:val="14"/>
                <w:szCs w:val="14"/>
              </w:rPr>
              <w:t xml:space="preserve">                                  3.983.005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C3CE8" w:rsidRDefault="00EC3CE8" w:rsidP="00826684">
            <w:pPr>
              <w:jc w:val="right"/>
              <w:rPr>
                <w:b/>
                <w:bCs/>
                <w:sz w:val="14"/>
                <w:szCs w:val="14"/>
              </w:rPr>
            </w:pPr>
            <w:r>
              <w:rPr>
                <w:b/>
                <w:bCs/>
                <w:sz w:val="14"/>
                <w:szCs w:val="14"/>
              </w:rPr>
              <w:t xml:space="preserve">                                            9.275.483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3CE8" w:rsidRDefault="00EC3CE8" w:rsidP="00826684">
            <w:pPr>
              <w:jc w:val="right"/>
              <w:rPr>
                <w:b/>
                <w:bCs/>
                <w:sz w:val="14"/>
                <w:szCs w:val="14"/>
              </w:rPr>
            </w:pPr>
            <w:r>
              <w:rPr>
                <w:b/>
                <w:bCs/>
                <w:sz w:val="14"/>
                <w:szCs w:val="14"/>
              </w:rPr>
              <w:t xml:space="preserve">                                               112.934 </w:t>
            </w:r>
          </w:p>
        </w:tc>
        <w:tc>
          <w:tcPr>
            <w:tcW w:w="708" w:type="dxa"/>
            <w:tcBorders>
              <w:top w:val="single" w:sz="4" w:space="0" w:color="auto"/>
              <w:left w:val="single" w:sz="4" w:space="0" w:color="auto"/>
              <w:bottom w:val="single" w:sz="4" w:space="0" w:color="auto"/>
              <w:right w:val="single" w:sz="4" w:space="0" w:color="auto"/>
            </w:tcBorders>
            <w:vAlign w:val="bottom"/>
          </w:tcPr>
          <w:p w:rsidR="00EC3CE8" w:rsidRDefault="00EC3CE8" w:rsidP="00826684">
            <w:pPr>
              <w:jc w:val="right"/>
              <w:rPr>
                <w:b/>
                <w:bCs/>
                <w:sz w:val="14"/>
                <w:szCs w:val="14"/>
              </w:rPr>
            </w:pPr>
            <w:r>
              <w:rPr>
                <w:b/>
                <w:bCs/>
                <w:sz w:val="14"/>
                <w:szCs w:val="14"/>
              </w:rPr>
              <w:t xml:space="preserve">                                                  67.771 </w:t>
            </w:r>
          </w:p>
        </w:tc>
        <w:tc>
          <w:tcPr>
            <w:tcW w:w="709" w:type="dxa"/>
            <w:tcBorders>
              <w:top w:val="single" w:sz="4" w:space="0" w:color="auto"/>
              <w:left w:val="single" w:sz="4" w:space="0" w:color="auto"/>
              <w:bottom w:val="single" w:sz="4" w:space="0" w:color="auto"/>
              <w:right w:val="single" w:sz="4" w:space="0" w:color="auto"/>
            </w:tcBorders>
            <w:vAlign w:val="bottom"/>
          </w:tcPr>
          <w:p w:rsidR="00EC3CE8" w:rsidRDefault="00EC3CE8" w:rsidP="00826684">
            <w:pPr>
              <w:jc w:val="right"/>
              <w:rPr>
                <w:b/>
                <w:bCs/>
                <w:sz w:val="14"/>
                <w:szCs w:val="14"/>
              </w:rPr>
            </w:pPr>
            <w:r>
              <w:rPr>
                <w:b/>
                <w:bCs/>
                <w:sz w:val="14"/>
                <w:szCs w:val="14"/>
              </w:rPr>
              <w:t xml:space="preserve">                 13.058 </w:t>
            </w:r>
          </w:p>
        </w:tc>
      </w:tr>
      <w:tr w:rsidR="00EC3CE8" w:rsidRPr="006C0BFA" w:rsidTr="006C0BFA">
        <w:trPr>
          <w:trHeight w:val="60"/>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EC3CE8" w:rsidRPr="006C0BFA" w:rsidRDefault="00EC3CE8" w:rsidP="00184927">
            <w:pPr>
              <w:pStyle w:val="Default"/>
              <w:rPr>
                <w:b/>
                <w:bCs/>
                <w:sz w:val="15"/>
                <w:szCs w:val="15"/>
                <w:lang w:val="en-US" w:eastAsia="en-US"/>
              </w:rPr>
            </w:pPr>
            <w:r w:rsidRPr="006C0BFA">
              <w:rPr>
                <w:b/>
                <w:bCs/>
                <w:sz w:val="15"/>
                <w:szCs w:val="15"/>
                <w:lang w:val="en-US" w:eastAsia="en-US"/>
              </w:rPr>
              <w:t xml:space="preserve">Toplam Risk Ağırlıklı Varlıklar </w:t>
            </w:r>
          </w:p>
        </w:tc>
        <w:tc>
          <w:tcPr>
            <w:tcW w:w="992" w:type="dxa"/>
            <w:tcBorders>
              <w:top w:val="single" w:sz="4" w:space="0" w:color="auto"/>
              <w:left w:val="single" w:sz="4" w:space="0" w:color="auto"/>
              <w:bottom w:val="single" w:sz="4" w:space="0" w:color="auto"/>
              <w:right w:val="single" w:sz="4" w:space="0" w:color="auto"/>
            </w:tcBorders>
            <w:vAlign w:val="bottom"/>
          </w:tcPr>
          <w:p w:rsidR="00EC3CE8" w:rsidRDefault="00EC3CE8" w:rsidP="00826684">
            <w:pPr>
              <w:jc w:val="right"/>
              <w:rPr>
                <w:b/>
                <w:bCs/>
                <w:sz w:val="14"/>
                <w:szCs w:val="14"/>
                <w:lang w:val="tr-TR" w:eastAsia="tr-TR"/>
              </w:rPr>
            </w:pPr>
            <w:r>
              <w:rPr>
                <w:b/>
                <w:bCs/>
                <w:sz w:val="14"/>
                <w:szCs w:val="14"/>
              </w:rPr>
              <w:t xml:space="preserve">                                                        - </w:t>
            </w:r>
          </w:p>
        </w:tc>
        <w:tc>
          <w:tcPr>
            <w:tcW w:w="567" w:type="dxa"/>
            <w:tcBorders>
              <w:top w:val="single" w:sz="4" w:space="0" w:color="auto"/>
              <w:left w:val="single" w:sz="4" w:space="0" w:color="auto"/>
              <w:bottom w:val="single" w:sz="4" w:space="0" w:color="auto"/>
              <w:right w:val="single" w:sz="4" w:space="0" w:color="auto"/>
            </w:tcBorders>
            <w:vAlign w:val="bottom"/>
          </w:tcPr>
          <w:p w:rsidR="00EC3CE8" w:rsidRDefault="00EC3CE8" w:rsidP="00826684">
            <w:pPr>
              <w:jc w:val="right"/>
              <w:rPr>
                <w:b/>
                <w:bCs/>
                <w:sz w:val="14"/>
                <w:szCs w:val="14"/>
              </w:rPr>
            </w:pPr>
            <w:r>
              <w:rPr>
                <w:b/>
                <w:bCs/>
                <w:sz w:val="14"/>
                <w:szCs w:val="14"/>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EC3CE8" w:rsidRDefault="00EC3CE8" w:rsidP="00826684">
            <w:pPr>
              <w:jc w:val="right"/>
              <w:rPr>
                <w:b/>
                <w:bCs/>
                <w:sz w:val="14"/>
                <w:szCs w:val="14"/>
              </w:rPr>
            </w:pPr>
            <w:r>
              <w:rPr>
                <w:b/>
                <w:bCs/>
                <w:sz w:val="14"/>
                <w:szCs w:val="14"/>
              </w:rPr>
              <w:t xml:space="preserve">                                      123.376 </w:t>
            </w:r>
          </w:p>
        </w:tc>
        <w:tc>
          <w:tcPr>
            <w:tcW w:w="993" w:type="dxa"/>
            <w:tcBorders>
              <w:top w:val="single" w:sz="4" w:space="0" w:color="auto"/>
              <w:left w:val="single" w:sz="4" w:space="0" w:color="auto"/>
              <w:bottom w:val="single" w:sz="4" w:space="0" w:color="auto"/>
              <w:right w:val="single" w:sz="4" w:space="0" w:color="auto"/>
            </w:tcBorders>
            <w:vAlign w:val="bottom"/>
          </w:tcPr>
          <w:p w:rsidR="00EC3CE8" w:rsidRDefault="00EC3CE8" w:rsidP="00826684">
            <w:pPr>
              <w:jc w:val="right"/>
              <w:rPr>
                <w:b/>
                <w:bCs/>
                <w:sz w:val="14"/>
                <w:szCs w:val="14"/>
              </w:rPr>
            </w:pPr>
            <w:r>
              <w:rPr>
                <w:b/>
                <w:bCs/>
                <w:sz w:val="14"/>
                <w:szCs w:val="14"/>
              </w:rPr>
              <w:t xml:space="preserve">                                  3.958.271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C3CE8" w:rsidRDefault="00EC3CE8" w:rsidP="00826684">
            <w:pPr>
              <w:jc w:val="right"/>
              <w:rPr>
                <w:b/>
                <w:bCs/>
                <w:sz w:val="14"/>
                <w:szCs w:val="14"/>
              </w:rPr>
            </w:pPr>
            <w:r>
              <w:rPr>
                <w:b/>
                <w:bCs/>
                <w:sz w:val="14"/>
                <w:szCs w:val="14"/>
              </w:rPr>
              <w:t xml:space="preserve">                                  2.987.254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C3CE8" w:rsidRDefault="00EC3CE8" w:rsidP="00826684">
            <w:pPr>
              <w:jc w:val="right"/>
              <w:rPr>
                <w:b/>
                <w:bCs/>
                <w:sz w:val="14"/>
                <w:szCs w:val="14"/>
              </w:rPr>
            </w:pPr>
            <w:r>
              <w:rPr>
                <w:b/>
                <w:bCs/>
                <w:sz w:val="14"/>
                <w:szCs w:val="14"/>
              </w:rPr>
              <w:t xml:space="preserve">                                            9.275.483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C3CE8" w:rsidRDefault="00EC3CE8" w:rsidP="00826684">
            <w:pPr>
              <w:jc w:val="right"/>
              <w:rPr>
                <w:b/>
                <w:bCs/>
                <w:sz w:val="14"/>
                <w:szCs w:val="14"/>
              </w:rPr>
            </w:pPr>
            <w:r>
              <w:rPr>
                <w:b/>
                <w:bCs/>
                <w:sz w:val="14"/>
                <w:szCs w:val="14"/>
              </w:rPr>
              <w:t xml:space="preserve">                                               169.401 </w:t>
            </w:r>
          </w:p>
        </w:tc>
        <w:tc>
          <w:tcPr>
            <w:tcW w:w="708" w:type="dxa"/>
            <w:tcBorders>
              <w:top w:val="single" w:sz="4" w:space="0" w:color="auto"/>
              <w:left w:val="single" w:sz="4" w:space="0" w:color="auto"/>
              <w:bottom w:val="single" w:sz="4" w:space="0" w:color="auto"/>
              <w:right w:val="single" w:sz="4" w:space="0" w:color="auto"/>
            </w:tcBorders>
            <w:vAlign w:val="bottom"/>
          </w:tcPr>
          <w:p w:rsidR="00EC3CE8" w:rsidRDefault="00EC3CE8" w:rsidP="00826684">
            <w:pPr>
              <w:jc w:val="right"/>
              <w:rPr>
                <w:b/>
                <w:bCs/>
                <w:sz w:val="14"/>
                <w:szCs w:val="14"/>
              </w:rPr>
            </w:pPr>
            <w:r>
              <w:rPr>
                <w:b/>
                <w:bCs/>
                <w:sz w:val="14"/>
                <w:szCs w:val="14"/>
              </w:rPr>
              <w:t xml:space="preserve">                                               135.542 </w:t>
            </w:r>
          </w:p>
        </w:tc>
        <w:tc>
          <w:tcPr>
            <w:tcW w:w="709" w:type="dxa"/>
            <w:tcBorders>
              <w:top w:val="single" w:sz="4" w:space="0" w:color="auto"/>
              <w:left w:val="single" w:sz="4" w:space="0" w:color="auto"/>
              <w:bottom w:val="single" w:sz="4" w:space="0" w:color="auto"/>
              <w:right w:val="single" w:sz="4" w:space="0" w:color="auto"/>
            </w:tcBorders>
            <w:vAlign w:val="bottom"/>
          </w:tcPr>
          <w:p w:rsidR="00EC3CE8" w:rsidRDefault="00EC3CE8" w:rsidP="00826684">
            <w:pPr>
              <w:jc w:val="right"/>
              <w:rPr>
                <w:b/>
                <w:bCs/>
                <w:sz w:val="14"/>
                <w:szCs w:val="14"/>
              </w:rPr>
            </w:pPr>
            <w:r>
              <w:rPr>
                <w:b/>
                <w:bCs/>
                <w:sz w:val="14"/>
                <w:szCs w:val="14"/>
              </w:rPr>
              <w:t xml:space="preserve">                 32.645 </w:t>
            </w:r>
          </w:p>
        </w:tc>
      </w:tr>
    </w:tbl>
    <w:p w:rsidR="00EA2BC8" w:rsidRPr="006C0BFA" w:rsidRDefault="00EA2BC8" w:rsidP="004A0F55">
      <w:pPr>
        <w:jc w:val="both"/>
        <w:rPr>
          <w:rFonts w:eastAsia="Arial Unicode MS"/>
          <w:sz w:val="16"/>
          <w:szCs w:val="16"/>
          <w:lang w:val="tr-TR"/>
        </w:rPr>
      </w:pPr>
    </w:p>
    <w:p w:rsidR="00EB5853" w:rsidRPr="006C0BFA" w:rsidRDefault="002B23A5" w:rsidP="002B23A5">
      <w:pPr>
        <w:pStyle w:val="GvdeMetni"/>
        <w:tabs>
          <w:tab w:val="clear" w:pos="0"/>
          <w:tab w:val="clear" w:pos="567"/>
          <w:tab w:val="clear" w:pos="720"/>
        </w:tabs>
        <w:ind w:left="567" w:right="-57" w:hanging="283"/>
        <w:rPr>
          <w:b/>
          <w:bCs/>
          <w:color w:val="auto"/>
          <w:sz w:val="22"/>
        </w:rPr>
      </w:pPr>
      <w:r w:rsidRPr="006C0BFA">
        <w:rPr>
          <w:b/>
          <w:bCs/>
          <w:color w:val="auto"/>
          <w:sz w:val="22"/>
        </w:rPr>
        <w:t xml:space="preserve">  </w:t>
      </w:r>
      <w:r w:rsidR="00EB5853" w:rsidRPr="006C0BFA">
        <w:rPr>
          <w:b/>
          <w:bCs/>
          <w:color w:val="auto"/>
          <w:sz w:val="22"/>
        </w:rPr>
        <w:t>Sermaye Yeterliliği Standart Oranına İlişkin Özet Bilgi</w:t>
      </w:r>
      <w:r w:rsidR="00644A15" w:rsidRPr="006C0BFA">
        <w:rPr>
          <w:b/>
          <w:bCs/>
          <w:color w:val="auto"/>
          <w:sz w:val="22"/>
        </w:rPr>
        <w:t>:</w:t>
      </w:r>
    </w:p>
    <w:p w:rsidR="005B6CF6" w:rsidRPr="006C0BFA" w:rsidRDefault="005B6CF6" w:rsidP="000D6208">
      <w:pPr>
        <w:pStyle w:val="GvdeMetni"/>
        <w:tabs>
          <w:tab w:val="clear" w:pos="0"/>
          <w:tab w:val="clear" w:pos="567"/>
          <w:tab w:val="clear" w:pos="720"/>
        </w:tabs>
        <w:ind w:left="567" w:right="-57"/>
        <w:rPr>
          <w:b/>
          <w:bCs/>
          <w:color w:val="auto"/>
          <w:sz w:val="22"/>
        </w:rPr>
      </w:pPr>
    </w:p>
    <w:tbl>
      <w:tblPr>
        <w:tblW w:w="1006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1"/>
        <w:gridCol w:w="2126"/>
        <w:gridCol w:w="2127"/>
      </w:tblGrid>
      <w:tr w:rsidR="00964C7F" w:rsidRPr="006C0BFA" w:rsidTr="002B23A5">
        <w:trPr>
          <w:trHeight w:hRule="exact" w:val="238"/>
        </w:trPr>
        <w:tc>
          <w:tcPr>
            <w:tcW w:w="5811" w:type="dxa"/>
            <w:shd w:val="clear" w:color="auto" w:fill="auto"/>
            <w:vAlign w:val="bottom"/>
          </w:tcPr>
          <w:p w:rsidR="00964C7F" w:rsidRPr="006C0BFA" w:rsidRDefault="00964C7F" w:rsidP="008B3C19">
            <w:pPr>
              <w:ind w:left="-108" w:firstLine="131"/>
              <w:rPr>
                <w:color w:val="000000"/>
                <w:sz w:val="18"/>
                <w:szCs w:val="18"/>
                <w:lang w:val="tr-TR"/>
              </w:rPr>
            </w:pPr>
          </w:p>
        </w:tc>
        <w:tc>
          <w:tcPr>
            <w:tcW w:w="2126" w:type="dxa"/>
            <w:shd w:val="clear" w:color="auto" w:fill="auto"/>
            <w:noWrap/>
            <w:vAlign w:val="bottom"/>
          </w:tcPr>
          <w:p w:rsidR="00964C7F" w:rsidRPr="006C0BFA" w:rsidRDefault="00964C7F" w:rsidP="00B91FEC">
            <w:pPr>
              <w:jc w:val="center"/>
              <w:rPr>
                <w:sz w:val="18"/>
                <w:szCs w:val="18"/>
              </w:rPr>
            </w:pPr>
            <w:r w:rsidRPr="006C0BFA">
              <w:rPr>
                <w:sz w:val="18"/>
                <w:szCs w:val="18"/>
              </w:rPr>
              <w:t>Cari Dönem</w:t>
            </w:r>
          </w:p>
        </w:tc>
        <w:tc>
          <w:tcPr>
            <w:tcW w:w="2127" w:type="dxa"/>
          </w:tcPr>
          <w:p w:rsidR="00964C7F" w:rsidRPr="006C0BFA" w:rsidRDefault="00964C7F" w:rsidP="00B91FEC">
            <w:pPr>
              <w:jc w:val="center"/>
              <w:rPr>
                <w:sz w:val="18"/>
                <w:szCs w:val="18"/>
              </w:rPr>
            </w:pPr>
            <w:r w:rsidRPr="006C0BFA">
              <w:rPr>
                <w:sz w:val="18"/>
                <w:szCs w:val="18"/>
              </w:rPr>
              <w:t>Önceki Dönem</w:t>
            </w:r>
          </w:p>
        </w:tc>
      </w:tr>
      <w:tr w:rsidR="00486544" w:rsidRPr="006C0BFA" w:rsidTr="002B23A5">
        <w:trPr>
          <w:trHeight w:hRule="exact" w:val="438"/>
        </w:trPr>
        <w:tc>
          <w:tcPr>
            <w:tcW w:w="5811" w:type="dxa"/>
            <w:shd w:val="clear" w:color="auto" w:fill="auto"/>
            <w:vAlign w:val="bottom"/>
          </w:tcPr>
          <w:p w:rsidR="00486544" w:rsidRPr="006C0BFA" w:rsidRDefault="00486544" w:rsidP="00486544">
            <w:pPr>
              <w:ind w:left="34"/>
              <w:rPr>
                <w:color w:val="000000"/>
                <w:sz w:val="18"/>
                <w:szCs w:val="18"/>
                <w:lang w:val="tr-TR"/>
              </w:rPr>
            </w:pPr>
            <w:r w:rsidRPr="006C0BFA">
              <w:rPr>
                <w:color w:val="000000"/>
                <w:sz w:val="18"/>
                <w:szCs w:val="18"/>
                <w:lang w:val="tr-TR"/>
              </w:rPr>
              <w:t>Kredi Riski için Gerekli Sermaye Yükümlülüğü (Kredi Riskine Esas    Tutar*0</w:t>
            </w:r>
            <w:r w:rsidR="00085936" w:rsidRPr="006C0BFA">
              <w:rPr>
                <w:color w:val="000000"/>
                <w:sz w:val="18"/>
                <w:szCs w:val="18"/>
                <w:lang w:val="tr-TR"/>
              </w:rPr>
              <w:t>,</w:t>
            </w:r>
            <w:r w:rsidRPr="006C0BFA">
              <w:rPr>
                <w:color w:val="000000"/>
                <w:sz w:val="18"/>
                <w:szCs w:val="18"/>
                <w:lang w:val="tr-TR"/>
              </w:rPr>
              <w:t>08) (KRSY)</w:t>
            </w:r>
          </w:p>
        </w:tc>
        <w:tc>
          <w:tcPr>
            <w:tcW w:w="2126" w:type="dxa"/>
            <w:shd w:val="clear" w:color="auto" w:fill="auto"/>
            <w:noWrap/>
            <w:vAlign w:val="bottom"/>
          </w:tcPr>
          <w:p w:rsidR="00486544" w:rsidRPr="006C0BFA" w:rsidRDefault="00486544" w:rsidP="00486544">
            <w:pPr>
              <w:jc w:val="right"/>
              <w:rPr>
                <w:sz w:val="18"/>
                <w:szCs w:val="18"/>
                <w:lang w:val="tr-TR" w:eastAsia="tr-TR"/>
              </w:rPr>
            </w:pPr>
            <w:r w:rsidRPr="006C0BFA">
              <w:rPr>
                <w:sz w:val="18"/>
                <w:szCs w:val="18"/>
              </w:rPr>
              <w:t>1.334.558</w:t>
            </w:r>
          </w:p>
        </w:tc>
        <w:tc>
          <w:tcPr>
            <w:tcW w:w="2127" w:type="dxa"/>
            <w:vAlign w:val="bottom"/>
          </w:tcPr>
          <w:p w:rsidR="00486544" w:rsidRPr="006C0BFA" w:rsidRDefault="00486544" w:rsidP="00486544">
            <w:pPr>
              <w:jc w:val="right"/>
              <w:rPr>
                <w:sz w:val="18"/>
                <w:szCs w:val="18"/>
                <w:lang w:val="tr-TR" w:eastAsia="tr-TR"/>
              </w:rPr>
            </w:pPr>
            <w:r w:rsidRPr="006C0BFA">
              <w:rPr>
                <w:sz w:val="18"/>
                <w:szCs w:val="18"/>
              </w:rPr>
              <w:t>1.549.033</w:t>
            </w:r>
          </w:p>
        </w:tc>
      </w:tr>
      <w:tr w:rsidR="00486544" w:rsidRPr="006C0BFA" w:rsidTr="002B23A5">
        <w:trPr>
          <w:trHeight w:hRule="exact" w:val="238"/>
        </w:trPr>
        <w:tc>
          <w:tcPr>
            <w:tcW w:w="5811" w:type="dxa"/>
            <w:shd w:val="clear" w:color="auto" w:fill="auto"/>
            <w:vAlign w:val="bottom"/>
          </w:tcPr>
          <w:p w:rsidR="00486544" w:rsidRPr="006C0BFA" w:rsidRDefault="00486544" w:rsidP="00486544">
            <w:pPr>
              <w:ind w:left="-108" w:firstLine="131"/>
              <w:rPr>
                <w:color w:val="000000"/>
                <w:sz w:val="18"/>
                <w:szCs w:val="18"/>
                <w:lang w:val="tr-TR"/>
              </w:rPr>
            </w:pPr>
            <w:r w:rsidRPr="006C0BFA">
              <w:rPr>
                <w:color w:val="000000"/>
                <w:sz w:val="18"/>
                <w:szCs w:val="18"/>
                <w:lang w:val="tr-TR"/>
              </w:rPr>
              <w:t>Piyasa Riski için Gerekli Sermaye Yükümlülüğü (PRSY)</w:t>
            </w:r>
          </w:p>
        </w:tc>
        <w:tc>
          <w:tcPr>
            <w:tcW w:w="2126" w:type="dxa"/>
            <w:shd w:val="clear" w:color="auto" w:fill="auto"/>
            <w:noWrap/>
            <w:vAlign w:val="bottom"/>
          </w:tcPr>
          <w:p w:rsidR="00486544" w:rsidRPr="006C0BFA" w:rsidRDefault="00486544" w:rsidP="00486544">
            <w:pPr>
              <w:jc w:val="right"/>
              <w:rPr>
                <w:sz w:val="18"/>
                <w:szCs w:val="18"/>
              </w:rPr>
            </w:pPr>
            <w:r w:rsidRPr="006C0BFA">
              <w:rPr>
                <w:sz w:val="18"/>
                <w:szCs w:val="18"/>
              </w:rPr>
              <w:t>13.136</w:t>
            </w:r>
          </w:p>
        </w:tc>
        <w:tc>
          <w:tcPr>
            <w:tcW w:w="2127" w:type="dxa"/>
            <w:vAlign w:val="bottom"/>
          </w:tcPr>
          <w:p w:rsidR="00486544" w:rsidRPr="006C0BFA" w:rsidRDefault="00486544" w:rsidP="00486544">
            <w:pPr>
              <w:jc w:val="right"/>
              <w:rPr>
                <w:sz w:val="18"/>
                <w:szCs w:val="18"/>
              </w:rPr>
            </w:pPr>
            <w:r w:rsidRPr="006C0BFA">
              <w:rPr>
                <w:sz w:val="18"/>
                <w:szCs w:val="18"/>
              </w:rPr>
              <w:t>21.375</w:t>
            </w:r>
          </w:p>
        </w:tc>
      </w:tr>
      <w:tr w:rsidR="00486544" w:rsidRPr="006C0BFA" w:rsidTr="002B23A5">
        <w:trPr>
          <w:trHeight w:hRule="exact" w:val="238"/>
        </w:trPr>
        <w:tc>
          <w:tcPr>
            <w:tcW w:w="5811" w:type="dxa"/>
            <w:shd w:val="clear" w:color="auto" w:fill="auto"/>
            <w:vAlign w:val="bottom"/>
          </w:tcPr>
          <w:p w:rsidR="00486544" w:rsidRPr="006C0BFA" w:rsidRDefault="00486544" w:rsidP="00486544">
            <w:pPr>
              <w:ind w:left="-108" w:firstLine="131"/>
              <w:rPr>
                <w:color w:val="000000"/>
                <w:sz w:val="18"/>
                <w:szCs w:val="18"/>
                <w:lang w:val="tr-TR"/>
              </w:rPr>
            </w:pPr>
            <w:r w:rsidRPr="006C0BFA">
              <w:rPr>
                <w:color w:val="000000"/>
                <w:sz w:val="18"/>
                <w:szCs w:val="18"/>
                <w:lang w:val="tr-TR"/>
              </w:rPr>
              <w:t xml:space="preserve">Operasyonel Risk için Gerekli Sermaye Yükümlülüğü (ORSY) </w:t>
            </w:r>
            <w:r w:rsidRPr="006C0BFA">
              <w:rPr>
                <w:color w:val="000000"/>
                <w:sz w:val="16"/>
                <w:szCs w:val="16"/>
                <w:lang w:val="tr-TR"/>
              </w:rPr>
              <w:t>(*)</w:t>
            </w:r>
          </w:p>
        </w:tc>
        <w:tc>
          <w:tcPr>
            <w:tcW w:w="2126" w:type="dxa"/>
            <w:shd w:val="clear" w:color="auto" w:fill="auto"/>
            <w:noWrap/>
            <w:vAlign w:val="bottom"/>
          </w:tcPr>
          <w:p w:rsidR="00486544" w:rsidRPr="006C0BFA" w:rsidRDefault="00486544" w:rsidP="00486544">
            <w:pPr>
              <w:jc w:val="right"/>
              <w:rPr>
                <w:sz w:val="18"/>
                <w:szCs w:val="18"/>
              </w:rPr>
            </w:pPr>
            <w:r w:rsidRPr="006C0BFA">
              <w:rPr>
                <w:sz w:val="18"/>
                <w:szCs w:val="18"/>
              </w:rPr>
              <w:t>175.551</w:t>
            </w:r>
          </w:p>
        </w:tc>
        <w:tc>
          <w:tcPr>
            <w:tcW w:w="2127" w:type="dxa"/>
            <w:vAlign w:val="bottom"/>
          </w:tcPr>
          <w:p w:rsidR="00486544" w:rsidRPr="006C0BFA" w:rsidRDefault="00486544" w:rsidP="00486544">
            <w:pPr>
              <w:jc w:val="right"/>
              <w:rPr>
                <w:sz w:val="18"/>
                <w:szCs w:val="18"/>
              </w:rPr>
            </w:pPr>
            <w:r w:rsidRPr="006C0BFA">
              <w:rPr>
                <w:sz w:val="18"/>
                <w:szCs w:val="18"/>
              </w:rPr>
              <w:t>153.851</w:t>
            </w:r>
          </w:p>
        </w:tc>
      </w:tr>
      <w:tr w:rsidR="00486544" w:rsidRPr="006C0BFA" w:rsidTr="002B23A5">
        <w:trPr>
          <w:trHeight w:hRule="exact" w:val="238"/>
        </w:trPr>
        <w:tc>
          <w:tcPr>
            <w:tcW w:w="5811" w:type="dxa"/>
            <w:shd w:val="clear" w:color="auto" w:fill="auto"/>
            <w:vAlign w:val="bottom"/>
          </w:tcPr>
          <w:p w:rsidR="00486544" w:rsidRPr="006C0BFA" w:rsidRDefault="00486544" w:rsidP="00486544">
            <w:pPr>
              <w:ind w:left="-108" w:firstLine="131"/>
              <w:rPr>
                <w:color w:val="000000"/>
                <w:sz w:val="18"/>
                <w:szCs w:val="18"/>
                <w:lang w:val="tr-TR"/>
              </w:rPr>
            </w:pPr>
            <w:r w:rsidRPr="006C0BFA">
              <w:rPr>
                <w:color w:val="000000"/>
                <w:sz w:val="18"/>
                <w:szCs w:val="18"/>
                <w:lang w:val="tr-TR"/>
              </w:rPr>
              <w:t>Özkaynak</w:t>
            </w:r>
          </w:p>
        </w:tc>
        <w:tc>
          <w:tcPr>
            <w:tcW w:w="2126" w:type="dxa"/>
            <w:shd w:val="clear" w:color="auto" w:fill="auto"/>
            <w:noWrap/>
            <w:vAlign w:val="bottom"/>
          </w:tcPr>
          <w:p w:rsidR="00486544" w:rsidRPr="006C0BFA" w:rsidRDefault="00184927" w:rsidP="00253A36">
            <w:pPr>
              <w:jc w:val="right"/>
              <w:rPr>
                <w:sz w:val="18"/>
                <w:szCs w:val="18"/>
              </w:rPr>
            </w:pPr>
            <w:r w:rsidRPr="006C0BFA">
              <w:rPr>
                <w:sz w:val="18"/>
                <w:szCs w:val="18"/>
              </w:rPr>
              <w:t>3.</w:t>
            </w:r>
            <w:r w:rsidR="00253A36">
              <w:rPr>
                <w:sz w:val="18"/>
                <w:szCs w:val="18"/>
              </w:rPr>
              <w:t>127</w:t>
            </w:r>
            <w:r w:rsidRPr="006C0BFA">
              <w:rPr>
                <w:sz w:val="18"/>
                <w:szCs w:val="18"/>
              </w:rPr>
              <w:t>.399</w:t>
            </w:r>
          </w:p>
        </w:tc>
        <w:tc>
          <w:tcPr>
            <w:tcW w:w="2127" w:type="dxa"/>
            <w:vAlign w:val="bottom"/>
          </w:tcPr>
          <w:p w:rsidR="00486544" w:rsidRPr="006C0BFA" w:rsidRDefault="00486544" w:rsidP="00486544">
            <w:pPr>
              <w:jc w:val="right"/>
              <w:rPr>
                <w:sz w:val="18"/>
                <w:szCs w:val="18"/>
              </w:rPr>
            </w:pPr>
            <w:r w:rsidRPr="006C0BFA">
              <w:rPr>
                <w:sz w:val="18"/>
                <w:szCs w:val="18"/>
              </w:rPr>
              <w:t>3.076.564</w:t>
            </w:r>
          </w:p>
        </w:tc>
      </w:tr>
      <w:tr w:rsidR="00357CB4" w:rsidRPr="006C0BFA" w:rsidTr="002B23A5">
        <w:trPr>
          <w:trHeight w:hRule="exact" w:val="238"/>
        </w:trPr>
        <w:tc>
          <w:tcPr>
            <w:tcW w:w="5811" w:type="dxa"/>
            <w:shd w:val="clear" w:color="auto" w:fill="auto"/>
            <w:vAlign w:val="bottom"/>
          </w:tcPr>
          <w:p w:rsidR="00357CB4" w:rsidRPr="006C0BFA" w:rsidRDefault="00357CB4" w:rsidP="00357CB4">
            <w:pPr>
              <w:ind w:left="-108" w:firstLine="131"/>
              <w:rPr>
                <w:color w:val="000000"/>
                <w:sz w:val="18"/>
                <w:szCs w:val="18"/>
                <w:lang w:val="tr-TR"/>
              </w:rPr>
            </w:pPr>
            <w:r w:rsidRPr="006C0BFA">
              <w:rPr>
                <w:color w:val="000000"/>
                <w:sz w:val="18"/>
                <w:szCs w:val="18"/>
                <w:lang w:val="tr-TR"/>
              </w:rPr>
              <w:t>Özkaynak / ((KRSY+PRSY+ORSY) *12</w:t>
            </w:r>
            <w:r w:rsidR="00085936" w:rsidRPr="006C0BFA">
              <w:rPr>
                <w:color w:val="000000"/>
                <w:sz w:val="18"/>
                <w:szCs w:val="18"/>
                <w:lang w:val="tr-TR"/>
              </w:rPr>
              <w:t>,</w:t>
            </w:r>
            <w:r w:rsidRPr="006C0BFA">
              <w:rPr>
                <w:color w:val="000000"/>
                <w:sz w:val="18"/>
                <w:szCs w:val="18"/>
                <w:lang w:val="tr-TR"/>
              </w:rPr>
              <w:t xml:space="preserve">5 )*100 </w:t>
            </w:r>
          </w:p>
        </w:tc>
        <w:tc>
          <w:tcPr>
            <w:tcW w:w="2126" w:type="dxa"/>
            <w:shd w:val="clear" w:color="auto" w:fill="auto"/>
            <w:noWrap/>
            <w:vAlign w:val="bottom"/>
          </w:tcPr>
          <w:p w:rsidR="00357CB4" w:rsidRPr="006C0BFA" w:rsidRDefault="00486544" w:rsidP="00357CB4">
            <w:pPr>
              <w:jc w:val="right"/>
              <w:rPr>
                <w:sz w:val="18"/>
                <w:szCs w:val="18"/>
              </w:rPr>
            </w:pPr>
            <w:r w:rsidRPr="006C0BFA">
              <w:rPr>
                <w:sz w:val="18"/>
                <w:szCs w:val="18"/>
              </w:rPr>
              <w:t>16</w:t>
            </w:r>
            <w:r w:rsidR="008150E2" w:rsidRPr="006C0BFA">
              <w:rPr>
                <w:sz w:val="18"/>
                <w:szCs w:val="18"/>
              </w:rPr>
              <w:t>,</w:t>
            </w:r>
            <w:r w:rsidR="00184927" w:rsidRPr="006C0BFA">
              <w:rPr>
                <w:sz w:val="18"/>
                <w:szCs w:val="18"/>
              </w:rPr>
              <w:t>42</w:t>
            </w:r>
          </w:p>
        </w:tc>
        <w:tc>
          <w:tcPr>
            <w:tcW w:w="2127" w:type="dxa"/>
            <w:vAlign w:val="bottom"/>
          </w:tcPr>
          <w:p w:rsidR="00357CB4" w:rsidRPr="006C0BFA" w:rsidRDefault="00357CB4" w:rsidP="00357CB4">
            <w:pPr>
              <w:jc w:val="right"/>
              <w:rPr>
                <w:bCs/>
                <w:sz w:val="18"/>
                <w:szCs w:val="18"/>
              </w:rPr>
            </w:pPr>
            <w:r w:rsidRPr="006C0BFA">
              <w:rPr>
                <w:bCs/>
                <w:sz w:val="18"/>
                <w:szCs w:val="18"/>
              </w:rPr>
              <w:t>14</w:t>
            </w:r>
            <w:r w:rsidR="008150E2" w:rsidRPr="006C0BFA">
              <w:rPr>
                <w:bCs/>
                <w:sz w:val="18"/>
                <w:szCs w:val="18"/>
              </w:rPr>
              <w:t>,</w:t>
            </w:r>
            <w:r w:rsidRPr="006C0BFA">
              <w:rPr>
                <w:bCs/>
                <w:sz w:val="18"/>
                <w:szCs w:val="18"/>
              </w:rPr>
              <w:t>27</w:t>
            </w:r>
          </w:p>
        </w:tc>
      </w:tr>
      <w:tr w:rsidR="00357CB4" w:rsidRPr="006C0BFA" w:rsidTr="002B23A5">
        <w:trPr>
          <w:trHeight w:hRule="exact" w:val="238"/>
        </w:trPr>
        <w:tc>
          <w:tcPr>
            <w:tcW w:w="5811" w:type="dxa"/>
            <w:shd w:val="clear" w:color="auto" w:fill="auto"/>
            <w:vAlign w:val="bottom"/>
          </w:tcPr>
          <w:p w:rsidR="00357CB4" w:rsidRPr="006C0BFA" w:rsidRDefault="00357CB4" w:rsidP="00357CB4">
            <w:pPr>
              <w:ind w:left="-108" w:firstLine="131"/>
              <w:rPr>
                <w:color w:val="000000"/>
                <w:sz w:val="18"/>
                <w:szCs w:val="18"/>
                <w:lang w:val="tr-TR"/>
              </w:rPr>
            </w:pPr>
            <w:r w:rsidRPr="006C0BFA">
              <w:rPr>
                <w:color w:val="000000"/>
                <w:sz w:val="18"/>
                <w:szCs w:val="18"/>
                <w:lang w:val="tr-TR"/>
              </w:rPr>
              <w:t>Ana Sermaye / ((KRSY+PRSY+ORSY) *12</w:t>
            </w:r>
            <w:r w:rsidR="00085936" w:rsidRPr="006C0BFA">
              <w:rPr>
                <w:color w:val="000000"/>
                <w:sz w:val="18"/>
                <w:szCs w:val="18"/>
                <w:lang w:val="tr-TR"/>
              </w:rPr>
              <w:t>,</w:t>
            </w:r>
            <w:r w:rsidRPr="006C0BFA">
              <w:rPr>
                <w:color w:val="000000"/>
                <w:sz w:val="18"/>
                <w:szCs w:val="18"/>
                <w:lang w:val="tr-TR"/>
              </w:rPr>
              <w:t xml:space="preserve">5 )*100 </w:t>
            </w:r>
          </w:p>
        </w:tc>
        <w:tc>
          <w:tcPr>
            <w:tcW w:w="2126" w:type="dxa"/>
            <w:shd w:val="clear" w:color="auto" w:fill="auto"/>
            <w:noWrap/>
            <w:vAlign w:val="bottom"/>
          </w:tcPr>
          <w:p w:rsidR="00357CB4" w:rsidRPr="006C0BFA" w:rsidRDefault="00184927" w:rsidP="00357CB4">
            <w:pPr>
              <w:jc w:val="right"/>
              <w:rPr>
                <w:sz w:val="18"/>
                <w:szCs w:val="18"/>
              </w:rPr>
            </w:pPr>
            <w:r w:rsidRPr="006C0BFA">
              <w:rPr>
                <w:sz w:val="18"/>
                <w:szCs w:val="18"/>
              </w:rPr>
              <w:t>13,11</w:t>
            </w:r>
          </w:p>
        </w:tc>
        <w:tc>
          <w:tcPr>
            <w:tcW w:w="2127" w:type="dxa"/>
            <w:vAlign w:val="bottom"/>
          </w:tcPr>
          <w:p w:rsidR="00357CB4" w:rsidRPr="006C0BFA" w:rsidRDefault="00A94923" w:rsidP="00357CB4">
            <w:pPr>
              <w:jc w:val="right"/>
              <w:rPr>
                <w:sz w:val="18"/>
                <w:szCs w:val="18"/>
              </w:rPr>
            </w:pPr>
            <w:r w:rsidRPr="006C0BFA">
              <w:rPr>
                <w:sz w:val="18"/>
                <w:szCs w:val="18"/>
              </w:rPr>
              <w:t>-</w:t>
            </w:r>
          </w:p>
        </w:tc>
      </w:tr>
      <w:tr w:rsidR="00357CB4" w:rsidRPr="006C0BFA" w:rsidTr="002B23A5">
        <w:trPr>
          <w:trHeight w:hRule="exact" w:val="238"/>
        </w:trPr>
        <w:tc>
          <w:tcPr>
            <w:tcW w:w="5811" w:type="dxa"/>
            <w:shd w:val="clear" w:color="auto" w:fill="auto"/>
            <w:vAlign w:val="bottom"/>
          </w:tcPr>
          <w:p w:rsidR="00357CB4" w:rsidRPr="006C0BFA" w:rsidRDefault="00357CB4" w:rsidP="00357CB4">
            <w:pPr>
              <w:ind w:left="-108" w:firstLine="131"/>
              <w:rPr>
                <w:color w:val="000000"/>
                <w:sz w:val="18"/>
                <w:szCs w:val="18"/>
                <w:lang w:val="tr-TR"/>
              </w:rPr>
            </w:pPr>
            <w:r w:rsidRPr="006C0BFA">
              <w:rPr>
                <w:color w:val="000000"/>
                <w:sz w:val="18"/>
                <w:szCs w:val="18"/>
                <w:lang w:val="tr-TR"/>
              </w:rPr>
              <w:t>Çekirdek Sermaye / ((KRSY+PRSY+ORSY) *12</w:t>
            </w:r>
            <w:r w:rsidR="00085936" w:rsidRPr="006C0BFA">
              <w:rPr>
                <w:color w:val="000000"/>
                <w:sz w:val="18"/>
                <w:szCs w:val="18"/>
                <w:lang w:val="tr-TR"/>
              </w:rPr>
              <w:t>,</w:t>
            </w:r>
            <w:r w:rsidRPr="006C0BFA">
              <w:rPr>
                <w:color w:val="000000"/>
                <w:sz w:val="18"/>
                <w:szCs w:val="18"/>
                <w:lang w:val="tr-TR"/>
              </w:rPr>
              <w:t xml:space="preserve">5 )*100 </w:t>
            </w:r>
          </w:p>
        </w:tc>
        <w:tc>
          <w:tcPr>
            <w:tcW w:w="2126" w:type="dxa"/>
            <w:shd w:val="clear" w:color="auto" w:fill="auto"/>
            <w:noWrap/>
            <w:vAlign w:val="bottom"/>
          </w:tcPr>
          <w:p w:rsidR="00357CB4" w:rsidRPr="006C0BFA" w:rsidRDefault="00486544" w:rsidP="00357CB4">
            <w:pPr>
              <w:jc w:val="right"/>
              <w:rPr>
                <w:sz w:val="18"/>
                <w:szCs w:val="18"/>
              </w:rPr>
            </w:pPr>
            <w:r w:rsidRPr="006C0BFA">
              <w:rPr>
                <w:sz w:val="18"/>
                <w:szCs w:val="18"/>
              </w:rPr>
              <w:t>13</w:t>
            </w:r>
            <w:r w:rsidR="008150E2" w:rsidRPr="006C0BFA">
              <w:rPr>
                <w:sz w:val="18"/>
                <w:szCs w:val="18"/>
              </w:rPr>
              <w:t>,</w:t>
            </w:r>
            <w:r w:rsidRPr="006C0BFA">
              <w:rPr>
                <w:sz w:val="18"/>
                <w:szCs w:val="18"/>
              </w:rPr>
              <w:t>1</w:t>
            </w:r>
            <w:r w:rsidR="00184927" w:rsidRPr="006C0BFA">
              <w:rPr>
                <w:sz w:val="18"/>
                <w:szCs w:val="18"/>
              </w:rPr>
              <w:t>6</w:t>
            </w:r>
          </w:p>
        </w:tc>
        <w:tc>
          <w:tcPr>
            <w:tcW w:w="2127" w:type="dxa"/>
            <w:vAlign w:val="bottom"/>
          </w:tcPr>
          <w:p w:rsidR="00357CB4" w:rsidRPr="006C0BFA" w:rsidRDefault="00A94923" w:rsidP="00357CB4">
            <w:pPr>
              <w:jc w:val="right"/>
              <w:rPr>
                <w:sz w:val="18"/>
                <w:szCs w:val="18"/>
              </w:rPr>
            </w:pPr>
            <w:r w:rsidRPr="006C0BFA">
              <w:rPr>
                <w:sz w:val="18"/>
                <w:szCs w:val="18"/>
              </w:rPr>
              <w:t>-</w:t>
            </w:r>
          </w:p>
        </w:tc>
      </w:tr>
    </w:tbl>
    <w:p w:rsidR="00001E1B" w:rsidRPr="006C0BFA" w:rsidRDefault="007B5AF0" w:rsidP="002B23A5">
      <w:pPr>
        <w:autoSpaceDE w:val="0"/>
        <w:autoSpaceDN w:val="0"/>
        <w:adjustRightInd w:val="0"/>
        <w:ind w:left="426" w:right="-427"/>
        <w:jc w:val="both"/>
        <w:rPr>
          <w:rFonts w:ascii="TimesNewRomanPS-ItalicMT" w:hAnsi="TimesNewRomanPS-ItalicMT" w:cs="TimesNewRomanPS-ItalicMT"/>
          <w:iCs/>
          <w:sz w:val="16"/>
          <w:szCs w:val="16"/>
          <w:lang w:val="tr-TR" w:eastAsia="tr-TR"/>
        </w:rPr>
      </w:pPr>
      <w:r w:rsidRPr="006C0BFA">
        <w:rPr>
          <w:rFonts w:ascii="TimesNewRomanPS-ItalicMT" w:hAnsi="TimesNewRomanPS-ItalicMT" w:cs="TimesNewRomanPS-ItalicMT"/>
          <w:iCs/>
          <w:sz w:val="16"/>
          <w:szCs w:val="16"/>
          <w:lang w:val="tr-TR" w:eastAsia="tr-TR"/>
        </w:rPr>
        <w:t xml:space="preserve">(*) Operasyonel riske esas tutar 1 Kasım 2006 tarih ve 26333 sayılı Resmi Gazete’de yayımlanan “Bankaların Sermaye Yeterliliğinin Ölçülmesi ve Değerlendirilmesine İlişkin Yönetmelik” uyarınca 1 </w:t>
      </w:r>
      <w:r w:rsidR="00B759F8" w:rsidRPr="006C0BFA">
        <w:rPr>
          <w:rFonts w:ascii="TimesNewRomanPS-ItalicMT" w:hAnsi="TimesNewRomanPS-ItalicMT" w:cs="TimesNewRomanPS-ItalicMT"/>
          <w:iCs/>
          <w:sz w:val="16"/>
          <w:szCs w:val="16"/>
          <w:lang w:val="tr-TR" w:eastAsia="tr-TR"/>
        </w:rPr>
        <w:t>Haziran</w:t>
      </w:r>
      <w:r w:rsidRPr="006C0BFA">
        <w:rPr>
          <w:rFonts w:ascii="TimesNewRomanPS-ItalicMT" w:hAnsi="TimesNewRomanPS-ItalicMT" w:cs="TimesNewRomanPS-ItalicMT"/>
          <w:iCs/>
          <w:sz w:val="16"/>
          <w:szCs w:val="16"/>
          <w:lang w:val="tr-TR" w:eastAsia="tr-TR"/>
        </w:rPr>
        <w:t xml:space="preserve"> 2007 tarihi itibarıyla yürürlüğe girmiştir. Operasyonel risk</w:t>
      </w:r>
      <w:r w:rsidR="008150E2" w:rsidRPr="006C0BFA">
        <w:rPr>
          <w:rFonts w:ascii="TimesNewRomanPS-ItalicMT" w:hAnsi="TimesNewRomanPS-ItalicMT" w:cs="TimesNewRomanPS-ItalicMT"/>
          <w:iCs/>
          <w:sz w:val="16"/>
          <w:szCs w:val="16"/>
          <w:lang w:val="tr-TR" w:eastAsia="tr-TR"/>
        </w:rPr>
        <w:t>,</w:t>
      </w:r>
      <w:r w:rsidRPr="006C0BFA">
        <w:rPr>
          <w:rFonts w:ascii="TimesNewRomanPS-ItalicMT" w:hAnsi="TimesNewRomanPS-ItalicMT" w:cs="TimesNewRomanPS-ItalicMT"/>
          <w:iCs/>
          <w:sz w:val="16"/>
          <w:szCs w:val="16"/>
          <w:lang w:val="tr-TR" w:eastAsia="tr-TR"/>
        </w:rPr>
        <w:t xml:space="preserve"> Temel Gösterge Yöntemi’ne göre hesaplanmıştır.</w:t>
      </w:r>
    </w:p>
    <w:p w:rsidR="003B0A0F" w:rsidRPr="006C0BFA" w:rsidRDefault="003B0A0F" w:rsidP="009F6937">
      <w:pPr>
        <w:tabs>
          <w:tab w:val="left" w:pos="720"/>
        </w:tabs>
        <w:spacing w:line="216" w:lineRule="auto"/>
        <w:rPr>
          <w:b/>
          <w:bCs/>
          <w:sz w:val="18"/>
          <w:szCs w:val="18"/>
          <w:lang w:val="tr-TR"/>
        </w:rPr>
      </w:pPr>
    </w:p>
    <w:p w:rsidR="005B6CF6" w:rsidRPr="006C0BFA" w:rsidRDefault="005B6CF6" w:rsidP="009F6937">
      <w:pPr>
        <w:tabs>
          <w:tab w:val="left" w:pos="720"/>
        </w:tabs>
        <w:spacing w:line="216" w:lineRule="auto"/>
        <w:rPr>
          <w:b/>
          <w:bCs/>
          <w:sz w:val="18"/>
          <w:szCs w:val="18"/>
          <w:lang w:val="tr-TR"/>
        </w:rPr>
      </w:pPr>
    </w:p>
    <w:p w:rsidR="004122CA" w:rsidRPr="006C0BFA" w:rsidRDefault="004122CA" w:rsidP="009F6937">
      <w:pPr>
        <w:tabs>
          <w:tab w:val="left" w:pos="720"/>
        </w:tabs>
        <w:spacing w:line="216" w:lineRule="auto"/>
        <w:rPr>
          <w:b/>
          <w:bCs/>
          <w:sz w:val="12"/>
          <w:szCs w:val="12"/>
          <w:lang w:val="tr-TR"/>
        </w:rPr>
        <w:sectPr w:rsidR="004122CA" w:rsidRPr="006C0BFA" w:rsidSect="00C319EB">
          <w:pgSz w:w="11906" w:h="16838" w:code="9"/>
          <w:pgMar w:top="1134" w:right="709" w:bottom="363" w:left="1134" w:header="851" w:footer="442" w:gutter="0"/>
          <w:cols w:space="720"/>
          <w:docGrid w:linePitch="360"/>
        </w:sectPr>
      </w:pPr>
    </w:p>
    <w:p w:rsidR="00B67107" w:rsidRPr="006C0BFA" w:rsidRDefault="00B67107" w:rsidP="009F6937">
      <w:pPr>
        <w:tabs>
          <w:tab w:val="left" w:pos="720"/>
        </w:tabs>
        <w:spacing w:line="216" w:lineRule="auto"/>
        <w:rPr>
          <w:b/>
          <w:bCs/>
          <w:sz w:val="22"/>
          <w:szCs w:val="22"/>
          <w:lang w:val="tr-TR"/>
        </w:rPr>
      </w:pPr>
    </w:p>
    <w:p w:rsidR="00723C89" w:rsidRPr="006C0BFA" w:rsidRDefault="00723C89" w:rsidP="00723C89">
      <w:pPr>
        <w:pStyle w:val="Balk2"/>
        <w:spacing w:before="0"/>
        <w:ind w:left="720" w:hanging="720"/>
        <w:rPr>
          <w:rFonts w:ascii="Times New Roman" w:hAnsi="Times New Roman"/>
          <w:sz w:val="22"/>
          <w:szCs w:val="22"/>
          <w:lang w:val="tr-TR"/>
        </w:rPr>
      </w:pPr>
      <w:r w:rsidRPr="006C0BFA">
        <w:rPr>
          <w:rFonts w:ascii="Times New Roman" w:hAnsi="Times New Roman"/>
          <w:sz w:val="22"/>
          <w:szCs w:val="22"/>
          <w:lang w:val="tr-TR"/>
        </w:rPr>
        <w:t>I.</w:t>
      </w:r>
      <w:r w:rsidRPr="006C0BFA">
        <w:rPr>
          <w:rFonts w:ascii="Times New Roman" w:hAnsi="Times New Roman"/>
          <w:sz w:val="22"/>
          <w:szCs w:val="22"/>
          <w:lang w:val="tr-TR"/>
        </w:rPr>
        <w:tab/>
        <w:t xml:space="preserve">Sermaye Yeterliliği Standart Oranına İlişkin Açıklamalar (devamı) </w:t>
      </w:r>
    </w:p>
    <w:p w:rsidR="00723C89" w:rsidRPr="006C0BFA" w:rsidRDefault="00723C89" w:rsidP="00723C89">
      <w:pPr>
        <w:ind w:left="720"/>
        <w:rPr>
          <w:b/>
          <w:sz w:val="8"/>
          <w:szCs w:val="8"/>
          <w:lang w:val="tr-TR"/>
        </w:rPr>
      </w:pPr>
    </w:p>
    <w:p w:rsidR="00723C89" w:rsidRPr="006C0BFA" w:rsidRDefault="00723C89" w:rsidP="00723C89">
      <w:pPr>
        <w:ind w:left="720"/>
        <w:rPr>
          <w:b/>
          <w:sz w:val="22"/>
          <w:szCs w:val="22"/>
          <w:lang w:val="tr-TR"/>
        </w:rPr>
      </w:pPr>
      <w:r w:rsidRPr="006C0BFA">
        <w:rPr>
          <w:b/>
          <w:sz w:val="22"/>
          <w:szCs w:val="22"/>
          <w:lang w:val="tr-TR"/>
        </w:rPr>
        <w:t>Özkaynak Kalemlerine İlişkin Bilgiler:</w:t>
      </w:r>
    </w:p>
    <w:p w:rsidR="00723C89" w:rsidRPr="006C0BFA" w:rsidRDefault="00723C89" w:rsidP="00723C89">
      <w:pPr>
        <w:ind w:left="720"/>
        <w:rPr>
          <w:b/>
          <w:sz w:val="22"/>
          <w:szCs w:val="22"/>
          <w:lang w:val="tr-TR"/>
        </w:rPr>
      </w:pPr>
    </w:p>
    <w:tbl>
      <w:tblPr>
        <w:tblW w:w="10060" w:type="dxa"/>
        <w:tblCellMar>
          <w:left w:w="70" w:type="dxa"/>
          <w:right w:w="70" w:type="dxa"/>
        </w:tblCellMar>
        <w:tblLook w:val="04A0" w:firstRow="1" w:lastRow="0" w:firstColumn="1" w:lastColumn="0" w:noHBand="0" w:noVBand="1"/>
      </w:tblPr>
      <w:tblGrid>
        <w:gridCol w:w="8784"/>
        <w:gridCol w:w="1276"/>
      </w:tblGrid>
      <w:tr w:rsidR="009161A0" w:rsidRPr="006C0BFA" w:rsidTr="00024CE6">
        <w:trPr>
          <w:trHeight w:val="300"/>
        </w:trPr>
        <w:tc>
          <w:tcPr>
            <w:tcW w:w="878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5241C5">
            <w:pPr>
              <w:jc w:val="center"/>
              <w:rPr>
                <w:b/>
                <w:sz w:val="18"/>
                <w:szCs w:val="18"/>
              </w:rPr>
            </w:pPr>
            <w:r w:rsidRPr="006C0BFA">
              <w:rPr>
                <w:b/>
                <w:sz w:val="18"/>
                <w:szCs w:val="18"/>
              </w:rPr>
              <w:t>ÇEKİRDEK SERMAYE</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9161A0">
            <w:pPr>
              <w:jc w:val="center"/>
              <w:rPr>
                <w:sz w:val="18"/>
                <w:szCs w:val="18"/>
              </w:rPr>
            </w:pPr>
            <w:r w:rsidRPr="006C0BFA">
              <w:rPr>
                <w:sz w:val="18"/>
                <w:szCs w:val="18"/>
              </w:rPr>
              <w:t>Cari Dönem</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Bankanın tasfiyesi halinde alacak hakkı açısından diğer tüm alacaklardan sonra gelen ödenmiş sermaye(*)</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lang w:val="tr-TR" w:eastAsia="tr-TR"/>
              </w:rPr>
            </w:pPr>
            <w:r w:rsidRPr="006C0BFA">
              <w:rPr>
                <w:sz w:val="18"/>
                <w:szCs w:val="18"/>
              </w:rPr>
              <w:t>894.525</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Hisse senedi ihraç primleri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3.307</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Hisse senedi iptal kârları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Yedek akçeler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1.429.080</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Türkiye Muhasebe Standartları (TMS) uyarınca özkaynaklara yansıtılan kazançlar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8.081</w:t>
            </w:r>
          </w:p>
        </w:tc>
      </w:tr>
      <w:tr w:rsidR="00184927" w:rsidRPr="006C0BFA" w:rsidTr="001A05E2">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Kâr </w:t>
            </w:r>
          </w:p>
        </w:tc>
        <w:tc>
          <w:tcPr>
            <w:tcW w:w="1276" w:type="dxa"/>
            <w:tcBorders>
              <w:top w:val="nil"/>
              <w:left w:val="nil"/>
              <w:bottom w:val="single" w:sz="4" w:space="0" w:color="auto"/>
              <w:right w:val="single" w:sz="4" w:space="0" w:color="auto"/>
            </w:tcBorders>
            <w:shd w:val="clear" w:color="000000" w:fill="FFFFFF"/>
            <w:noWrap/>
            <w:vAlign w:val="bottom"/>
          </w:tcPr>
          <w:p w:rsidR="00184927" w:rsidRPr="006C0BFA" w:rsidRDefault="00184927" w:rsidP="00184927">
            <w:pPr>
              <w:jc w:val="right"/>
              <w:rPr>
                <w:sz w:val="18"/>
                <w:szCs w:val="18"/>
              </w:rPr>
            </w:pPr>
            <w:r w:rsidRPr="006C0BFA">
              <w:rPr>
                <w:sz w:val="18"/>
                <w:szCs w:val="18"/>
              </w:rPr>
              <w:t>221.276</w:t>
            </w:r>
          </w:p>
        </w:tc>
      </w:tr>
      <w:tr w:rsidR="00184927" w:rsidRPr="006C0BFA" w:rsidTr="001A05E2">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Net Dönem Kârı </w:t>
            </w:r>
          </w:p>
        </w:tc>
        <w:tc>
          <w:tcPr>
            <w:tcW w:w="1276" w:type="dxa"/>
            <w:tcBorders>
              <w:top w:val="nil"/>
              <w:left w:val="nil"/>
              <w:bottom w:val="single" w:sz="4" w:space="0" w:color="auto"/>
              <w:right w:val="single" w:sz="4" w:space="0" w:color="auto"/>
            </w:tcBorders>
            <w:shd w:val="clear" w:color="000000" w:fill="FFFFFF"/>
            <w:noWrap/>
            <w:vAlign w:val="bottom"/>
          </w:tcPr>
          <w:p w:rsidR="00184927" w:rsidRPr="006C0BFA" w:rsidRDefault="00184927" w:rsidP="00184927">
            <w:pPr>
              <w:jc w:val="right"/>
              <w:rPr>
                <w:sz w:val="18"/>
                <w:szCs w:val="18"/>
              </w:rPr>
            </w:pPr>
            <w:r w:rsidRPr="006C0BFA">
              <w:rPr>
                <w:sz w:val="18"/>
                <w:szCs w:val="18"/>
              </w:rPr>
              <w:t>40.814</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Geçmiş Yıllan Kârı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180.462</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Muhtemel Riskler İçin A. Serb. Karşılıklar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495"/>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İştirakler, bağlı ortaklıklar ve birlikte kontrol edilen ortaklıklardan bedelsiz olarak</w:t>
            </w:r>
            <w:r w:rsidRPr="006C0BFA">
              <w:rPr>
                <w:sz w:val="18"/>
                <w:szCs w:val="18"/>
              </w:rPr>
              <w:br/>
              <w:t xml:space="preserve"> edinilen ve dönem kârı içerisinde muhasebeleştirilmeyen hisseler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b/>
                <w:sz w:val="18"/>
                <w:szCs w:val="18"/>
              </w:rPr>
            </w:pPr>
            <w:r w:rsidRPr="006C0BFA">
              <w:rPr>
                <w:b/>
                <w:sz w:val="18"/>
                <w:szCs w:val="18"/>
              </w:rPr>
              <w:t xml:space="preserve"> İndirimler Öncesi Çekirdek Sermaye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b/>
                <w:sz w:val="18"/>
                <w:szCs w:val="18"/>
              </w:rPr>
            </w:pPr>
            <w:r w:rsidRPr="006C0BFA">
              <w:rPr>
                <w:b/>
                <w:sz w:val="18"/>
                <w:szCs w:val="18"/>
              </w:rPr>
              <w:t>2.556.269</w:t>
            </w:r>
          </w:p>
        </w:tc>
      </w:tr>
      <w:tr w:rsidR="009161A0"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5241C5">
            <w:pPr>
              <w:jc w:val="center"/>
              <w:rPr>
                <w:b/>
                <w:sz w:val="18"/>
                <w:szCs w:val="18"/>
              </w:rPr>
            </w:pPr>
            <w:r w:rsidRPr="006C0BFA">
              <w:rPr>
                <w:b/>
                <w:sz w:val="18"/>
                <w:szCs w:val="18"/>
              </w:rPr>
              <w:t>Çekirdek Sermayeden Yapılacak İndirimler</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184927">
            <w:pPr>
              <w:ind w:right="72"/>
              <w:jc w:val="right"/>
              <w:rPr>
                <w:b/>
                <w:sz w:val="18"/>
                <w:szCs w:val="18"/>
              </w:rPr>
            </w:pPr>
            <w:r w:rsidRPr="006C0BFA">
              <w:rPr>
                <w:b/>
                <w:sz w:val="18"/>
                <w:szCs w:val="18"/>
              </w:rPr>
              <w:t> </w:t>
            </w:r>
          </w:p>
        </w:tc>
      </w:tr>
      <w:tr w:rsidR="00184927" w:rsidRPr="006C0BFA" w:rsidTr="00024CE6">
        <w:trPr>
          <w:trHeight w:val="495"/>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Net dönem zararı ile geçmiş yıllar zararı toplamının yedek akçelerle karşılanamayan</w:t>
            </w:r>
            <w:r w:rsidRPr="006C0BFA">
              <w:rPr>
                <w:sz w:val="18"/>
                <w:szCs w:val="18"/>
              </w:rPr>
              <w:br/>
              <w:t xml:space="preserve"> kısmı ile TMS uyarınca özkaynaklara yansıtılan kayıplar(-)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lang w:val="tr-TR" w:eastAsia="tr-TR"/>
              </w:rPr>
            </w:pPr>
            <w:r w:rsidRPr="006C0BFA">
              <w:rPr>
                <w:sz w:val="18"/>
                <w:szCs w:val="18"/>
              </w:rPr>
              <w:t>-</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Faaliyet kiralaması geliştirme maliyetleri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48.078</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Şerefiye veya diğer maddi olmayan duran varlıklar ve bunlara ilişkin ertelenmiş vergi yükümlülükleri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2.493</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lang w:val="fr-FR"/>
              </w:rPr>
            </w:pPr>
            <w:r w:rsidRPr="006C0BFA">
              <w:rPr>
                <w:sz w:val="18"/>
                <w:szCs w:val="18"/>
                <w:lang w:val="fr-FR"/>
              </w:rPr>
              <w:t xml:space="preserve"> Net ertelenmiş vergi varlığı/vergi borcu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Kanunun 56 ncı maddesinin dördüncü fıkrasına aykırı olarak edinilen paylar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Bankanın kendi çekirdek sermayesine yapmış olduğu doğrudan veya dolaylı yatırımlar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463"/>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Ortaklık paylarının %10 veya daha azına sahip olunan ve konsolide edilmeyen bankalar ve finansal kuruluşların özkaynak unsurlarına yapılan yatırımların net uzun pozisyonları toplamının, bankanın çekirdek sermayesinin %10’nunu aşan kısmı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555"/>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Ortaklık paylarının %10’dan daha fazlasına sahip olunan ve konsolide edilmeyen bankalar ve finansal kuruluşların</w:t>
            </w:r>
            <w:r w:rsidRPr="006C0BFA">
              <w:rPr>
                <w:sz w:val="18"/>
                <w:szCs w:val="18"/>
              </w:rPr>
              <w:br/>
              <w:t xml:space="preserve">çekirdek sermaye unsurlarına yapılan yatırımların net uzun pozisyonlarının çekirdek sermayenin %10’nunu aşan kısmı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İpotek hizmeti sunma haklarının çekirdek sermayenin %10’nunu aşan kısmı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Geçici farklara dayanan ertelenmiş vergi varlıklarının çekirdek sermayenin %10’nunu aşan kısmı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Kurulca Belirlenecek Diğer Kalemler(-)</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491"/>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Ortaklık paylarının %10’dan daha fazlasına sahip olunan ve konsolide edilmeyen bankalar ve finansal kuruluşların</w:t>
            </w:r>
            <w:r w:rsidRPr="006C0BFA">
              <w:rPr>
                <w:sz w:val="18"/>
                <w:szCs w:val="18"/>
              </w:rPr>
              <w:br/>
              <w:t xml:space="preserve">çekirdek sermaye unsurlarına yapılan yatırımların net uzun pozisyonlarından kaynaklanan aşım tutarı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İpotek hizmeti sunma haklarından kaynaklanan aşım tutarı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Geçici farklara dayanan ertelenmiş vergi varlıklarından kaynaklanan aşım tutarı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Kurulca belirlenecek diğer kalemler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315"/>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sz w:val="18"/>
                <w:szCs w:val="18"/>
              </w:rPr>
            </w:pPr>
            <w:r w:rsidRPr="006C0BFA">
              <w:rPr>
                <w:sz w:val="18"/>
                <w:szCs w:val="18"/>
              </w:rPr>
              <w:t xml:space="preserve"> Yeterli ilave ana sermaye veya katkı sermaye bulunmaması halinde çekirdek sermayeden indirim yapılacak tutar (-)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b/>
                <w:sz w:val="18"/>
                <w:szCs w:val="18"/>
              </w:rPr>
            </w:pPr>
            <w:r w:rsidRPr="006C0BFA">
              <w:rPr>
                <w:sz w:val="18"/>
                <w:szCs w:val="18"/>
              </w:rPr>
              <w:t xml:space="preserve"> </w:t>
            </w:r>
            <w:r w:rsidRPr="006C0BFA">
              <w:rPr>
                <w:b/>
                <w:sz w:val="18"/>
                <w:szCs w:val="18"/>
              </w:rPr>
              <w:t xml:space="preserve">Çekirdek Sermayeden Yapılan İndirimler Toplamı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sz w:val="18"/>
                <w:szCs w:val="18"/>
              </w:rPr>
            </w:pPr>
            <w:r w:rsidRPr="006C0BFA">
              <w:rPr>
                <w:sz w:val="18"/>
                <w:szCs w:val="18"/>
              </w:rPr>
              <w:t>50.571</w:t>
            </w:r>
          </w:p>
        </w:tc>
      </w:tr>
      <w:tr w:rsidR="00184927" w:rsidRPr="006C0BFA" w:rsidTr="00024CE6">
        <w:trPr>
          <w:trHeight w:val="300"/>
        </w:trPr>
        <w:tc>
          <w:tcPr>
            <w:tcW w:w="8784" w:type="dxa"/>
            <w:tcBorders>
              <w:top w:val="nil"/>
              <w:left w:val="single" w:sz="4" w:space="0" w:color="auto"/>
              <w:bottom w:val="single" w:sz="4" w:space="0" w:color="auto"/>
              <w:right w:val="single" w:sz="4" w:space="0" w:color="auto"/>
            </w:tcBorders>
            <w:shd w:val="clear" w:color="000000" w:fill="FFFFFF"/>
            <w:vAlign w:val="bottom"/>
            <w:hideMark/>
          </w:tcPr>
          <w:p w:rsidR="00184927" w:rsidRPr="006C0BFA" w:rsidRDefault="00184927" w:rsidP="00184927">
            <w:pPr>
              <w:rPr>
                <w:b/>
                <w:sz w:val="18"/>
                <w:szCs w:val="18"/>
              </w:rPr>
            </w:pPr>
            <w:r w:rsidRPr="006C0BFA">
              <w:rPr>
                <w:b/>
                <w:sz w:val="18"/>
                <w:szCs w:val="18"/>
              </w:rPr>
              <w:t xml:space="preserve"> Çekirdek Sermaye Toplamı </w:t>
            </w:r>
          </w:p>
        </w:tc>
        <w:tc>
          <w:tcPr>
            <w:tcW w:w="1276" w:type="dxa"/>
            <w:tcBorders>
              <w:top w:val="nil"/>
              <w:left w:val="nil"/>
              <w:bottom w:val="single" w:sz="4" w:space="0" w:color="auto"/>
              <w:right w:val="single" w:sz="4" w:space="0" w:color="auto"/>
            </w:tcBorders>
            <w:shd w:val="clear" w:color="000000" w:fill="FFFFFF"/>
            <w:noWrap/>
            <w:vAlign w:val="bottom"/>
            <w:hideMark/>
          </w:tcPr>
          <w:p w:rsidR="00184927" w:rsidRPr="006C0BFA" w:rsidRDefault="00184927" w:rsidP="00184927">
            <w:pPr>
              <w:jc w:val="right"/>
              <w:rPr>
                <w:b/>
                <w:sz w:val="18"/>
                <w:szCs w:val="18"/>
              </w:rPr>
            </w:pPr>
            <w:r w:rsidRPr="006C0BFA">
              <w:rPr>
                <w:b/>
                <w:sz w:val="18"/>
                <w:szCs w:val="18"/>
              </w:rPr>
              <w:t>2.505.698</w:t>
            </w:r>
          </w:p>
        </w:tc>
      </w:tr>
    </w:tbl>
    <w:p w:rsidR="004A7041" w:rsidRPr="006C0BFA" w:rsidRDefault="004A7041" w:rsidP="004A7041">
      <w:pPr>
        <w:ind w:right="-2"/>
        <w:jc w:val="both"/>
        <w:rPr>
          <w:sz w:val="16"/>
          <w:szCs w:val="16"/>
          <w:lang w:val="tr-TR" w:eastAsia="tr-TR"/>
        </w:rPr>
      </w:pPr>
      <w:r w:rsidRPr="006C0BFA">
        <w:rPr>
          <w:bCs/>
          <w:sz w:val="16"/>
          <w:szCs w:val="16"/>
          <w:lang w:val="tr-TR"/>
        </w:rPr>
        <w:t xml:space="preserve">(*) </w:t>
      </w:r>
      <w:r w:rsidRPr="006C0BFA">
        <w:rPr>
          <w:sz w:val="16"/>
          <w:szCs w:val="16"/>
          <w:lang w:val="tr-TR" w:eastAsia="tr-TR"/>
        </w:rPr>
        <w:t>Banka 1.500.000 adet rehinli hisselerini, 15 Nisan 2010 tarihinde yapılan cebri satış neticesinde Türk Ticaret Kanunu’nun 329 uncu maddesinin ikinci fıkrası uyarınca 5.475 TL bedel üzerinden satın almıştır. Alım etkisi sermaye yeterlilik tablosunda sermayeden indirim olarak dikkate alınmıştır.</w:t>
      </w:r>
    </w:p>
    <w:p w:rsidR="00723C89" w:rsidRPr="006C0BFA" w:rsidRDefault="00723C89" w:rsidP="009F6937">
      <w:pPr>
        <w:pStyle w:val="Balk2"/>
        <w:spacing w:before="0"/>
        <w:ind w:left="720" w:hanging="720"/>
        <w:rPr>
          <w:rFonts w:ascii="Times New Roman" w:hAnsi="Times New Roman"/>
          <w:sz w:val="22"/>
          <w:szCs w:val="22"/>
          <w:lang w:val="tr-TR"/>
        </w:rPr>
      </w:pPr>
    </w:p>
    <w:p w:rsidR="00723C89" w:rsidRPr="006C0BFA" w:rsidRDefault="00723C89" w:rsidP="009F6937">
      <w:pPr>
        <w:pStyle w:val="Balk2"/>
        <w:spacing w:before="0"/>
        <w:ind w:left="720" w:hanging="720"/>
        <w:rPr>
          <w:rFonts w:ascii="Times New Roman" w:hAnsi="Times New Roman"/>
          <w:sz w:val="22"/>
          <w:szCs w:val="22"/>
          <w:lang w:val="tr-TR"/>
        </w:rPr>
      </w:pPr>
    </w:p>
    <w:p w:rsidR="00723C89" w:rsidRPr="006C0BFA" w:rsidRDefault="00723C89" w:rsidP="009F6937">
      <w:pPr>
        <w:pStyle w:val="Balk2"/>
        <w:spacing w:before="0"/>
        <w:ind w:left="720" w:hanging="720"/>
        <w:rPr>
          <w:rFonts w:ascii="Times New Roman" w:hAnsi="Times New Roman"/>
          <w:sz w:val="22"/>
          <w:szCs w:val="22"/>
          <w:lang w:val="tr-TR"/>
        </w:rPr>
      </w:pPr>
    </w:p>
    <w:p w:rsidR="00723C89" w:rsidRPr="006C0BFA" w:rsidRDefault="00723C89" w:rsidP="009F6937">
      <w:pPr>
        <w:pStyle w:val="Balk2"/>
        <w:spacing w:before="0"/>
        <w:ind w:left="720" w:hanging="720"/>
        <w:rPr>
          <w:rFonts w:ascii="Times New Roman" w:hAnsi="Times New Roman"/>
          <w:sz w:val="22"/>
          <w:szCs w:val="22"/>
          <w:lang w:val="tr-TR"/>
        </w:rPr>
      </w:pPr>
    </w:p>
    <w:p w:rsidR="00723C89" w:rsidRPr="006C0BFA" w:rsidRDefault="00723C89" w:rsidP="009F6937">
      <w:pPr>
        <w:pStyle w:val="Balk2"/>
        <w:spacing w:before="0"/>
        <w:ind w:left="720" w:hanging="720"/>
        <w:rPr>
          <w:rFonts w:ascii="Times New Roman" w:hAnsi="Times New Roman"/>
          <w:sz w:val="22"/>
          <w:szCs w:val="22"/>
          <w:lang w:val="tr-TR"/>
        </w:rPr>
      </w:pPr>
    </w:p>
    <w:p w:rsidR="006C0BFA" w:rsidRDefault="006C0BFA">
      <w:pPr>
        <w:rPr>
          <w:b/>
          <w:sz w:val="22"/>
          <w:szCs w:val="22"/>
          <w:lang w:val="tr-TR"/>
        </w:rPr>
      </w:pPr>
      <w:r>
        <w:rPr>
          <w:sz w:val="22"/>
          <w:szCs w:val="22"/>
          <w:lang w:val="tr-TR"/>
        </w:rPr>
        <w:br w:type="page"/>
      </w:r>
    </w:p>
    <w:p w:rsidR="006C0BFA" w:rsidRDefault="006C0BFA" w:rsidP="00723C89">
      <w:pPr>
        <w:pStyle w:val="Balk2"/>
        <w:spacing w:before="0"/>
        <w:ind w:left="720" w:hanging="720"/>
        <w:rPr>
          <w:rFonts w:ascii="Times New Roman" w:hAnsi="Times New Roman"/>
          <w:sz w:val="22"/>
          <w:szCs w:val="22"/>
          <w:lang w:val="tr-TR"/>
        </w:rPr>
      </w:pPr>
    </w:p>
    <w:p w:rsidR="00723C89" w:rsidRPr="006C0BFA" w:rsidRDefault="00723C89" w:rsidP="00723C89">
      <w:pPr>
        <w:pStyle w:val="Balk2"/>
        <w:spacing w:before="0"/>
        <w:ind w:left="720" w:hanging="720"/>
        <w:rPr>
          <w:rFonts w:ascii="Times New Roman" w:hAnsi="Times New Roman"/>
          <w:sz w:val="22"/>
          <w:szCs w:val="22"/>
          <w:lang w:val="tr-TR"/>
        </w:rPr>
      </w:pPr>
      <w:r w:rsidRPr="006C0BFA">
        <w:rPr>
          <w:rFonts w:ascii="Times New Roman" w:hAnsi="Times New Roman"/>
          <w:sz w:val="22"/>
          <w:szCs w:val="22"/>
          <w:lang w:val="tr-TR"/>
        </w:rPr>
        <w:t>I.</w:t>
      </w:r>
      <w:r w:rsidRPr="006C0BFA">
        <w:rPr>
          <w:rFonts w:ascii="Times New Roman" w:hAnsi="Times New Roman"/>
          <w:sz w:val="22"/>
          <w:szCs w:val="22"/>
          <w:lang w:val="tr-TR"/>
        </w:rPr>
        <w:tab/>
        <w:t xml:space="preserve">Sermaye Yeterliliği Standart Oranına İlişkin Açıklamalar (devamı) </w:t>
      </w:r>
    </w:p>
    <w:p w:rsidR="00723C89" w:rsidRPr="006C0BFA" w:rsidRDefault="00723C89" w:rsidP="00723C89">
      <w:pPr>
        <w:ind w:left="720"/>
        <w:rPr>
          <w:b/>
          <w:sz w:val="8"/>
          <w:szCs w:val="8"/>
          <w:lang w:val="tr-TR"/>
        </w:rPr>
      </w:pPr>
    </w:p>
    <w:p w:rsidR="00723C89" w:rsidRPr="006C0BFA" w:rsidRDefault="00723C89" w:rsidP="00723C89">
      <w:pPr>
        <w:ind w:left="720"/>
        <w:rPr>
          <w:b/>
          <w:sz w:val="22"/>
          <w:szCs w:val="22"/>
          <w:lang w:val="tr-TR"/>
        </w:rPr>
      </w:pPr>
      <w:r w:rsidRPr="006C0BFA">
        <w:rPr>
          <w:b/>
          <w:sz w:val="22"/>
          <w:szCs w:val="22"/>
          <w:lang w:val="tr-TR"/>
        </w:rPr>
        <w:t>Özkaynak Kalemlerine İlişkin Bilgiler</w:t>
      </w:r>
      <w:r w:rsidR="0031512E" w:rsidRPr="006C0BFA">
        <w:rPr>
          <w:b/>
          <w:sz w:val="22"/>
          <w:szCs w:val="22"/>
          <w:lang w:val="tr-TR"/>
        </w:rPr>
        <w:t xml:space="preserve"> (devamı) </w:t>
      </w:r>
      <w:r w:rsidRPr="006C0BFA">
        <w:rPr>
          <w:b/>
          <w:sz w:val="22"/>
          <w:szCs w:val="22"/>
          <w:lang w:val="tr-TR"/>
        </w:rPr>
        <w:t>:</w:t>
      </w:r>
    </w:p>
    <w:p w:rsidR="00723C89" w:rsidRPr="006C0BFA" w:rsidRDefault="00723C89" w:rsidP="009F6937">
      <w:pPr>
        <w:pStyle w:val="Balk2"/>
        <w:spacing w:before="0"/>
        <w:ind w:left="720" w:hanging="720"/>
        <w:rPr>
          <w:rFonts w:ascii="Times New Roman" w:hAnsi="Times New Roman"/>
          <w:sz w:val="22"/>
          <w:szCs w:val="22"/>
          <w:lang w:val="tr-TR"/>
        </w:rPr>
      </w:pPr>
    </w:p>
    <w:tbl>
      <w:tblPr>
        <w:tblW w:w="10055" w:type="dxa"/>
        <w:tblInd w:w="5" w:type="dxa"/>
        <w:tblCellMar>
          <w:left w:w="70" w:type="dxa"/>
          <w:right w:w="70" w:type="dxa"/>
        </w:tblCellMar>
        <w:tblLook w:val="04A0" w:firstRow="1" w:lastRow="0" w:firstColumn="1" w:lastColumn="0" w:noHBand="0" w:noVBand="1"/>
      </w:tblPr>
      <w:tblGrid>
        <w:gridCol w:w="8779"/>
        <w:gridCol w:w="1276"/>
      </w:tblGrid>
      <w:tr w:rsidR="009161A0" w:rsidRPr="006C0BFA" w:rsidTr="00024CE6">
        <w:trPr>
          <w:trHeight w:val="300"/>
        </w:trPr>
        <w:tc>
          <w:tcPr>
            <w:tcW w:w="87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5241C5">
            <w:pPr>
              <w:jc w:val="center"/>
              <w:rPr>
                <w:b/>
                <w:sz w:val="18"/>
                <w:szCs w:val="18"/>
              </w:rPr>
            </w:pPr>
            <w:r w:rsidRPr="006C0BFA">
              <w:rPr>
                <w:b/>
                <w:sz w:val="18"/>
                <w:szCs w:val="18"/>
              </w:rPr>
              <w:t>İLAVE ANA SERMAYE</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6C0BFA">
            <w:pPr>
              <w:jc w:val="right"/>
              <w:rPr>
                <w:sz w:val="18"/>
                <w:szCs w:val="18"/>
              </w:rPr>
            </w:pPr>
            <w:r w:rsidRPr="006C0BFA">
              <w:rPr>
                <w:sz w:val="18"/>
                <w:szCs w:val="18"/>
              </w:rPr>
              <w:t>Cari Dönem</w:t>
            </w:r>
          </w:p>
        </w:tc>
      </w:tr>
      <w:tr w:rsidR="009161A0" w:rsidRPr="006C0BFA" w:rsidTr="00024CE6">
        <w:trPr>
          <w:trHeight w:val="300"/>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Çekirdek sermayeye dahil edilmeyen imtiyazlı paylara tekabül eden sermaye ve bunlara ilişkin ihraç primleri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495"/>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Kurumca uygun görülen borçlanma araçları ve bunlara ilişkin ihraç primleri  </w:t>
            </w:r>
          </w:p>
          <w:p w:rsidR="009161A0" w:rsidRPr="006C0BFA" w:rsidRDefault="009161A0" w:rsidP="009161A0">
            <w:pPr>
              <w:rPr>
                <w:sz w:val="18"/>
                <w:szCs w:val="18"/>
                <w:lang w:val="fr-FR"/>
              </w:rPr>
            </w:pPr>
            <w:r w:rsidRPr="006C0BFA">
              <w:rPr>
                <w:sz w:val="18"/>
                <w:szCs w:val="18"/>
                <w:lang w:val="fr-FR"/>
              </w:rPr>
              <w:t xml:space="preserve">(1.1.2014 tarihi sonrası ihraç edilenler/temin edilenler)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415"/>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A94923" w:rsidRPr="006C0BFA" w:rsidRDefault="009161A0" w:rsidP="00A94923">
            <w:pPr>
              <w:rPr>
                <w:sz w:val="18"/>
                <w:szCs w:val="18"/>
              </w:rPr>
            </w:pPr>
            <w:r w:rsidRPr="006C0BFA">
              <w:rPr>
                <w:sz w:val="18"/>
                <w:szCs w:val="18"/>
              </w:rPr>
              <w:t xml:space="preserve"> Kurumca uygun görülen borçlanma araçları ve bunlara ilişkin ihraç primleri </w:t>
            </w:r>
          </w:p>
          <w:p w:rsidR="009161A0" w:rsidRPr="006C0BFA" w:rsidRDefault="009161A0" w:rsidP="00A94923">
            <w:pPr>
              <w:rPr>
                <w:sz w:val="18"/>
                <w:szCs w:val="18"/>
              </w:rPr>
            </w:pPr>
            <w:r w:rsidRPr="006C0BFA">
              <w:rPr>
                <w:sz w:val="18"/>
                <w:szCs w:val="18"/>
              </w:rPr>
              <w:t xml:space="preserve">(1.1.2014 tarihi öncesi ihraç edilenler)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b/>
                <w:sz w:val="18"/>
                <w:szCs w:val="18"/>
              </w:rPr>
            </w:pPr>
            <w:r w:rsidRPr="006C0BFA">
              <w:rPr>
                <w:b/>
                <w:sz w:val="18"/>
                <w:szCs w:val="18"/>
              </w:rPr>
              <w:t xml:space="preserve"> İndirimler Öncesi İlave Ana Sermaye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b/>
                <w:sz w:val="18"/>
                <w:szCs w:val="18"/>
              </w:rPr>
            </w:pPr>
            <w:r w:rsidRPr="006C0BFA">
              <w:rPr>
                <w:b/>
                <w:sz w:val="18"/>
                <w:szCs w:val="18"/>
              </w:rPr>
              <w:t>-</w:t>
            </w:r>
          </w:p>
        </w:tc>
      </w:tr>
      <w:tr w:rsidR="009161A0" w:rsidRPr="006C0BFA" w:rsidTr="00024CE6">
        <w:trPr>
          <w:trHeight w:val="300"/>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5241C5">
            <w:pPr>
              <w:jc w:val="center"/>
              <w:rPr>
                <w:b/>
                <w:sz w:val="18"/>
                <w:szCs w:val="18"/>
              </w:rPr>
            </w:pPr>
            <w:r w:rsidRPr="006C0BFA">
              <w:rPr>
                <w:b/>
                <w:sz w:val="18"/>
                <w:szCs w:val="18"/>
              </w:rPr>
              <w:t>İlave Ana Sermayeden Yapılacak İndirimler</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b/>
                <w:sz w:val="18"/>
                <w:szCs w:val="18"/>
              </w:rPr>
            </w:pPr>
          </w:p>
        </w:tc>
      </w:tr>
      <w:tr w:rsidR="009161A0" w:rsidRPr="006C0BFA" w:rsidTr="00024CE6">
        <w:trPr>
          <w:trHeight w:val="300"/>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Bankanın kendi ilave ana sermayesine yapmış olduğu doğrudan veya dolaylı yatırımlar (-)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495"/>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085936">
            <w:pPr>
              <w:rPr>
                <w:sz w:val="18"/>
                <w:szCs w:val="18"/>
              </w:rPr>
            </w:pPr>
            <w:r w:rsidRPr="006C0BFA">
              <w:rPr>
                <w:sz w:val="18"/>
                <w:szCs w:val="18"/>
              </w:rPr>
              <w:t xml:space="preserve"> Ortaklık paylarının %10 veya daha azına sahip olunan ve konsolide edilmeyen bankalar ve finansal kuruluşların özkaynak unsurlarına yapılan yatırımların net uzun pozisyonları toplamının</w:t>
            </w:r>
            <w:r w:rsidR="00085936" w:rsidRPr="006C0BFA">
              <w:rPr>
                <w:sz w:val="18"/>
                <w:szCs w:val="18"/>
              </w:rPr>
              <w:t>,</w:t>
            </w:r>
            <w:r w:rsidRPr="006C0BFA">
              <w:rPr>
                <w:sz w:val="18"/>
                <w:szCs w:val="18"/>
              </w:rPr>
              <w:t xml:space="preserve"> bankanın çekirdek sermayesinin %10’nunu aşan kısmı (-)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495"/>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Ortaklık paylarının %10 veya daha fazlasına sahip olunan ve konsolide edilmeyen bankalar ve finansal kuruluşların özkaynak unsurlarına yapılan yatırımların net uzun pozisyonları toplamının</w:t>
            </w:r>
            <w:r w:rsidR="00085936" w:rsidRPr="006C0BFA">
              <w:rPr>
                <w:sz w:val="18"/>
                <w:szCs w:val="18"/>
              </w:rPr>
              <w:t>,</w:t>
            </w:r>
            <w:r w:rsidRPr="006C0BFA">
              <w:rPr>
                <w:sz w:val="18"/>
                <w:szCs w:val="18"/>
              </w:rPr>
              <w:t xml:space="preserve"> bankanın çekirdek sermayesinin %10’nunu aşan kısmı (-)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Kurulca belirlenecek diğer kalemler (-)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Yeterli katkı sermaye bulunmaması halinde ilave ana sermayeden indirim yapılacak tutar (-)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b/>
                <w:sz w:val="18"/>
                <w:szCs w:val="18"/>
              </w:rPr>
            </w:pPr>
            <w:r w:rsidRPr="006C0BFA">
              <w:rPr>
                <w:b/>
                <w:sz w:val="18"/>
                <w:szCs w:val="18"/>
              </w:rPr>
              <w:t xml:space="preserve"> İlave Ana sermayeden yapılan indirimler toplamı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b/>
                <w:sz w:val="18"/>
                <w:szCs w:val="18"/>
              </w:rPr>
            </w:pPr>
            <w:r w:rsidRPr="006C0BFA">
              <w:rPr>
                <w:b/>
                <w:sz w:val="18"/>
                <w:szCs w:val="18"/>
              </w:rPr>
              <w:t xml:space="preserve"> İlave Ana Sermaye Toplamı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6544BD" w:rsidP="006C0BFA">
            <w:pPr>
              <w:ind w:right="72"/>
              <w:jc w:val="right"/>
              <w:rPr>
                <w:sz w:val="18"/>
                <w:szCs w:val="18"/>
              </w:rPr>
            </w:pPr>
            <w:r w:rsidRPr="006C0BFA">
              <w:rPr>
                <w:sz w:val="18"/>
                <w:szCs w:val="18"/>
              </w:rPr>
              <w:t>-</w:t>
            </w:r>
          </w:p>
        </w:tc>
      </w:tr>
      <w:tr w:rsidR="009161A0" w:rsidRPr="006C0BFA" w:rsidTr="00024CE6">
        <w:trPr>
          <w:trHeight w:val="300"/>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5241C5">
            <w:pPr>
              <w:jc w:val="center"/>
              <w:rPr>
                <w:b/>
                <w:sz w:val="18"/>
                <w:szCs w:val="18"/>
              </w:rPr>
            </w:pPr>
            <w:r w:rsidRPr="006C0BFA">
              <w:rPr>
                <w:b/>
                <w:sz w:val="18"/>
                <w:szCs w:val="18"/>
              </w:rPr>
              <w:t>Ana Sermayeden Yapılacak İndirimler</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6544BD" w:rsidP="006C0BFA">
            <w:pPr>
              <w:ind w:right="72"/>
              <w:jc w:val="right"/>
              <w:rPr>
                <w:b/>
                <w:sz w:val="18"/>
                <w:szCs w:val="18"/>
              </w:rPr>
            </w:pPr>
            <w:r w:rsidRPr="006C0BFA">
              <w:rPr>
                <w:b/>
                <w:sz w:val="18"/>
                <w:szCs w:val="18"/>
              </w:rPr>
              <w:t>9.973</w:t>
            </w:r>
          </w:p>
        </w:tc>
      </w:tr>
      <w:tr w:rsidR="009161A0" w:rsidRPr="006C0BFA" w:rsidTr="00024CE6">
        <w:trPr>
          <w:trHeight w:val="495"/>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Şerefiye veya diğer maddi olmayan duran varlıklar ve bunlara ilişkin ertelenmiş vergi yükümlülüklerinin Bankaların Özkaynakların</w:t>
            </w:r>
            <w:r w:rsidR="00085936" w:rsidRPr="006C0BFA">
              <w:rPr>
                <w:sz w:val="18"/>
                <w:szCs w:val="18"/>
              </w:rPr>
              <w:t xml:space="preserve">a İlişkin Yönetmeliğin Geçici 2 </w:t>
            </w:r>
            <w:r w:rsidRPr="006C0BFA">
              <w:rPr>
                <w:sz w:val="18"/>
                <w:szCs w:val="18"/>
              </w:rPr>
              <w:t>nci</w:t>
            </w:r>
            <w:r w:rsidR="00085936" w:rsidRPr="006C0BFA">
              <w:rPr>
                <w:sz w:val="18"/>
                <w:szCs w:val="18"/>
              </w:rPr>
              <w:t xml:space="preserve"> </w:t>
            </w:r>
            <w:r w:rsidRPr="006C0BFA">
              <w:rPr>
                <w:sz w:val="18"/>
                <w:szCs w:val="18"/>
              </w:rPr>
              <w:t xml:space="preserve">maddesinin birinci fıkrası uyarınca çekirdek sermayeden indirilmeyen kısmı (-)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9.973</w:t>
            </w:r>
          </w:p>
        </w:tc>
      </w:tr>
      <w:tr w:rsidR="009161A0" w:rsidRPr="006C0BFA" w:rsidTr="00024CE6">
        <w:trPr>
          <w:trHeight w:val="495"/>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Net ertelenmiş vergi varlığı/vergi borcunun Bankaların Özkaynaklarına İlişkin Yönetmeliğin Geçici </w:t>
            </w:r>
            <w:r w:rsidR="00A94923" w:rsidRPr="006C0BFA">
              <w:rPr>
                <w:sz w:val="18"/>
                <w:szCs w:val="18"/>
              </w:rPr>
              <w:t xml:space="preserve">  </w:t>
            </w:r>
            <w:r w:rsidRPr="006C0BFA">
              <w:rPr>
                <w:sz w:val="18"/>
                <w:szCs w:val="18"/>
              </w:rPr>
              <w:t xml:space="preserve">2 nci maddesinin birinci fıkrası uyarınca çekirdek sermayeden indirilmeyen kısmı (-)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6544BD" w:rsidP="006C0BFA">
            <w:pPr>
              <w:ind w:right="72"/>
              <w:jc w:val="right"/>
              <w:rPr>
                <w:sz w:val="18"/>
                <w:szCs w:val="18"/>
              </w:rPr>
            </w:pPr>
            <w:r w:rsidRPr="006C0BFA">
              <w:rPr>
                <w:sz w:val="18"/>
                <w:szCs w:val="18"/>
              </w:rPr>
              <w:t>-</w:t>
            </w:r>
          </w:p>
        </w:tc>
      </w:tr>
      <w:tr w:rsidR="009161A0" w:rsidRPr="006C0BFA" w:rsidTr="00024CE6">
        <w:trPr>
          <w:trHeight w:val="300"/>
        </w:trPr>
        <w:tc>
          <w:tcPr>
            <w:tcW w:w="8779"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b/>
                <w:sz w:val="18"/>
                <w:szCs w:val="18"/>
              </w:rPr>
            </w:pPr>
            <w:r w:rsidRPr="006C0BFA">
              <w:rPr>
                <w:b/>
                <w:sz w:val="18"/>
                <w:szCs w:val="18"/>
              </w:rPr>
              <w:t xml:space="preserve"> Ana Sermaye Toplamı </w:t>
            </w:r>
          </w:p>
        </w:tc>
        <w:tc>
          <w:tcPr>
            <w:tcW w:w="1276" w:type="dxa"/>
            <w:tcBorders>
              <w:top w:val="nil"/>
              <w:left w:val="nil"/>
              <w:bottom w:val="single" w:sz="4" w:space="0" w:color="auto"/>
              <w:right w:val="single" w:sz="4" w:space="0" w:color="auto"/>
            </w:tcBorders>
            <w:shd w:val="clear" w:color="000000" w:fill="FFFFFF"/>
            <w:noWrap/>
            <w:vAlign w:val="bottom"/>
            <w:hideMark/>
          </w:tcPr>
          <w:p w:rsidR="009161A0" w:rsidRPr="006C0BFA" w:rsidRDefault="006544BD" w:rsidP="006C0BFA">
            <w:pPr>
              <w:ind w:right="72"/>
              <w:jc w:val="right"/>
              <w:rPr>
                <w:b/>
                <w:sz w:val="18"/>
                <w:szCs w:val="18"/>
              </w:rPr>
            </w:pPr>
            <w:r w:rsidRPr="006C0BFA">
              <w:rPr>
                <w:b/>
                <w:sz w:val="18"/>
                <w:szCs w:val="18"/>
              </w:rPr>
              <w:t>2.495.725</w:t>
            </w:r>
          </w:p>
        </w:tc>
      </w:tr>
    </w:tbl>
    <w:p w:rsidR="00723C89" w:rsidRPr="006C0BFA" w:rsidRDefault="00723C89" w:rsidP="009F6937">
      <w:pPr>
        <w:pStyle w:val="Balk2"/>
        <w:spacing w:before="0"/>
        <w:ind w:left="720" w:hanging="720"/>
        <w:rPr>
          <w:rFonts w:ascii="Times New Roman" w:hAnsi="Times New Roman"/>
          <w:sz w:val="22"/>
          <w:szCs w:val="22"/>
          <w:lang w:val="tr-TR"/>
        </w:rPr>
      </w:pPr>
    </w:p>
    <w:p w:rsidR="00723C89" w:rsidRPr="006C0BFA" w:rsidRDefault="00723C89" w:rsidP="009F6937">
      <w:pPr>
        <w:pStyle w:val="Balk2"/>
        <w:spacing w:before="0"/>
        <w:ind w:left="720" w:hanging="720"/>
        <w:rPr>
          <w:rFonts w:ascii="Times New Roman" w:hAnsi="Times New Roman"/>
          <w:sz w:val="22"/>
          <w:szCs w:val="22"/>
          <w:lang w:val="tr-TR"/>
        </w:rPr>
      </w:pPr>
    </w:p>
    <w:p w:rsidR="00723C89" w:rsidRPr="006C0BFA" w:rsidRDefault="00723C89" w:rsidP="009F6937">
      <w:pPr>
        <w:pStyle w:val="Balk2"/>
        <w:spacing w:before="0"/>
        <w:ind w:left="720" w:hanging="720"/>
        <w:rPr>
          <w:rFonts w:ascii="Times New Roman" w:hAnsi="Times New Roman"/>
          <w:sz w:val="22"/>
          <w:szCs w:val="22"/>
          <w:lang w:val="tr-TR"/>
        </w:rPr>
      </w:pPr>
    </w:p>
    <w:p w:rsidR="009161A0" w:rsidRPr="006C0BFA" w:rsidRDefault="009161A0" w:rsidP="00723C89">
      <w:pPr>
        <w:pStyle w:val="Balk2"/>
        <w:spacing w:before="0"/>
        <w:ind w:left="720" w:hanging="720"/>
        <w:rPr>
          <w:rFonts w:ascii="Times New Roman" w:hAnsi="Times New Roman"/>
          <w:sz w:val="22"/>
          <w:szCs w:val="22"/>
          <w:lang w:val="tr-TR"/>
        </w:rPr>
      </w:pPr>
    </w:p>
    <w:p w:rsidR="009161A0" w:rsidRPr="006C0BFA" w:rsidRDefault="009161A0" w:rsidP="00723C89">
      <w:pPr>
        <w:pStyle w:val="Balk2"/>
        <w:spacing w:before="0"/>
        <w:ind w:left="720" w:hanging="720"/>
        <w:rPr>
          <w:rFonts w:ascii="Times New Roman" w:hAnsi="Times New Roman"/>
          <w:sz w:val="22"/>
          <w:szCs w:val="22"/>
          <w:lang w:val="tr-TR"/>
        </w:rPr>
      </w:pPr>
    </w:p>
    <w:p w:rsidR="009161A0" w:rsidRPr="006C0BFA" w:rsidRDefault="009161A0" w:rsidP="009161A0">
      <w:pPr>
        <w:rPr>
          <w:lang w:val="tr-TR"/>
        </w:rPr>
      </w:pPr>
    </w:p>
    <w:p w:rsidR="009161A0" w:rsidRPr="006C0BFA" w:rsidRDefault="009161A0" w:rsidP="009161A0">
      <w:pPr>
        <w:rPr>
          <w:lang w:val="tr-TR"/>
        </w:rPr>
      </w:pPr>
    </w:p>
    <w:p w:rsidR="009161A0" w:rsidRPr="006C0BFA" w:rsidRDefault="009161A0" w:rsidP="009161A0">
      <w:pPr>
        <w:rPr>
          <w:lang w:val="tr-TR"/>
        </w:rPr>
      </w:pPr>
    </w:p>
    <w:p w:rsidR="009161A0" w:rsidRPr="006C0BFA" w:rsidRDefault="009161A0" w:rsidP="009161A0">
      <w:pPr>
        <w:rPr>
          <w:lang w:val="tr-TR"/>
        </w:rPr>
      </w:pPr>
    </w:p>
    <w:p w:rsidR="009161A0" w:rsidRPr="006C0BFA" w:rsidRDefault="009161A0" w:rsidP="009161A0">
      <w:pPr>
        <w:rPr>
          <w:lang w:val="tr-TR"/>
        </w:rPr>
      </w:pPr>
    </w:p>
    <w:p w:rsidR="009161A0" w:rsidRPr="006C0BFA" w:rsidRDefault="009161A0" w:rsidP="009161A0">
      <w:pPr>
        <w:rPr>
          <w:lang w:val="tr-TR"/>
        </w:rPr>
      </w:pPr>
    </w:p>
    <w:p w:rsidR="009161A0" w:rsidRPr="006C0BFA" w:rsidRDefault="009161A0" w:rsidP="009161A0">
      <w:pPr>
        <w:rPr>
          <w:lang w:val="tr-TR"/>
        </w:rPr>
      </w:pPr>
    </w:p>
    <w:p w:rsidR="009161A0" w:rsidRPr="006C0BFA" w:rsidRDefault="009161A0" w:rsidP="009161A0">
      <w:pPr>
        <w:rPr>
          <w:lang w:val="tr-TR"/>
        </w:rPr>
      </w:pPr>
    </w:p>
    <w:p w:rsidR="009161A0" w:rsidRPr="006C0BFA" w:rsidRDefault="009161A0" w:rsidP="009161A0">
      <w:pPr>
        <w:rPr>
          <w:lang w:val="tr-TR"/>
        </w:rPr>
      </w:pPr>
    </w:p>
    <w:p w:rsidR="009161A0" w:rsidRPr="006C0BFA" w:rsidRDefault="009161A0" w:rsidP="009161A0">
      <w:pPr>
        <w:rPr>
          <w:lang w:val="tr-TR"/>
        </w:rPr>
      </w:pPr>
    </w:p>
    <w:p w:rsidR="009161A0" w:rsidRPr="006C0BFA" w:rsidRDefault="009161A0" w:rsidP="009161A0">
      <w:pPr>
        <w:rPr>
          <w:lang w:val="tr-TR"/>
        </w:rPr>
      </w:pPr>
    </w:p>
    <w:p w:rsidR="009161A0" w:rsidRPr="006C0BFA" w:rsidRDefault="009161A0" w:rsidP="009161A0">
      <w:pPr>
        <w:rPr>
          <w:lang w:val="tr-TR"/>
        </w:rPr>
      </w:pPr>
    </w:p>
    <w:p w:rsidR="009161A0" w:rsidRPr="006C0BFA" w:rsidRDefault="009161A0" w:rsidP="009161A0">
      <w:pPr>
        <w:rPr>
          <w:lang w:val="tr-TR"/>
        </w:rPr>
      </w:pPr>
    </w:p>
    <w:p w:rsidR="009161A0" w:rsidRPr="006C0BFA" w:rsidRDefault="009161A0" w:rsidP="009161A0">
      <w:pPr>
        <w:rPr>
          <w:lang w:val="tr-TR"/>
        </w:rPr>
      </w:pPr>
    </w:p>
    <w:p w:rsidR="006C0BFA" w:rsidRDefault="006C0BFA">
      <w:pPr>
        <w:rPr>
          <w:lang w:val="tr-TR"/>
        </w:rPr>
      </w:pPr>
      <w:r>
        <w:rPr>
          <w:lang w:val="tr-TR"/>
        </w:rPr>
        <w:br w:type="page"/>
      </w:r>
    </w:p>
    <w:p w:rsidR="00024CE6" w:rsidRPr="006C0BFA" w:rsidRDefault="00024CE6" w:rsidP="00723C89">
      <w:pPr>
        <w:pStyle w:val="Balk2"/>
        <w:spacing w:before="0"/>
        <w:ind w:left="720" w:hanging="720"/>
        <w:rPr>
          <w:rFonts w:ascii="Times New Roman" w:hAnsi="Times New Roman"/>
          <w:sz w:val="10"/>
          <w:szCs w:val="10"/>
          <w:lang w:val="tr-TR"/>
        </w:rPr>
      </w:pPr>
    </w:p>
    <w:p w:rsidR="00723C89" w:rsidRPr="006C0BFA" w:rsidRDefault="00723C89" w:rsidP="00723C89">
      <w:pPr>
        <w:pStyle w:val="Balk2"/>
        <w:spacing w:before="0"/>
        <w:ind w:left="720" w:hanging="720"/>
        <w:rPr>
          <w:rFonts w:ascii="Times New Roman" w:hAnsi="Times New Roman"/>
          <w:sz w:val="22"/>
          <w:szCs w:val="22"/>
          <w:lang w:val="tr-TR"/>
        </w:rPr>
      </w:pPr>
      <w:r w:rsidRPr="006C0BFA">
        <w:rPr>
          <w:rFonts w:ascii="Times New Roman" w:hAnsi="Times New Roman"/>
          <w:sz w:val="22"/>
          <w:szCs w:val="22"/>
          <w:lang w:val="tr-TR"/>
        </w:rPr>
        <w:t>I.</w:t>
      </w:r>
      <w:r w:rsidRPr="006C0BFA">
        <w:rPr>
          <w:rFonts w:ascii="Times New Roman" w:hAnsi="Times New Roman"/>
          <w:sz w:val="22"/>
          <w:szCs w:val="22"/>
          <w:lang w:val="tr-TR"/>
        </w:rPr>
        <w:tab/>
        <w:t xml:space="preserve">Sermaye Yeterliliği Standart Oranına İlişkin Açıklamalar (devamı) </w:t>
      </w:r>
    </w:p>
    <w:p w:rsidR="00723C89" w:rsidRPr="006C0BFA" w:rsidRDefault="00723C89" w:rsidP="00723C89">
      <w:pPr>
        <w:ind w:left="720"/>
        <w:rPr>
          <w:b/>
          <w:sz w:val="8"/>
          <w:szCs w:val="8"/>
          <w:lang w:val="tr-TR"/>
        </w:rPr>
      </w:pPr>
    </w:p>
    <w:p w:rsidR="00723C89" w:rsidRPr="006C0BFA" w:rsidRDefault="00723C89" w:rsidP="00723C89">
      <w:pPr>
        <w:pStyle w:val="Balk2"/>
        <w:spacing w:before="0"/>
        <w:ind w:left="720" w:hanging="720"/>
        <w:rPr>
          <w:rFonts w:ascii="Times New Roman" w:hAnsi="Times New Roman"/>
          <w:sz w:val="22"/>
          <w:szCs w:val="22"/>
          <w:lang w:val="tr-TR"/>
        </w:rPr>
      </w:pPr>
      <w:r w:rsidRPr="006C0BFA">
        <w:rPr>
          <w:rFonts w:ascii="Times New Roman" w:hAnsi="Times New Roman"/>
          <w:sz w:val="22"/>
          <w:szCs w:val="22"/>
          <w:lang w:val="tr-TR"/>
        </w:rPr>
        <w:t xml:space="preserve">             Özkaynak Kalemlerine İlişkin Bilgiler</w:t>
      </w:r>
      <w:r w:rsidR="00050971" w:rsidRPr="006C0BFA">
        <w:rPr>
          <w:rFonts w:ascii="Times New Roman" w:hAnsi="Times New Roman"/>
          <w:sz w:val="22"/>
          <w:szCs w:val="22"/>
          <w:lang w:val="tr-TR"/>
        </w:rPr>
        <w:t xml:space="preserve"> (devamı)</w:t>
      </w:r>
      <w:r w:rsidRPr="006C0BFA">
        <w:rPr>
          <w:rFonts w:ascii="Times New Roman" w:hAnsi="Times New Roman"/>
          <w:sz w:val="22"/>
          <w:szCs w:val="22"/>
          <w:lang w:val="tr-TR"/>
        </w:rPr>
        <w:t>:</w:t>
      </w:r>
    </w:p>
    <w:p w:rsidR="009161A0" w:rsidRPr="006C0BFA" w:rsidRDefault="009161A0" w:rsidP="009161A0">
      <w:pPr>
        <w:rPr>
          <w:sz w:val="6"/>
          <w:szCs w:val="6"/>
          <w:lang w:val="tr-TR"/>
        </w:rPr>
      </w:pPr>
    </w:p>
    <w:tbl>
      <w:tblPr>
        <w:tblW w:w="10060" w:type="dxa"/>
        <w:tblCellMar>
          <w:left w:w="70" w:type="dxa"/>
          <w:right w:w="70" w:type="dxa"/>
        </w:tblCellMar>
        <w:tblLook w:val="04A0" w:firstRow="1" w:lastRow="0" w:firstColumn="1" w:lastColumn="0" w:noHBand="0" w:noVBand="1"/>
      </w:tblPr>
      <w:tblGrid>
        <w:gridCol w:w="8642"/>
        <w:gridCol w:w="1418"/>
      </w:tblGrid>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5241C5">
            <w:pPr>
              <w:jc w:val="center"/>
              <w:rPr>
                <w:b/>
                <w:sz w:val="18"/>
                <w:szCs w:val="18"/>
              </w:rPr>
            </w:pPr>
            <w:r w:rsidRPr="006C0BFA">
              <w:rPr>
                <w:b/>
                <w:sz w:val="18"/>
                <w:szCs w:val="18"/>
              </w:rPr>
              <w:t>KATKI SERMAYE</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9161A0">
            <w:pPr>
              <w:jc w:val="center"/>
              <w:rPr>
                <w:sz w:val="18"/>
                <w:szCs w:val="18"/>
              </w:rPr>
            </w:pPr>
            <w:r w:rsidRPr="006C0BFA">
              <w:rPr>
                <w:sz w:val="18"/>
                <w:szCs w:val="18"/>
              </w:rPr>
              <w:t>Cari Dönem</w:t>
            </w:r>
          </w:p>
        </w:tc>
      </w:tr>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Kurumca uygun görülen borçlanma araçları ve bunlara ilişkin ihraç primleri </w:t>
            </w:r>
          </w:p>
          <w:p w:rsidR="009161A0" w:rsidRPr="006C0BFA" w:rsidRDefault="009161A0" w:rsidP="009161A0">
            <w:pPr>
              <w:rPr>
                <w:sz w:val="18"/>
                <w:szCs w:val="18"/>
                <w:lang w:val="fr-FR"/>
              </w:rPr>
            </w:pPr>
            <w:r w:rsidRPr="006C0BFA">
              <w:rPr>
                <w:sz w:val="18"/>
                <w:szCs w:val="18"/>
                <w:lang w:val="fr-FR"/>
              </w:rPr>
              <w:t xml:space="preserve">(1.1.2014 tarihi sonrası ihraç edilen/temin edilenler) </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Kurumca uygun görülen borçlanma araçları ve bunlara ilişkin ihraç primleri </w:t>
            </w:r>
          </w:p>
          <w:p w:rsidR="009161A0" w:rsidRPr="006C0BFA" w:rsidRDefault="009161A0" w:rsidP="009161A0">
            <w:pPr>
              <w:rPr>
                <w:sz w:val="18"/>
                <w:szCs w:val="18"/>
                <w:lang w:val="fr-FR"/>
              </w:rPr>
            </w:pPr>
            <w:r w:rsidRPr="006C0BFA">
              <w:rPr>
                <w:sz w:val="18"/>
                <w:szCs w:val="18"/>
                <w:lang w:val="fr-FR"/>
              </w:rPr>
              <w:t xml:space="preserve">(1.1.2014 tarihi öncesi ihraç edilenler temin edilenler) </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547.450</w:t>
            </w:r>
          </w:p>
        </w:tc>
      </w:tr>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Bankanın sermaye artırımlarında kullanılması hissedarlarca taahhüt edilen bankaya</w:t>
            </w:r>
            <w:r w:rsidR="00085936" w:rsidRPr="006C0BFA">
              <w:rPr>
                <w:sz w:val="18"/>
                <w:szCs w:val="18"/>
              </w:rPr>
              <w:t xml:space="preserve"> </w:t>
            </w:r>
            <w:r w:rsidRPr="006C0BFA">
              <w:rPr>
                <w:sz w:val="18"/>
                <w:szCs w:val="18"/>
              </w:rPr>
              <w:t>reh</w:t>
            </w:r>
            <w:r w:rsidR="00085936" w:rsidRPr="006C0BFA">
              <w:rPr>
                <w:sz w:val="18"/>
                <w:szCs w:val="18"/>
              </w:rPr>
              <w:t>i</w:t>
            </w:r>
            <w:r w:rsidRPr="006C0BFA">
              <w:rPr>
                <w:sz w:val="18"/>
                <w:szCs w:val="18"/>
              </w:rPr>
              <w:t>n</w:t>
            </w:r>
            <w:r w:rsidR="00085936" w:rsidRPr="006C0BFA">
              <w:rPr>
                <w:sz w:val="18"/>
                <w:szCs w:val="18"/>
              </w:rPr>
              <w:t xml:space="preserve"> </w:t>
            </w:r>
            <w:r w:rsidRPr="006C0BFA">
              <w:rPr>
                <w:sz w:val="18"/>
                <w:szCs w:val="18"/>
              </w:rPr>
              <w:t xml:space="preserve">edilmiş kaynaklar </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Genel Karşılıklar </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109.212</w:t>
            </w:r>
          </w:p>
        </w:tc>
      </w:tr>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b/>
                <w:sz w:val="18"/>
                <w:szCs w:val="18"/>
              </w:rPr>
            </w:pPr>
            <w:r w:rsidRPr="006C0BFA">
              <w:rPr>
                <w:b/>
                <w:sz w:val="18"/>
                <w:szCs w:val="18"/>
              </w:rPr>
              <w:t xml:space="preserve"> İndirimler Öncesi Katkı Sermaye </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b/>
                <w:sz w:val="18"/>
                <w:szCs w:val="18"/>
              </w:rPr>
            </w:pPr>
            <w:r w:rsidRPr="006C0BFA">
              <w:rPr>
                <w:b/>
                <w:sz w:val="18"/>
                <w:szCs w:val="18"/>
              </w:rPr>
              <w:t>656.662</w:t>
            </w:r>
          </w:p>
        </w:tc>
      </w:tr>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5241C5">
            <w:pPr>
              <w:jc w:val="center"/>
              <w:rPr>
                <w:b/>
                <w:sz w:val="18"/>
                <w:szCs w:val="18"/>
              </w:rPr>
            </w:pPr>
            <w:r w:rsidRPr="006C0BFA">
              <w:rPr>
                <w:b/>
                <w:sz w:val="18"/>
                <w:szCs w:val="18"/>
              </w:rPr>
              <w:t>Katkı Sermayeden Yapılacak İndirimler</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b/>
                <w:sz w:val="18"/>
                <w:szCs w:val="18"/>
              </w:rPr>
            </w:pPr>
          </w:p>
        </w:tc>
      </w:tr>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Bankanın kendi katkı sermayesine yapmış olduğu doğrudan veya dolaylı yatırımlar (-) </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Ortaklık paylarının %10 veya daha azına sahip olunan ve konsolide edilmeyen bankalar ve finansal kuruluşların özkaynak unsurlarına yapılan yatırımların net uzun pozisyonları toplamının</w:t>
            </w:r>
            <w:r w:rsidR="00085936" w:rsidRPr="006C0BFA">
              <w:rPr>
                <w:sz w:val="18"/>
                <w:szCs w:val="18"/>
              </w:rPr>
              <w:t>,</w:t>
            </w:r>
            <w:r w:rsidRPr="006C0BFA">
              <w:rPr>
                <w:sz w:val="18"/>
                <w:szCs w:val="18"/>
              </w:rPr>
              <w:t xml:space="preserve"> bankanın çekirdek sermayesinin %10’nunu aşan kısmı (-) </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Ortaklık paylarının %10 veya daha fazlasına sahip olunan ve konsolide edilmeyen bankalar ve finansal kuruluşların özkaynak unsurlarına yapılan yatırımların net uzun pozisyonları toplamının</w:t>
            </w:r>
            <w:r w:rsidR="00085936" w:rsidRPr="006C0BFA">
              <w:rPr>
                <w:sz w:val="18"/>
                <w:szCs w:val="18"/>
              </w:rPr>
              <w:t>,</w:t>
            </w:r>
            <w:r w:rsidRPr="006C0BFA">
              <w:rPr>
                <w:sz w:val="18"/>
                <w:szCs w:val="18"/>
              </w:rPr>
              <w:t xml:space="preserve"> bankanın çekirdek sermayesinin %10’nunu aşan kısmı (-) </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 Kurulca belirlenecek diğer kalemler (-) </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b/>
                <w:sz w:val="18"/>
                <w:szCs w:val="18"/>
              </w:rPr>
            </w:pPr>
            <w:r w:rsidRPr="006C0BFA">
              <w:rPr>
                <w:b/>
                <w:sz w:val="18"/>
                <w:szCs w:val="18"/>
              </w:rPr>
              <w:t xml:space="preserve"> Katkı Sermayeden Yapılan İndirimler Toplamı </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b/>
                <w:sz w:val="18"/>
                <w:szCs w:val="18"/>
              </w:rPr>
            </w:pPr>
            <w:r w:rsidRPr="006C0BFA">
              <w:rPr>
                <w:b/>
                <w:sz w:val="18"/>
                <w:szCs w:val="18"/>
              </w:rPr>
              <w:t>-</w:t>
            </w:r>
          </w:p>
        </w:tc>
      </w:tr>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b/>
                <w:sz w:val="18"/>
                <w:szCs w:val="18"/>
              </w:rPr>
            </w:pPr>
            <w:r w:rsidRPr="006C0BFA">
              <w:rPr>
                <w:b/>
                <w:sz w:val="18"/>
                <w:szCs w:val="18"/>
              </w:rPr>
              <w:t xml:space="preserve"> Katkı Sermaye Toplamı </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b/>
                <w:sz w:val="18"/>
                <w:szCs w:val="18"/>
              </w:rPr>
            </w:pPr>
            <w:r w:rsidRPr="006C0BFA">
              <w:rPr>
                <w:b/>
                <w:sz w:val="18"/>
                <w:szCs w:val="18"/>
              </w:rPr>
              <w:t>656.662</w:t>
            </w:r>
          </w:p>
        </w:tc>
      </w:tr>
      <w:tr w:rsidR="009161A0" w:rsidRPr="006C0BFA" w:rsidTr="00024CE6">
        <w:trPr>
          <w:trHeight w:val="300"/>
        </w:trPr>
        <w:tc>
          <w:tcPr>
            <w:tcW w:w="864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61A0" w:rsidRPr="006C0BFA" w:rsidRDefault="009161A0" w:rsidP="005241C5">
            <w:pPr>
              <w:jc w:val="center"/>
              <w:rPr>
                <w:b/>
                <w:sz w:val="18"/>
                <w:szCs w:val="18"/>
              </w:rPr>
            </w:pPr>
            <w:r w:rsidRPr="006C0BFA">
              <w:rPr>
                <w:b/>
                <w:sz w:val="18"/>
                <w:szCs w:val="18"/>
              </w:rPr>
              <w:t>SERMAYE</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9161A0" w:rsidRPr="006C0BFA" w:rsidRDefault="006544BD" w:rsidP="006C0BFA">
            <w:pPr>
              <w:ind w:right="72"/>
              <w:jc w:val="right"/>
              <w:rPr>
                <w:b/>
                <w:sz w:val="18"/>
                <w:szCs w:val="18"/>
              </w:rPr>
            </w:pPr>
            <w:r w:rsidRPr="006C0BFA">
              <w:rPr>
                <w:b/>
                <w:sz w:val="18"/>
                <w:szCs w:val="18"/>
              </w:rPr>
              <w:t>3.152.387</w:t>
            </w:r>
          </w:p>
        </w:tc>
      </w:tr>
      <w:tr w:rsidR="009161A0" w:rsidRPr="006C0BFA" w:rsidTr="00024CE6">
        <w:trPr>
          <w:trHeight w:val="300"/>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Kanunun 50 ve 51 inci maddeleri hükümlerine aykırı olarak kullandırılan krediler (-) </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735"/>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19.504</w:t>
            </w:r>
          </w:p>
        </w:tc>
      </w:tr>
      <w:tr w:rsidR="009161A0" w:rsidRPr="006C0BFA" w:rsidTr="00024CE6">
        <w:trPr>
          <w:trHeight w:val="495"/>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50032">
            <w:pPr>
              <w:rPr>
                <w:sz w:val="18"/>
                <w:szCs w:val="18"/>
              </w:rPr>
            </w:pPr>
            <w:r w:rsidRPr="006C0BFA">
              <w:rPr>
                <w:sz w:val="18"/>
                <w:szCs w:val="18"/>
              </w:rPr>
              <w:t>Yurt dışında kurulu olanlar da dahil olmak üzere</w:t>
            </w:r>
            <w:r w:rsidR="00950032" w:rsidRPr="006C0BFA">
              <w:rPr>
                <w:sz w:val="18"/>
                <w:szCs w:val="18"/>
              </w:rPr>
              <w:t>,</w:t>
            </w:r>
            <w:r w:rsidRPr="006C0BFA">
              <w:rPr>
                <w:sz w:val="18"/>
                <w:szCs w:val="18"/>
              </w:rPr>
              <w:t xml:space="preserve"> bankalara</w:t>
            </w:r>
            <w:r w:rsidR="00950032" w:rsidRPr="006C0BFA">
              <w:rPr>
                <w:sz w:val="18"/>
                <w:szCs w:val="18"/>
              </w:rPr>
              <w:t>,</w:t>
            </w:r>
            <w:r w:rsidRPr="006C0BFA">
              <w:rPr>
                <w:sz w:val="18"/>
                <w:szCs w:val="18"/>
              </w:rPr>
              <w:t xml:space="preserve"> finansal kuruluşlara veya bankanın nitelikli pay sahiplerine kullandırılan krediler veya bunlarca ihraç edilen borçlanma araçlarına yapılan yatırımlar(-) </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495"/>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Bankaların Sermaye Yeterliliğinin Ölçülmesine ve Değerlendirilmesine İlişkin Yönetmeliğin 20 nci maddesinin ikinci fıkrasına istinaden özkaynaklardan düşülecek tutar (-) </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5.484</w:t>
            </w:r>
          </w:p>
        </w:tc>
      </w:tr>
      <w:tr w:rsidR="009161A0" w:rsidRPr="006C0BFA" w:rsidTr="00024CE6">
        <w:trPr>
          <w:trHeight w:val="300"/>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Kurulca belirlenecek diğer hesaplar (-) </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975"/>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Ortaklık paylarının yüzde %10 veya daha azına sahip olunan ve konsolide edilmeyen bankalar ve finansal kuruluşların özkaynak unsurlarına yapılan yatırımların net uzun pozisyonları toplamının</w:t>
            </w:r>
            <w:r w:rsidR="00950032" w:rsidRPr="006C0BFA">
              <w:rPr>
                <w:sz w:val="18"/>
                <w:szCs w:val="18"/>
              </w:rPr>
              <w:t>,</w:t>
            </w:r>
            <w:r w:rsidRPr="006C0BFA">
              <w:rPr>
                <w:sz w:val="18"/>
                <w:szCs w:val="18"/>
              </w:rPr>
              <w:t>  bankanın çekirdek sermayesinin yüzde onunu aşan kısmının</w:t>
            </w:r>
            <w:r w:rsidR="006B3174" w:rsidRPr="006C0BFA">
              <w:rPr>
                <w:sz w:val="18"/>
                <w:szCs w:val="18"/>
              </w:rPr>
              <w:t>.</w:t>
            </w:r>
            <w:r w:rsidRPr="006C0BFA">
              <w:rPr>
                <w:sz w:val="18"/>
                <w:szCs w:val="18"/>
              </w:rPr>
              <w:t xml:space="preserve"> Bankaların Özkaynaklarına İlişkin Yönetmeliğin Geçici 2 nci maddesinin birinci fıkrası uyarınca  çekirdek sermayeden</w:t>
            </w:r>
            <w:r w:rsidR="00016318" w:rsidRPr="006C0BFA">
              <w:rPr>
                <w:sz w:val="18"/>
                <w:szCs w:val="18"/>
              </w:rPr>
              <w:t>,</w:t>
            </w:r>
            <w:r w:rsidRPr="006C0BFA">
              <w:rPr>
                <w:sz w:val="18"/>
                <w:szCs w:val="18"/>
              </w:rPr>
              <w:t xml:space="preserve"> ilave ana sermayeden ve katkı sermayeden indirilmeyen kısmı (-)</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975"/>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Ortaklık paylarının %10’dan daha fazlasına sahip olunan ve konsolide edilmeyen bankalar ve finansal kuruluşların</w:t>
            </w:r>
            <w:r w:rsidRPr="006C0BFA">
              <w:rPr>
                <w:sz w:val="18"/>
                <w:szCs w:val="18"/>
              </w:rPr>
              <w:br/>
              <w:t>doğrudan ya da dolaylı olarak ilave ana sermaye ve katkı sermaye unsurlarına yapılan yatırımların net uzun pozisyonlarının toplam tutarının Bankaların Özkaynaklarına İlişkin Yönetmeliğin Geçici 2 nci maddesinin birinci fıkrası uyarınca</w:t>
            </w:r>
            <w:r w:rsidR="00950032" w:rsidRPr="006C0BFA">
              <w:rPr>
                <w:sz w:val="18"/>
                <w:szCs w:val="18"/>
              </w:rPr>
              <w:t>,</w:t>
            </w:r>
            <w:r w:rsidRPr="006C0BFA">
              <w:rPr>
                <w:sz w:val="18"/>
                <w:szCs w:val="18"/>
              </w:rPr>
              <w:t xml:space="preserve"> ilave ana sermayeden ve katkı sermayeden indirilmeyen kısmı (-)</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1215"/>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016318">
            <w:pPr>
              <w:rPr>
                <w:sz w:val="18"/>
                <w:szCs w:val="18"/>
              </w:rPr>
            </w:pPr>
            <w:r w:rsidRPr="006C0BFA">
              <w:rPr>
                <w:sz w:val="18"/>
                <w:szCs w:val="18"/>
              </w:rPr>
              <w:t>Ortaklık paylarının %10’dan daha fazlasına sahip olunan ve konsolide edilmeyen bankalar ve finansal kuruluşların</w:t>
            </w:r>
            <w:r w:rsidRPr="006C0BFA">
              <w:rPr>
                <w:sz w:val="18"/>
                <w:szCs w:val="18"/>
              </w:rPr>
              <w:br/>
              <w:t>çekirdek sermaye unsurlarına yapılan yatırımların net uzun pozisyonlarının</w:t>
            </w:r>
            <w:r w:rsidR="00016318" w:rsidRPr="006C0BFA">
              <w:rPr>
                <w:sz w:val="18"/>
                <w:szCs w:val="18"/>
              </w:rPr>
              <w:t>,</w:t>
            </w:r>
            <w:r w:rsidRPr="006C0BFA">
              <w:rPr>
                <w:sz w:val="18"/>
                <w:szCs w:val="18"/>
              </w:rPr>
              <w:t xml:space="preserve"> geçici farklara dayanan ertelenmiş vergi varlıklarının ve  ipotek hizmeti sunma haklarının Bankaların Özkaynaklarına İlişkin Yönetmeliğin Geçici 2 nci maddesinin ikinci fıkrasının (1) ve (2) nci alt bentleri uyarınca çekirdek sermayeden indirilecek tutarlarının</w:t>
            </w:r>
            <w:r w:rsidR="00950032" w:rsidRPr="006C0BFA">
              <w:rPr>
                <w:sz w:val="18"/>
                <w:szCs w:val="18"/>
              </w:rPr>
              <w:t>,</w:t>
            </w:r>
            <w:r w:rsidRPr="006C0BFA">
              <w:rPr>
                <w:sz w:val="18"/>
                <w:szCs w:val="18"/>
              </w:rPr>
              <w:t xml:space="preserve"> Yönetmeliğin Geçici 2 nci maddesinin birinci fıkrası uyarınca çekirdek sermayeden indirilmeyen kısmı (-)</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5241C5">
            <w:pPr>
              <w:jc w:val="center"/>
              <w:rPr>
                <w:b/>
                <w:sz w:val="18"/>
                <w:szCs w:val="18"/>
              </w:rPr>
            </w:pPr>
            <w:r w:rsidRPr="006C0BFA">
              <w:rPr>
                <w:b/>
                <w:sz w:val="18"/>
                <w:szCs w:val="18"/>
              </w:rPr>
              <w:t>ÖZKAYNAK</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6544BD" w:rsidP="006C0BFA">
            <w:pPr>
              <w:ind w:right="72"/>
              <w:jc w:val="right"/>
              <w:rPr>
                <w:b/>
                <w:sz w:val="18"/>
                <w:szCs w:val="18"/>
              </w:rPr>
            </w:pPr>
            <w:r w:rsidRPr="006C0BFA">
              <w:rPr>
                <w:b/>
                <w:sz w:val="18"/>
                <w:szCs w:val="18"/>
              </w:rPr>
              <w:t>3.127.399</w:t>
            </w:r>
          </w:p>
        </w:tc>
      </w:tr>
      <w:tr w:rsidR="009161A0" w:rsidRPr="006C0BFA" w:rsidTr="00024CE6">
        <w:trPr>
          <w:trHeight w:val="300"/>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5241C5">
            <w:pPr>
              <w:jc w:val="center"/>
              <w:rPr>
                <w:b/>
                <w:sz w:val="18"/>
                <w:szCs w:val="18"/>
              </w:rPr>
            </w:pPr>
            <w:r w:rsidRPr="006C0BFA">
              <w:rPr>
                <w:b/>
                <w:sz w:val="18"/>
                <w:szCs w:val="18"/>
              </w:rPr>
              <w:t>Uygulanacak İndirim Esaslarında Aşım Tutarının Altında Kalan Tutarlar</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b/>
                <w:sz w:val="18"/>
                <w:szCs w:val="18"/>
              </w:rPr>
            </w:pPr>
          </w:p>
        </w:tc>
      </w:tr>
      <w:tr w:rsidR="009161A0" w:rsidRPr="006C0BFA" w:rsidTr="00024CE6">
        <w:trPr>
          <w:trHeight w:val="495"/>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Ortaklık paylarının %10 veya daha azına sahip olunan ve konsolide edilmeyen bankalar ve finansal kuruluşların</w:t>
            </w:r>
            <w:r w:rsidRPr="006C0BFA">
              <w:rPr>
                <w:sz w:val="18"/>
                <w:szCs w:val="18"/>
              </w:rPr>
              <w:br/>
              <w:t xml:space="preserve">özkaynak unsurlarına yapılan yatırımların net uzun pozisyonlarından kaynaklanan tutar </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495"/>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Ortaklık paylarının %10’dan daha fazlasına sahip olunan ve konsolide edilmeyen bankalar ve finansal kuruluşların</w:t>
            </w:r>
            <w:r w:rsidRPr="006C0BFA">
              <w:rPr>
                <w:sz w:val="18"/>
                <w:szCs w:val="18"/>
              </w:rPr>
              <w:br/>
              <w:t xml:space="preserve">çekirdek sermaye unsurlarına yapılan yatırımların net uzun pozisyonlarından kaynaklanan tutar </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İpotek hizmeti sunma haklarından kaynaklanan tutar </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r w:rsidR="009161A0" w:rsidRPr="006C0BFA" w:rsidTr="00024CE6">
        <w:trPr>
          <w:trHeight w:val="300"/>
        </w:trPr>
        <w:tc>
          <w:tcPr>
            <w:tcW w:w="8642" w:type="dxa"/>
            <w:tcBorders>
              <w:top w:val="nil"/>
              <w:left w:val="single" w:sz="4" w:space="0" w:color="auto"/>
              <w:bottom w:val="single" w:sz="4" w:space="0" w:color="auto"/>
              <w:right w:val="single" w:sz="4" w:space="0" w:color="auto"/>
            </w:tcBorders>
            <w:shd w:val="clear" w:color="000000" w:fill="FFFFFF"/>
            <w:vAlign w:val="bottom"/>
            <w:hideMark/>
          </w:tcPr>
          <w:p w:rsidR="009161A0" w:rsidRPr="006C0BFA" w:rsidRDefault="009161A0" w:rsidP="009161A0">
            <w:pPr>
              <w:rPr>
                <w:sz w:val="18"/>
                <w:szCs w:val="18"/>
              </w:rPr>
            </w:pPr>
            <w:r w:rsidRPr="006C0BFA">
              <w:rPr>
                <w:sz w:val="18"/>
                <w:szCs w:val="18"/>
              </w:rPr>
              <w:t xml:space="preserve">Geçici farklara dayanan ertelenmiş vergi varlıklarından kaynaklanan tutar </w:t>
            </w:r>
          </w:p>
        </w:tc>
        <w:tc>
          <w:tcPr>
            <w:tcW w:w="1418" w:type="dxa"/>
            <w:tcBorders>
              <w:top w:val="nil"/>
              <w:left w:val="nil"/>
              <w:bottom w:val="single" w:sz="4" w:space="0" w:color="auto"/>
              <w:right w:val="single" w:sz="4" w:space="0" w:color="auto"/>
            </w:tcBorders>
            <w:shd w:val="clear" w:color="000000" w:fill="FFFFFF"/>
            <w:noWrap/>
            <w:vAlign w:val="bottom"/>
            <w:hideMark/>
          </w:tcPr>
          <w:p w:rsidR="009161A0" w:rsidRPr="006C0BFA" w:rsidRDefault="009161A0" w:rsidP="006C0BFA">
            <w:pPr>
              <w:ind w:right="72"/>
              <w:jc w:val="right"/>
              <w:rPr>
                <w:sz w:val="18"/>
                <w:szCs w:val="18"/>
              </w:rPr>
            </w:pPr>
            <w:r w:rsidRPr="006C0BFA">
              <w:rPr>
                <w:sz w:val="18"/>
                <w:szCs w:val="18"/>
              </w:rPr>
              <w:t>-</w:t>
            </w:r>
          </w:p>
        </w:tc>
      </w:tr>
    </w:tbl>
    <w:p w:rsidR="00723C89" w:rsidRPr="006C0BFA" w:rsidRDefault="00723C89" w:rsidP="009161A0">
      <w:pPr>
        <w:pStyle w:val="Balk2"/>
        <w:spacing w:before="0"/>
        <w:rPr>
          <w:rFonts w:ascii="Times New Roman" w:hAnsi="Times New Roman"/>
          <w:sz w:val="22"/>
          <w:szCs w:val="22"/>
          <w:lang w:val="tr-TR"/>
        </w:rPr>
      </w:pPr>
    </w:p>
    <w:p w:rsidR="009F6937" w:rsidRPr="006C0BFA" w:rsidRDefault="00F923FD" w:rsidP="009F6937">
      <w:pPr>
        <w:pStyle w:val="Balk2"/>
        <w:spacing w:before="0"/>
        <w:ind w:left="720" w:hanging="720"/>
        <w:rPr>
          <w:rFonts w:ascii="Times New Roman" w:hAnsi="Times New Roman"/>
          <w:sz w:val="22"/>
          <w:szCs w:val="22"/>
          <w:lang w:val="tr-TR"/>
        </w:rPr>
      </w:pPr>
      <w:r w:rsidRPr="006C0BFA">
        <w:rPr>
          <w:rFonts w:ascii="Times New Roman" w:hAnsi="Times New Roman"/>
          <w:sz w:val="22"/>
          <w:szCs w:val="22"/>
          <w:lang w:val="tr-TR"/>
        </w:rPr>
        <w:t>I.</w:t>
      </w:r>
      <w:r w:rsidR="009F6937" w:rsidRPr="006C0BFA">
        <w:rPr>
          <w:rFonts w:ascii="Times New Roman" w:hAnsi="Times New Roman"/>
          <w:sz w:val="22"/>
          <w:szCs w:val="22"/>
          <w:lang w:val="tr-TR"/>
        </w:rPr>
        <w:tab/>
        <w:t>Sermaye Yeterliliği Standart Oranın</w:t>
      </w:r>
      <w:r w:rsidR="00A01B0E" w:rsidRPr="006C0BFA">
        <w:rPr>
          <w:rFonts w:ascii="Times New Roman" w:hAnsi="Times New Roman"/>
          <w:sz w:val="22"/>
          <w:szCs w:val="22"/>
          <w:lang w:val="tr-TR"/>
        </w:rPr>
        <w:t xml:space="preserve">a İlişkin Açıklamalar (devamı) </w:t>
      </w:r>
    </w:p>
    <w:p w:rsidR="00F923FD" w:rsidRPr="006C0BFA" w:rsidRDefault="00F923FD" w:rsidP="00F923FD">
      <w:pPr>
        <w:ind w:left="720"/>
        <w:rPr>
          <w:b/>
          <w:sz w:val="8"/>
          <w:szCs w:val="8"/>
          <w:lang w:val="tr-TR"/>
        </w:rPr>
      </w:pPr>
    </w:p>
    <w:p w:rsidR="009F6937" w:rsidRPr="006C0BFA" w:rsidRDefault="00F923FD" w:rsidP="00A07FE9">
      <w:pPr>
        <w:ind w:left="720"/>
        <w:rPr>
          <w:b/>
          <w:sz w:val="22"/>
          <w:szCs w:val="22"/>
          <w:lang w:val="tr-TR"/>
        </w:rPr>
      </w:pPr>
      <w:r w:rsidRPr="006C0BFA">
        <w:rPr>
          <w:b/>
          <w:sz w:val="22"/>
          <w:szCs w:val="22"/>
          <w:lang w:val="tr-TR"/>
        </w:rPr>
        <w:t>Özkaynak Kalem</w:t>
      </w:r>
      <w:r w:rsidR="00BF184B" w:rsidRPr="006C0BFA">
        <w:rPr>
          <w:b/>
          <w:sz w:val="22"/>
          <w:szCs w:val="22"/>
          <w:lang w:val="tr-TR"/>
        </w:rPr>
        <w:t>lerine İlişkin Bilgiler</w:t>
      </w:r>
      <w:r w:rsidR="00050971" w:rsidRPr="006C0BFA">
        <w:rPr>
          <w:b/>
          <w:sz w:val="22"/>
          <w:szCs w:val="22"/>
          <w:lang w:val="tr-TR"/>
        </w:rPr>
        <w:t xml:space="preserve"> (devamı)</w:t>
      </w:r>
      <w:r w:rsidR="00644A15" w:rsidRPr="006C0BFA">
        <w:rPr>
          <w:b/>
          <w:sz w:val="22"/>
          <w:szCs w:val="22"/>
          <w:lang w:val="tr-TR"/>
        </w:rPr>
        <w:t>:</w:t>
      </w:r>
    </w:p>
    <w:p w:rsidR="008B2CE4" w:rsidRPr="006C0BFA" w:rsidRDefault="008B2CE4" w:rsidP="00A07FE9">
      <w:pPr>
        <w:ind w:left="720"/>
        <w:rPr>
          <w:b/>
          <w:sz w:val="22"/>
          <w:szCs w:val="22"/>
          <w:lang w:val="tr-TR"/>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57" w:type="dxa"/>
        </w:tblCellMar>
        <w:tblLook w:val="0000" w:firstRow="0" w:lastRow="0" w:firstColumn="0" w:lastColumn="0" w:noHBand="0" w:noVBand="0"/>
      </w:tblPr>
      <w:tblGrid>
        <w:gridCol w:w="8641"/>
        <w:gridCol w:w="1418"/>
      </w:tblGrid>
      <w:tr w:rsidR="009161A0" w:rsidRPr="006C0BFA" w:rsidTr="00024CE6">
        <w:trPr>
          <w:cantSplit/>
          <w:trHeight w:hRule="exact" w:val="227"/>
        </w:trPr>
        <w:tc>
          <w:tcPr>
            <w:tcW w:w="4295" w:type="pct"/>
            <w:vAlign w:val="bottom"/>
          </w:tcPr>
          <w:p w:rsidR="009161A0" w:rsidRPr="006C0BFA" w:rsidRDefault="009161A0" w:rsidP="00D86F67">
            <w:pPr>
              <w:pStyle w:val="xl79"/>
              <w:pBdr>
                <w:left w:val="none" w:sz="0" w:space="0" w:color="auto"/>
                <w:bottom w:val="none" w:sz="0" w:space="0" w:color="auto"/>
                <w:right w:val="none" w:sz="0" w:space="0" w:color="auto"/>
              </w:pBdr>
              <w:spacing w:before="0" w:beforeAutospacing="0" w:after="0" w:afterAutospacing="0"/>
              <w:ind w:firstLine="131"/>
              <w:rPr>
                <w:rFonts w:eastAsia="Times New Roman"/>
                <w:b/>
                <w:bCs/>
                <w:lang w:val="tr-TR"/>
              </w:rPr>
            </w:pPr>
            <w:r w:rsidRPr="006C0BFA">
              <w:rPr>
                <w:rFonts w:eastAsia="Times New Roman"/>
                <w:b/>
                <w:bCs/>
                <w:lang w:val="tr-TR"/>
              </w:rPr>
              <w:t>ANA SERMAYE</w:t>
            </w:r>
          </w:p>
        </w:tc>
        <w:tc>
          <w:tcPr>
            <w:tcW w:w="705" w:type="pct"/>
          </w:tcPr>
          <w:p w:rsidR="009161A0" w:rsidRPr="006C0BFA" w:rsidRDefault="009161A0" w:rsidP="00B77D16">
            <w:pPr>
              <w:ind w:right="165"/>
              <w:jc w:val="right"/>
              <w:rPr>
                <w:rFonts w:eastAsia="Arial Unicode MS"/>
                <w:sz w:val="18"/>
                <w:szCs w:val="18"/>
                <w:lang w:val="tr-TR"/>
              </w:rPr>
            </w:pPr>
            <w:r w:rsidRPr="006C0BFA">
              <w:rPr>
                <w:rFonts w:eastAsia="Arial Unicode MS"/>
                <w:sz w:val="18"/>
                <w:szCs w:val="18"/>
                <w:lang w:val="tr-TR"/>
              </w:rPr>
              <w:t>Önceki Dönem</w:t>
            </w:r>
          </w:p>
        </w:tc>
      </w:tr>
      <w:tr w:rsidR="009161A0" w:rsidRPr="006C0BFA" w:rsidTr="00024CE6">
        <w:trPr>
          <w:cantSplit/>
          <w:trHeight w:hRule="exact" w:val="227"/>
        </w:trPr>
        <w:tc>
          <w:tcPr>
            <w:tcW w:w="4295" w:type="pct"/>
            <w:vAlign w:val="bottom"/>
          </w:tcPr>
          <w:p w:rsidR="009161A0" w:rsidRPr="006C0BFA" w:rsidRDefault="009161A0" w:rsidP="00402D36">
            <w:pPr>
              <w:pStyle w:val="Default"/>
              <w:ind w:firstLine="131"/>
              <w:rPr>
                <w:sz w:val="18"/>
                <w:szCs w:val="18"/>
              </w:rPr>
            </w:pPr>
            <w:r w:rsidRPr="006C0BFA">
              <w:rPr>
                <w:sz w:val="18"/>
                <w:szCs w:val="18"/>
              </w:rPr>
              <w:t>Ödenmiş Sermaye (*)</w:t>
            </w:r>
          </w:p>
        </w:tc>
        <w:tc>
          <w:tcPr>
            <w:tcW w:w="705" w:type="pct"/>
            <w:vAlign w:val="bottom"/>
          </w:tcPr>
          <w:p w:rsidR="009161A0" w:rsidRPr="006C0BFA" w:rsidRDefault="009161A0" w:rsidP="00402D36">
            <w:pPr>
              <w:ind w:right="125"/>
              <w:jc w:val="right"/>
              <w:rPr>
                <w:sz w:val="18"/>
                <w:szCs w:val="18"/>
                <w:lang w:val="tr-TR" w:eastAsia="tr-TR"/>
              </w:rPr>
            </w:pPr>
            <w:r w:rsidRPr="006C0BFA">
              <w:rPr>
                <w:sz w:val="18"/>
                <w:szCs w:val="18"/>
              </w:rPr>
              <w:t>894.525</w:t>
            </w:r>
          </w:p>
        </w:tc>
      </w:tr>
      <w:tr w:rsidR="009161A0" w:rsidRPr="006C0BFA" w:rsidTr="00024CE6">
        <w:trPr>
          <w:cantSplit/>
          <w:trHeight w:hRule="exact" w:val="227"/>
        </w:trPr>
        <w:tc>
          <w:tcPr>
            <w:tcW w:w="4295" w:type="pct"/>
            <w:vAlign w:val="bottom"/>
          </w:tcPr>
          <w:p w:rsidR="009161A0" w:rsidRPr="006C0BFA" w:rsidRDefault="009161A0" w:rsidP="00402D36">
            <w:pPr>
              <w:pStyle w:val="Default"/>
              <w:ind w:left="414"/>
              <w:rPr>
                <w:sz w:val="18"/>
                <w:szCs w:val="18"/>
              </w:rPr>
            </w:pPr>
            <w:r w:rsidRPr="006C0BFA">
              <w:rPr>
                <w:sz w:val="18"/>
                <w:szCs w:val="18"/>
              </w:rPr>
              <w:t xml:space="preserve">Nominal Sermaye </w:t>
            </w:r>
          </w:p>
        </w:tc>
        <w:tc>
          <w:tcPr>
            <w:tcW w:w="705" w:type="pct"/>
            <w:vAlign w:val="bottom"/>
          </w:tcPr>
          <w:p w:rsidR="009161A0" w:rsidRPr="006C0BFA" w:rsidRDefault="009161A0" w:rsidP="00402D36">
            <w:pPr>
              <w:ind w:right="125"/>
              <w:jc w:val="right"/>
              <w:rPr>
                <w:sz w:val="18"/>
                <w:szCs w:val="18"/>
              </w:rPr>
            </w:pPr>
            <w:r w:rsidRPr="006C0BFA">
              <w:rPr>
                <w:sz w:val="18"/>
                <w:szCs w:val="18"/>
              </w:rPr>
              <w:t>894.525</w:t>
            </w:r>
          </w:p>
        </w:tc>
      </w:tr>
      <w:tr w:rsidR="009161A0" w:rsidRPr="006C0BFA" w:rsidTr="00024CE6">
        <w:trPr>
          <w:cantSplit/>
          <w:trHeight w:hRule="exact" w:val="227"/>
        </w:trPr>
        <w:tc>
          <w:tcPr>
            <w:tcW w:w="4295" w:type="pct"/>
            <w:vAlign w:val="bottom"/>
          </w:tcPr>
          <w:p w:rsidR="009161A0" w:rsidRPr="006C0BFA" w:rsidRDefault="009161A0" w:rsidP="00402D36">
            <w:pPr>
              <w:pStyle w:val="Default"/>
              <w:ind w:left="414"/>
              <w:rPr>
                <w:sz w:val="18"/>
                <w:szCs w:val="18"/>
              </w:rPr>
            </w:pPr>
            <w:r w:rsidRPr="006C0BFA">
              <w:rPr>
                <w:sz w:val="18"/>
                <w:szCs w:val="18"/>
              </w:rPr>
              <w:t xml:space="preserve">Sermaye Taahhütleri (-)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Ödenmiş Sermaye Enflasyon Düzeltme Farkı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Hisse Senedi İhraç Primleri </w:t>
            </w:r>
          </w:p>
        </w:tc>
        <w:tc>
          <w:tcPr>
            <w:tcW w:w="705" w:type="pct"/>
            <w:vAlign w:val="bottom"/>
          </w:tcPr>
          <w:p w:rsidR="009161A0" w:rsidRPr="006C0BFA" w:rsidRDefault="009161A0" w:rsidP="00402D36">
            <w:pPr>
              <w:ind w:right="125"/>
              <w:jc w:val="right"/>
              <w:rPr>
                <w:sz w:val="18"/>
                <w:szCs w:val="18"/>
              </w:rPr>
            </w:pPr>
            <w:r w:rsidRPr="006C0BFA">
              <w:rPr>
                <w:sz w:val="18"/>
                <w:szCs w:val="18"/>
              </w:rPr>
              <w:t>3.307</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Hisse Senedi İptal Kârları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Yedek akçeler </w:t>
            </w:r>
          </w:p>
        </w:tc>
        <w:tc>
          <w:tcPr>
            <w:tcW w:w="705" w:type="pct"/>
            <w:vAlign w:val="bottom"/>
          </w:tcPr>
          <w:p w:rsidR="009161A0" w:rsidRPr="006C0BFA" w:rsidRDefault="009161A0" w:rsidP="00402D36">
            <w:pPr>
              <w:ind w:right="125"/>
              <w:jc w:val="right"/>
              <w:rPr>
                <w:sz w:val="18"/>
                <w:szCs w:val="18"/>
              </w:rPr>
            </w:pPr>
            <w:r w:rsidRPr="006C0BFA">
              <w:rPr>
                <w:sz w:val="18"/>
                <w:szCs w:val="18"/>
              </w:rPr>
              <w:t>1.428.886</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Yedek Akçeler Enflasyona Göre Düzeltme Farkı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Kâr </w:t>
            </w:r>
          </w:p>
        </w:tc>
        <w:tc>
          <w:tcPr>
            <w:tcW w:w="705" w:type="pct"/>
            <w:vAlign w:val="bottom"/>
          </w:tcPr>
          <w:p w:rsidR="009161A0" w:rsidRPr="006C0BFA" w:rsidRDefault="009161A0" w:rsidP="00402D36">
            <w:pPr>
              <w:ind w:right="125"/>
              <w:jc w:val="right"/>
              <w:rPr>
                <w:sz w:val="18"/>
                <w:szCs w:val="18"/>
              </w:rPr>
            </w:pPr>
            <w:r w:rsidRPr="006C0BFA">
              <w:rPr>
                <w:sz w:val="18"/>
                <w:szCs w:val="18"/>
              </w:rPr>
              <w:t>180.604</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left="414"/>
              <w:rPr>
                <w:sz w:val="18"/>
                <w:szCs w:val="18"/>
              </w:rPr>
            </w:pPr>
            <w:r w:rsidRPr="006C0BFA">
              <w:rPr>
                <w:sz w:val="18"/>
                <w:szCs w:val="18"/>
              </w:rPr>
              <w:t xml:space="preserve">Net Dönem Kârı </w:t>
            </w:r>
          </w:p>
        </w:tc>
        <w:tc>
          <w:tcPr>
            <w:tcW w:w="705" w:type="pct"/>
            <w:vAlign w:val="bottom"/>
          </w:tcPr>
          <w:p w:rsidR="009161A0" w:rsidRPr="006C0BFA" w:rsidRDefault="009161A0" w:rsidP="00402D36">
            <w:pPr>
              <w:ind w:right="125"/>
              <w:jc w:val="right"/>
              <w:rPr>
                <w:sz w:val="18"/>
                <w:szCs w:val="18"/>
              </w:rPr>
            </w:pPr>
            <w:r w:rsidRPr="006C0BFA">
              <w:rPr>
                <w:sz w:val="18"/>
                <w:szCs w:val="18"/>
              </w:rPr>
              <w:t>180.604</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left="414"/>
              <w:rPr>
                <w:sz w:val="18"/>
                <w:szCs w:val="18"/>
              </w:rPr>
            </w:pPr>
            <w:r w:rsidRPr="006C0BFA">
              <w:rPr>
                <w:sz w:val="18"/>
                <w:szCs w:val="18"/>
              </w:rPr>
              <w:t xml:space="preserve">Geçmiş Yıllan Kârı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210"/>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Muhtemel Riskler İçin A. Serb. Karşılıkların Ana Sermayenin %25’ine Kadar Olan Kısmı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sz w:val="18"/>
                <w:szCs w:val="18"/>
              </w:rPr>
            </w:pPr>
            <w:r w:rsidRPr="006C0BFA">
              <w:rPr>
                <w:sz w:val="18"/>
                <w:szCs w:val="18"/>
              </w:rPr>
              <w:t>İştirak ve Bağl</w:t>
            </w:r>
            <w:r w:rsidR="00016318" w:rsidRPr="006C0BFA">
              <w:rPr>
                <w:sz w:val="18"/>
                <w:szCs w:val="18"/>
              </w:rPr>
              <w:t>ı Ortaklık Hisseleri ile Gayrim,</w:t>
            </w:r>
            <w:r w:rsidRPr="006C0BFA">
              <w:rPr>
                <w:sz w:val="18"/>
                <w:szCs w:val="18"/>
              </w:rPr>
              <w:t xml:space="preserve"> Satış Kazançları </w:t>
            </w:r>
          </w:p>
        </w:tc>
        <w:tc>
          <w:tcPr>
            <w:tcW w:w="705" w:type="pct"/>
            <w:vAlign w:val="bottom"/>
          </w:tcPr>
          <w:p w:rsidR="009161A0" w:rsidRPr="006C0BFA" w:rsidRDefault="009161A0" w:rsidP="00402D36">
            <w:pPr>
              <w:ind w:right="125"/>
              <w:jc w:val="right"/>
              <w:rPr>
                <w:sz w:val="18"/>
                <w:szCs w:val="18"/>
              </w:rPr>
            </w:pPr>
            <w:r w:rsidRPr="006C0BFA">
              <w:rPr>
                <w:sz w:val="18"/>
                <w:szCs w:val="18"/>
              </w:rPr>
              <w:t>8.080</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Birincil Sermaye Benzeri Borçlar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Zararın Yedek Akçelerle Karşılanamayan Kısmı (-)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left="414"/>
              <w:rPr>
                <w:sz w:val="18"/>
                <w:szCs w:val="18"/>
              </w:rPr>
            </w:pPr>
            <w:r w:rsidRPr="006C0BFA">
              <w:rPr>
                <w:sz w:val="18"/>
                <w:szCs w:val="18"/>
              </w:rPr>
              <w:t xml:space="preserve">Net Dönem Zararı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left="414"/>
              <w:rPr>
                <w:sz w:val="18"/>
                <w:szCs w:val="18"/>
              </w:rPr>
            </w:pPr>
            <w:r w:rsidRPr="006C0BFA">
              <w:rPr>
                <w:sz w:val="18"/>
                <w:szCs w:val="18"/>
              </w:rPr>
              <w:t xml:space="preserve">Geçmiş Yıllar Zararı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Faaliyet Kiralaması Geliştirme Maliyetleri (-) </w:t>
            </w:r>
          </w:p>
        </w:tc>
        <w:tc>
          <w:tcPr>
            <w:tcW w:w="705" w:type="pct"/>
            <w:vAlign w:val="bottom"/>
          </w:tcPr>
          <w:p w:rsidR="009161A0" w:rsidRPr="006C0BFA" w:rsidRDefault="009161A0" w:rsidP="00402D36">
            <w:pPr>
              <w:ind w:right="125"/>
              <w:jc w:val="right"/>
              <w:rPr>
                <w:sz w:val="18"/>
                <w:szCs w:val="18"/>
              </w:rPr>
            </w:pPr>
            <w:r w:rsidRPr="006C0BFA">
              <w:rPr>
                <w:sz w:val="18"/>
                <w:szCs w:val="18"/>
              </w:rPr>
              <w:t>52.261</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Maddi Olmayan Duran Varlıklar (-) </w:t>
            </w:r>
          </w:p>
        </w:tc>
        <w:tc>
          <w:tcPr>
            <w:tcW w:w="705" w:type="pct"/>
            <w:vAlign w:val="bottom"/>
          </w:tcPr>
          <w:p w:rsidR="009161A0" w:rsidRPr="006C0BFA" w:rsidRDefault="009161A0" w:rsidP="00402D36">
            <w:pPr>
              <w:ind w:right="125"/>
              <w:jc w:val="right"/>
              <w:rPr>
                <w:sz w:val="18"/>
                <w:szCs w:val="18"/>
              </w:rPr>
            </w:pPr>
            <w:r w:rsidRPr="006C0BFA">
              <w:rPr>
                <w:sz w:val="18"/>
                <w:szCs w:val="18"/>
              </w:rPr>
              <w:t>13.303</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Ana Sermayenin %10’unu Aşan Ertelenmiş Vergi Varlığı Tutarı (-)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Kanunun 56’ncı maddesinin Üçüncü Fıkrasındaki Aşım Tutarı (-)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b/>
                <w:sz w:val="18"/>
                <w:szCs w:val="18"/>
              </w:rPr>
            </w:pPr>
            <w:r w:rsidRPr="006C0BFA">
              <w:rPr>
                <w:b/>
                <w:sz w:val="18"/>
                <w:szCs w:val="18"/>
              </w:rPr>
              <w:t xml:space="preserve">Ana Sermaye Toplamı </w:t>
            </w:r>
          </w:p>
        </w:tc>
        <w:tc>
          <w:tcPr>
            <w:tcW w:w="705" w:type="pct"/>
            <w:vAlign w:val="bottom"/>
          </w:tcPr>
          <w:p w:rsidR="009161A0" w:rsidRPr="006C0BFA" w:rsidRDefault="009161A0" w:rsidP="00402D36">
            <w:pPr>
              <w:ind w:right="125"/>
              <w:jc w:val="right"/>
              <w:rPr>
                <w:b/>
                <w:sz w:val="18"/>
                <w:szCs w:val="18"/>
              </w:rPr>
            </w:pPr>
            <w:r w:rsidRPr="006C0BFA">
              <w:rPr>
                <w:b/>
                <w:sz w:val="18"/>
                <w:szCs w:val="18"/>
              </w:rPr>
              <w:t>2.449.838</w:t>
            </w:r>
          </w:p>
        </w:tc>
      </w:tr>
      <w:tr w:rsidR="009161A0" w:rsidRPr="006C0BFA" w:rsidTr="00024CE6">
        <w:trPr>
          <w:cantSplit/>
          <w:trHeight w:hRule="exact" w:val="227"/>
        </w:trPr>
        <w:tc>
          <w:tcPr>
            <w:tcW w:w="4295" w:type="pct"/>
            <w:vAlign w:val="bottom"/>
          </w:tcPr>
          <w:p w:rsidR="009161A0" w:rsidRPr="006C0BFA" w:rsidRDefault="009161A0" w:rsidP="00402D36">
            <w:pPr>
              <w:pStyle w:val="Default"/>
              <w:ind w:firstLine="131"/>
              <w:rPr>
                <w:sz w:val="18"/>
                <w:szCs w:val="18"/>
              </w:rPr>
            </w:pPr>
            <w:r w:rsidRPr="006C0BFA">
              <w:rPr>
                <w:b/>
                <w:bCs/>
                <w:sz w:val="18"/>
                <w:szCs w:val="18"/>
              </w:rPr>
              <w:t xml:space="preserve">KATKI SERMAYE </w:t>
            </w:r>
          </w:p>
        </w:tc>
        <w:tc>
          <w:tcPr>
            <w:tcW w:w="705" w:type="pct"/>
            <w:vAlign w:val="bottom"/>
          </w:tcPr>
          <w:p w:rsidR="009161A0" w:rsidRPr="006C0BFA" w:rsidRDefault="009161A0" w:rsidP="00402D36">
            <w:pPr>
              <w:ind w:right="125"/>
              <w:jc w:val="right"/>
              <w:rPr>
                <w:sz w:val="18"/>
                <w:szCs w:val="18"/>
              </w:rPr>
            </w:pPr>
          </w:p>
        </w:tc>
      </w:tr>
      <w:tr w:rsidR="009161A0" w:rsidRPr="006C0BFA" w:rsidTr="00024CE6">
        <w:trPr>
          <w:cantSplit/>
          <w:trHeight w:hRule="exact" w:val="227"/>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Genel Karşılıklar </w:t>
            </w:r>
          </w:p>
        </w:tc>
        <w:tc>
          <w:tcPr>
            <w:tcW w:w="705" w:type="pct"/>
            <w:vAlign w:val="bottom"/>
          </w:tcPr>
          <w:p w:rsidR="009161A0" w:rsidRPr="006C0BFA" w:rsidRDefault="009161A0" w:rsidP="00402D36">
            <w:pPr>
              <w:ind w:right="125"/>
              <w:jc w:val="right"/>
              <w:rPr>
                <w:sz w:val="18"/>
                <w:szCs w:val="18"/>
                <w:lang w:val="tr-TR" w:eastAsia="tr-TR"/>
              </w:rPr>
            </w:pPr>
            <w:r w:rsidRPr="006C0BFA">
              <w:rPr>
                <w:sz w:val="18"/>
                <w:szCs w:val="18"/>
              </w:rPr>
              <w:t>125.605</w:t>
            </w:r>
          </w:p>
        </w:tc>
      </w:tr>
      <w:tr w:rsidR="009161A0" w:rsidRPr="006C0BFA" w:rsidTr="00024CE6">
        <w:trPr>
          <w:cantSplit/>
          <w:trHeight w:hRule="exact" w:val="227"/>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Menkuller Yeniden Değerleme Değer Artışı Tutarının %45’i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227"/>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Gayrimenkuller Yeniden Değerleme Değer Artışı Tutarının %45’i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448"/>
        </w:trPr>
        <w:tc>
          <w:tcPr>
            <w:tcW w:w="4295" w:type="pct"/>
            <w:shd w:val="clear" w:color="auto" w:fill="auto"/>
            <w:vAlign w:val="bottom"/>
          </w:tcPr>
          <w:p w:rsidR="009161A0" w:rsidRPr="006C0BFA" w:rsidRDefault="009161A0" w:rsidP="00402D36">
            <w:pPr>
              <w:pStyle w:val="Default"/>
              <w:ind w:left="131"/>
              <w:rPr>
                <w:sz w:val="18"/>
                <w:szCs w:val="18"/>
              </w:rPr>
            </w:pPr>
            <w:r w:rsidRPr="006C0BFA">
              <w:rPr>
                <w:sz w:val="18"/>
                <w:szCs w:val="18"/>
              </w:rPr>
              <w:t>İştirakler</w:t>
            </w:r>
            <w:r w:rsidR="00016318" w:rsidRPr="006C0BFA">
              <w:rPr>
                <w:sz w:val="18"/>
                <w:szCs w:val="18"/>
              </w:rPr>
              <w:t>,</w:t>
            </w:r>
            <w:r w:rsidRPr="006C0BFA">
              <w:rPr>
                <w:sz w:val="18"/>
                <w:szCs w:val="18"/>
              </w:rPr>
              <w:t xml:space="preserve"> Bağlı Ortaklıklar ve Birlikte Kontrol Edilen Ortaklıklardan Bedelsiz Olarak Edinilen ve Dönem Karı İçerisinde Muhasebeleştirilmeyen Hisseler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227"/>
        </w:trPr>
        <w:tc>
          <w:tcPr>
            <w:tcW w:w="4295" w:type="pct"/>
            <w:shd w:val="clear" w:color="auto" w:fill="auto"/>
            <w:vAlign w:val="bottom"/>
          </w:tcPr>
          <w:p w:rsidR="009161A0" w:rsidRPr="006C0BFA" w:rsidRDefault="009161A0" w:rsidP="00402D36">
            <w:pPr>
              <w:pStyle w:val="Default"/>
              <w:ind w:firstLine="131"/>
              <w:rPr>
                <w:sz w:val="18"/>
                <w:szCs w:val="18"/>
              </w:rPr>
            </w:pPr>
            <w:r w:rsidRPr="006C0BFA">
              <w:rPr>
                <w:sz w:val="18"/>
                <w:szCs w:val="18"/>
              </w:rPr>
              <w:t xml:space="preserve">Birincil Sermaye Benzeri Borçların Ana Sermaye Hesaplamasında Dikkate Alınmayan Kısmı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227"/>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İkincil Sermaye Benzeri Borçlar </w:t>
            </w:r>
          </w:p>
        </w:tc>
        <w:tc>
          <w:tcPr>
            <w:tcW w:w="705" w:type="pct"/>
            <w:vAlign w:val="bottom"/>
          </w:tcPr>
          <w:p w:rsidR="009161A0" w:rsidRPr="006C0BFA" w:rsidRDefault="009161A0" w:rsidP="00402D36">
            <w:pPr>
              <w:ind w:right="125"/>
              <w:jc w:val="right"/>
              <w:rPr>
                <w:sz w:val="18"/>
                <w:szCs w:val="18"/>
                <w:lang w:val="tr-TR" w:eastAsia="tr-TR"/>
              </w:rPr>
            </w:pPr>
            <w:r w:rsidRPr="006C0BFA">
              <w:rPr>
                <w:sz w:val="18"/>
                <w:szCs w:val="18"/>
              </w:rPr>
              <w:t>533.575</w:t>
            </w:r>
          </w:p>
        </w:tc>
      </w:tr>
      <w:tr w:rsidR="009161A0" w:rsidRPr="006C0BFA" w:rsidTr="00024CE6">
        <w:trPr>
          <w:cantSplit/>
          <w:trHeight w:hRule="exact" w:val="313"/>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Satılmaya Hazır Menkul Değerler ile İştirak ve Bağlı Ortaklıklara İlişkin Değer Artışı Tutarının  %45’i </w:t>
            </w:r>
          </w:p>
        </w:tc>
        <w:tc>
          <w:tcPr>
            <w:tcW w:w="705" w:type="pct"/>
            <w:vAlign w:val="bottom"/>
          </w:tcPr>
          <w:p w:rsidR="009161A0" w:rsidRPr="006C0BFA" w:rsidRDefault="009161A0" w:rsidP="00402D36">
            <w:pPr>
              <w:ind w:right="125"/>
              <w:jc w:val="right"/>
              <w:rPr>
                <w:sz w:val="18"/>
                <w:szCs w:val="18"/>
              </w:rPr>
            </w:pPr>
            <w:r w:rsidRPr="006C0BFA">
              <w:rPr>
                <w:sz w:val="18"/>
                <w:szCs w:val="18"/>
              </w:rPr>
              <w:t>(9.931)</w:t>
            </w:r>
          </w:p>
        </w:tc>
      </w:tr>
      <w:tr w:rsidR="009161A0" w:rsidRPr="006C0BFA" w:rsidTr="00024CE6">
        <w:trPr>
          <w:cantSplit/>
          <w:trHeight w:hRule="exact" w:val="508"/>
        </w:trPr>
        <w:tc>
          <w:tcPr>
            <w:tcW w:w="4295" w:type="pct"/>
            <w:vAlign w:val="bottom"/>
          </w:tcPr>
          <w:p w:rsidR="009161A0" w:rsidRPr="006C0BFA" w:rsidRDefault="009161A0" w:rsidP="00402D36">
            <w:pPr>
              <w:pStyle w:val="Default"/>
              <w:ind w:left="131"/>
              <w:rPr>
                <w:sz w:val="18"/>
                <w:szCs w:val="18"/>
              </w:rPr>
            </w:pPr>
            <w:r w:rsidRPr="006C0BFA">
              <w:rPr>
                <w:sz w:val="18"/>
                <w:szCs w:val="18"/>
              </w:rPr>
              <w:t>Sermaye Yedeklerinin</w:t>
            </w:r>
            <w:r w:rsidR="00016318" w:rsidRPr="006C0BFA">
              <w:rPr>
                <w:sz w:val="18"/>
                <w:szCs w:val="18"/>
              </w:rPr>
              <w:t>,</w:t>
            </w:r>
            <w:r w:rsidRPr="006C0BFA">
              <w:rPr>
                <w:sz w:val="18"/>
                <w:szCs w:val="18"/>
              </w:rPr>
              <w:t xml:space="preserve"> Kâr Yedeklerinin ve Geçmiş Yıllar K/Z’ının Enflasyona Göre Düzeltme Farkları (Yedek Akçelerin Enflasyona Göre Düzeltme Farkı hariç)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198"/>
        </w:trPr>
        <w:tc>
          <w:tcPr>
            <w:tcW w:w="4295" w:type="pct"/>
            <w:vAlign w:val="bottom"/>
          </w:tcPr>
          <w:p w:rsidR="009161A0" w:rsidRPr="006C0BFA" w:rsidRDefault="009161A0" w:rsidP="00402D36">
            <w:pPr>
              <w:pStyle w:val="Default"/>
              <w:ind w:firstLine="131"/>
              <w:rPr>
                <w:b/>
                <w:sz w:val="18"/>
                <w:szCs w:val="18"/>
              </w:rPr>
            </w:pPr>
            <w:r w:rsidRPr="006C0BFA">
              <w:rPr>
                <w:b/>
                <w:sz w:val="18"/>
                <w:szCs w:val="18"/>
              </w:rPr>
              <w:t xml:space="preserve">Katkı Sermaye Toplamı </w:t>
            </w:r>
          </w:p>
        </w:tc>
        <w:tc>
          <w:tcPr>
            <w:tcW w:w="705" w:type="pct"/>
            <w:vAlign w:val="bottom"/>
          </w:tcPr>
          <w:p w:rsidR="009161A0" w:rsidRPr="006C0BFA" w:rsidRDefault="009161A0" w:rsidP="00402D36">
            <w:pPr>
              <w:ind w:right="125"/>
              <w:jc w:val="right"/>
              <w:rPr>
                <w:b/>
                <w:sz w:val="18"/>
                <w:szCs w:val="18"/>
                <w:lang w:val="tr-TR" w:eastAsia="tr-TR"/>
              </w:rPr>
            </w:pPr>
            <w:r w:rsidRPr="006C0BFA">
              <w:rPr>
                <w:b/>
                <w:sz w:val="18"/>
                <w:szCs w:val="18"/>
              </w:rPr>
              <w:t>649.249</w:t>
            </w:r>
          </w:p>
        </w:tc>
      </w:tr>
      <w:tr w:rsidR="009161A0" w:rsidRPr="006C0BFA" w:rsidTr="00024CE6">
        <w:trPr>
          <w:cantSplit/>
          <w:trHeight w:hRule="exact" w:val="227"/>
        </w:trPr>
        <w:tc>
          <w:tcPr>
            <w:tcW w:w="4295" w:type="pct"/>
            <w:vAlign w:val="bottom"/>
          </w:tcPr>
          <w:p w:rsidR="009161A0" w:rsidRPr="006C0BFA" w:rsidRDefault="009161A0" w:rsidP="00402D36">
            <w:pPr>
              <w:pStyle w:val="Default"/>
              <w:ind w:firstLine="131"/>
              <w:rPr>
                <w:sz w:val="18"/>
                <w:szCs w:val="18"/>
              </w:rPr>
            </w:pPr>
            <w:r w:rsidRPr="006C0BFA">
              <w:rPr>
                <w:b/>
                <w:bCs/>
                <w:sz w:val="18"/>
                <w:szCs w:val="18"/>
              </w:rPr>
              <w:t xml:space="preserve">SERMAYE </w:t>
            </w:r>
          </w:p>
        </w:tc>
        <w:tc>
          <w:tcPr>
            <w:tcW w:w="705" w:type="pct"/>
            <w:vAlign w:val="bottom"/>
          </w:tcPr>
          <w:p w:rsidR="009161A0" w:rsidRPr="006C0BFA" w:rsidRDefault="009161A0" w:rsidP="00402D36">
            <w:pPr>
              <w:ind w:right="125"/>
              <w:jc w:val="right"/>
              <w:rPr>
                <w:b/>
                <w:sz w:val="18"/>
                <w:szCs w:val="18"/>
              </w:rPr>
            </w:pPr>
            <w:r w:rsidRPr="006C0BFA">
              <w:rPr>
                <w:b/>
                <w:sz w:val="18"/>
                <w:szCs w:val="18"/>
              </w:rPr>
              <w:t>3.099.087</w:t>
            </w:r>
          </w:p>
        </w:tc>
      </w:tr>
      <w:tr w:rsidR="009161A0" w:rsidRPr="006C0BFA" w:rsidTr="00024CE6">
        <w:trPr>
          <w:cantSplit/>
          <w:trHeight w:hRule="exact" w:val="227"/>
        </w:trPr>
        <w:tc>
          <w:tcPr>
            <w:tcW w:w="4295" w:type="pct"/>
            <w:vAlign w:val="bottom"/>
          </w:tcPr>
          <w:p w:rsidR="009161A0" w:rsidRPr="006C0BFA" w:rsidRDefault="009161A0" w:rsidP="00402D36">
            <w:pPr>
              <w:pStyle w:val="Default"/>
              <w:ind w:firstLine="131"/>
              <w:rPr>
                <w:sz w:val="18"/>
                <w:szCs w:val="18"/>
              </w:rPr>
            </w:pPr>
            <w:r w:rsidRPr="006C0BFA">
              <w:rPr>
                <w:b/>
                <w:bCs/>
                <w:sz w:val="18"/>
                <w:szCs w:val="18"/>
              </w:rPr>
              <w:t xml:space="preserve">SERMAYEDEN İNDİRİLEN DEĞERLER </w:t>
            </w:r>
          </w:p>
        </w:tc>
        <w:tc>
          <w:tcPr>
            <w:tcW w:w="705" w:type="pct"/>
            <w:vAlign w:val="bottom"/>
          </w:tcPr>
          <w:p w:rsidR="009161A0" w:rsidRPr="006C0BFA" w:rsidRDefault="009161A0" w:rsidP="00402D36">
            <w:pPr>
              <w:ind w:right="125"/>
              <w:jc w:val="right"/>
              <w:rPr>
                <w:b/>
                <w:sz w:val="18"/>
                <w:szCs w:val="18"/>
              </w:rPr>
            </w:pPr>
            <w:r w:rsidRPr="006C0BFA">
              <w:rPr>
                <w:b/>
                <w:sz w:val="18"/>
                <w:szCs w:val="18"/>
              </w:rPr>
              <w:t>22.523</w:t>
            </w:r>
          </w:p>
        </w:tc>
      </w:tr>
      <w:tr w:rsidR="009161A0" w:rsidRPr="006C0BFA" w:rsidTr="00024CE6">
        <w:trPr>
          <w:cantSplit/>
          <w:trHeight w:hRule="exact" w:val="452"/>
        </w:trPr>
        <w:tc>
          <w:tcPr>
            <w:tcW w:w="4295" w:type="pct"/>
            <w:vAlign w:val="bottom"/>
          </w:tcPr>
          <w:p w:rsidR="009161A0" w:rsidRPr="006C0BFA" w:rsidRDefault="009161A0" w:rsidP="00402D36">
            <w:pPr>
              <w:pStyle w:val="Default"/>
              <w:ind w:left="147"/>
              <w:rPr>
                <w:sz w:val="18"/>
                <w:szCs w:val="18"/>
              </w:rPr>
            </w:pPr>
            <w:r w:rsidRPr="006C0BFA">
              <w:rPr>
                <w:sz w:val="18"/>
                <w:szCs w:val="18"/>
              </w:rPr>
              <w:t>Sermayesinin Yüzde On ve Daha Fazlasına Sahip Olunan Bankalar ile Finansal Kuruluşlardan (Yurt İçi</w:t>
            </w:r>
            <w:r w:rsidR="00950032" w:rsidRPr="006C0BFA">
              <w:rPr>
                <w:sz w:val="18"/>
                <w:szCs w:val="18"/>
              </w:rPr>
              <w:t>,</w:t>
            </w:r>
            <w:r w:rsidRPr="006C0BFA">
              <w:rPr>
                <w:sz w:val="18"/>
                <w:szCs w:val="18"/>
              </w:rPr>
              <w:t xml:space="preserve"> Yurt Dışı) Konsolide Edilmeyenlerdeki Ortaklık Payları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16318">
        <w:trPr>
          <w:cantSplit/>
          <w:trHeight w:hRule="exact" w:val="667"/>
        </w:trPr>
        <w:tc>
          <w:tcPr>
            <w:tcW w:w="4295" w:type="pct"/>
            <w:vAlign w:val="bottom"/>
          </w:tcPr>
          <w:p w:rsidR="009161A0" w:rsidRPr="006C0BFA" w:rsidRDefault="009161A0" w:rsidP="00402D36">
            <w:pPr>
              <w:pStyle w:val="Default"/>
              <w:ind w:left="147"/>
              <w:rPr>
                <w:sz w:val="18"/>
                <w:szCs w:val="18"/>
              </w:rPr>
            </w:pPr>
            <w:r w:rsidRPr="006C0BFA">
              <w:rPr>
                <w:sz w:val="18"/>
                <w:szCs w:val="18"/>
              </w:rPr>
              <w:t>Sermayesinin Yüzde Onundan Azına Sahip Olunan Bankalar ile Finansal Kuruluşlardaki (Yurt İçi</w:t>
            </w:r>
            <w:r w:rsidR="00950032" w:rsidRPr="006C0BFA">
              <w:rPr>
                <w:sz w:val="18"/>
                <w:szCs w:val="18"/>
              </w:rPr>
              <w:t>,</w:t>
            </w:r>
            <w:r w:rsidRPr="006C0BFA">
              <w:rPr>
                <w:sz w:val="18"/>
                <w:szCs w:val="18"/>
              </w:rPr>
              <w:t xml:space="preserve"> Yurt Dışı) Bankanın Ana Sermaye ve Katkı Sermaye Toplamının Yüzde On ve Daha Fazlasını Aşan Tutardaki Ortaklık Payları Toplamı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700"/>
        </w:trPr>
        <w:tc>
          <w:tcPr>
            <w:tcW w:w="4295" w:type="pct"/>
            <w:vAlign w:val="bottom"/>
          </w:tcPr>
          <w:p w:rsidR="009161A0" w:rsidRPr="006C0BFA" w:rsidRDefault="009161A0" w:rsidP="00016318">
            <w:pPr>
              <w:pStyle w:val="Default"/>
              <w:ind w:left="147"/>
              <w:rPr>
                <w:sz w:val="18"/>
                <w:szCs w:val="18"/>
              </w:rPr>
            </w:pPr>
            <w:r w:rsidRPr="006C0BFA">
              <w:rPr>
                <w:sz w:val="18"/>
                <w:szCs w:val="18"/>
              </w:rPr>
              <w:t>Bankalara</w:t>
            </w:r>
            <w:r w:rsidR="00016318" w:rsidRPr="006C0BFA">
              <w:rPr>
                <w:sz w:val="18"/>
                <w:szCs w:val="18"/>
              </w:rPr>
              <w:t>,</w:t>
            </w:r>
            <w:r w:rsidRPr="006C0BFA">
              <w:rPr>
                <w:sz w:val="18"/>
                <w:szCs w:val="18"/>
              </w:rPr>
              <w:t xml:space="preserve"> Finansal Kuruluşlara (Yurt İçi</w:t>
            </w:r>
            <w:r w:rsidR="00950032" w:rsidRPr="006C0BFA">
              <w:rPr>
                <w:sz w:val="18"/>
                <w:szCs w:val="18"/>
              </w:rPr>
              <w:t>,</w:t>
            </w:r>
            <w:r w:rsidRPr="006C0BFA">
              <w:rPr>
                <w:sz w:val="18"/>
                <w:szCs w:val="18"/>
              </w:rPr>
              <w:t xml:space="preserve"> Yurt Dışı) veya Nitelikli Pay Sahiplerine Kullandırılan İkincil Sermaye Benzeri Borç Niteliğini Haiz Krediler ile Bunlardan Satın Alınan Birincil veya İkincil Sermaye Benzeri Borç Niteliğini Haiz Borçlanma Araçları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255"/>
        </w:trPr>
        <w:tc>
          <w:tcPr>
            <w:tcW w:w="4295" w:type="pct"/>
            <w:vAlign w:val="bottom"/>
          </w:tcPr>
          <w:p w:rsidR="009161A0" w:rsidRPr="006C0BFA" w:rsidRDefault="009161A0" w:rsidP="00402D36">
            <w:pPr>
              <w:pStyle w:val="Default"/>
              <w:ind w:left="147"/>
              <w:rPr>
                <w:sz w:val="18"/>
                <w:szCs w:val="18"/>
              </w:rPr>
            </w:pPr>
            <w:r w:rsidRPr="006C0BFA">
              <w:rPr>
                <w:sz w:val="18"/>
                <w:szCs w:val="18"/>
              </w:rPr>
              <w:t xml:space="preserve">Kanunun 50 ve 51’inci Maddeleri Hükümlerine Aykırı Olarak Kullandırılan Krediler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830"/>
        </w:trPr>
        <w:tc>
          <w:tcPr>
            <w:tcW w:w="4295" w:type="pct"/>
            <w:vAlign w:val="bottom"/>
          </w:tcPr>
          <w:p w:rsidR="009161A0" w:rsidRPr="006C0BFA" w:rsidRDefault="009161A0" w:rsidP="00402D36">
            <w:pPr>
              <w:pStyle w:val="Default"/>
              <w:ind w:left="147"/>
              <w:rPr>
                <w:sz w:val="18"/>
                <w:szCs w:val="18"/>
              </w:rPr>
            </w:pPr>
            <w:r w:rsidRPr="006C0BFA">
              <w:rPr>
                <w:sz w:val="18"/>
                <w:szCs w:val="18"/>
              </w:rPr>
              <w:t>Bankaların</w:t>
            </w:r>
            <w:r w:rsidR="00016318" w:rsidRPr="006C0BFA">
              <w:rPr>
                <w:sz w:val="18"/>
                <w:szCs w:val="18"/>
              </w:rPr>
              <w:t>,</w:t>
            </w:r>
            <w:r w:rsidRPr="006C0BFA">
              <w:rPr>
                <w:sz w:val="18"/>
                <w:szCs w:val="18"/>
              </w:rPr>
              <w:t xml:space="preserve"> Gayrimenkullerinin Net Defter Değerleri Toplamının Özkaynaklarının Yüzde  Ellisini Aşan Kısmı İle Alacaklarından Dolayı Edinmek Zorunda Kaldıkları Ve Kanunun 57 nci Maddesi Uyarınca Elden Çıkarılması Gereken Emtia Ve Gayrimenkullerden Edinim Tarihinden İtibaren Beş Yıl Geçmesine Rağmen Elden Çıkarılamayanların Net Defter Değerleri </w:t>
            </w:r>
          </w:p>
        </w:tc>
        <w:tc>
          <w:tcPr>
            <w:tcW w:w="705" w:type="pct"/>
            <w:vAlign w:val="bottom"/>
          </w:tcPr>
          <w:p w:rsidR="009161A0" w:rsidRPr="006C0BFA" w:rsidRDefault="009161A0" w:rsidP="00402D36">
            <w:pPr>
              <w:ind w:right="125"/>
              <w:jc w:val="right"/>
              <w:rPr>
                <w:sz w:val="18"/>
                <w:szCs w:val="18"/>
              </w:rPr>
            </w:pPr>
            <w:r w:rsidRPr="006C0BFA">
              <w:rPr>
                <w:sz w:val="18"/>
                <w:szCs w:val="18"/>
              </w:rPr>
              <w:t>16.999</w:t>
            </w:r>
          </w:p>
        </w:tc>
      </w:tr>
      <w:tr w:rsidR="009161A0" w:rsidRPr="006C0BFA" w:rsidTr="00024CE6">
        <w:trPr>
          <w:cantSplit/>
          <w:trHeight w:hRule="exact" w:val="227"/>
        </w:trPr>
        <w:tc>
          <w:tcPr>
            <w:tcW w:w="4295" w:type="pct"/>
            <w:vAlign w:val="bottom"/>
          </w:tcPr>
          <w:p w:rsidR="009161A0" w:rsidRPr="006C0BFA" w:rsidRDefault="009161A0" w:rsidP="00402D36">
            <w:pPr>
              <w:pStyle w:val="Default"/>
              <w:ind w:left="147"/>
              <w:rPr>
                <w:sz w:val="18"/>
                <w:szCs w:val="18"/>
              </w:rPr>
            </w:pPr>
            <w:r w:rsidRPr="006C0BFA">
              <w:rPr>
                <w:sz w:val="18"/>
                <w:szCs w:val="18"/>
              </w:rPr>
              <w:t xml:space="preserve">Özkaynaktan Düşülmesi Tercih Edilen Menkul Kıymetleştirme Pozisyonları </w:t>
            </w:r>
          </w:p>
        </w:tc>
        <w:tc>
          <w:tcPr>
            <w:tcW w:w="705" w:type="pct"/>
            <w:vAlign w:val="bottom"/>
          </w:tcPr>
          <w:p w:rsidR="009161A0" w:rsidRPr="006C0BFA" w:rsidRDefault="009161A0" w:rsidP="00402D36">
            <w:pPr>
              <w:ind w:right="125"/>
              <w:jc w:val="right"/>
              <w:rPr>
                <w:sz w:val="18"/>
                <w:szCs w:val="18"/>
              </w:rPr>
            </w:pPr>
            <w:r w:rsidRPr="006C0BFA">
              <w:rPr>
                <w:sz w:val="18"/>
                <w:szCs w:val="18"/>
              </w:rPr>
              <w:t>-</w:t>
            </w:r>
          </w:p>
        </w:tc>
      </w:tr>
      <w:tr w:rsidR="009161A0" w:rsidRPr="006C0BFA" w:rsidTr="00024CE6">
        <w:trPr>
          <w:cantSplit/>
          <w:trHeight w:hRule="exact" w:val="227"/>
        </w:trPr>
        <w:tc>
          <w:tcPr>
            <w:tcW w:w="4295" w:type="pct"/>
            <w:vAlign w:val="bottom"/>
          </w:tcPr>
          <w:p w:rsidR="009161A0" w:rsidRPr="006C0BFA" w:rsidRDefault="009161A0" w:rsidP="00402D36">
            <w:pPr>
              <w:pStyle w:val="Default"/>
              <w:ind w:firstLine="131"/>
              <w:rPr>
                <w:sz w:val="18"/>
                <w:szCs w:val="18"/>
              </w:rPr>
            </w:pPr>
            <w:r w:rsidRPr="006C0BFA">
              <w:rPr>
                <w:sz w:val="18"/>
                <w:szCs w:val="18"/>
              </w:rPr>
              <w:t xml:space="preserve">Diğer  </w:t>
            </w:r>
            <w:r w:rsidRPr="006C0BFA">
              <w:rPr>
                <w:sz w:val="16"/>
                <w:szCs w:val="16"/>
              </w:rPr>
              <w:t>(**)</w:t>
            </w:r>
          </w:p>
        </w:tc>
        <w:tc>
          <w:tcPr>
            <w:tcW w:w="705" w:type="pct"/>
            <w:vAlign w:val="bottom"/>
          </w:tcPr>
          <w:p w:rsidR="009161A0" w:rsidRPr="006C0BFA" w:rsidRDefault="009161A0" w:rsidP="00402D36">
            <w:pPr>
              <w:ind w:right="125"/>
              <w:jc w:val="right"/>
              <w:rPr>
                <w:sz w:val="18"/>
                <w:szCs w:val="18"/>
              </w:rPr>
            </w:pPr>
            <w:r w:rsidRPr="006C0BFA">
              <w:rPr>
                <w:sz w:val="18"/>
                <w:szCs w:val="18"/>
              </w:rPr>
              <w:t>5.524</w:t>
            </w:r>
          </w:p>
        </w:tc>
      </w:tr>
      <w:tr w:rsidR="009161A0" w:rsidRPr="006C0BFA" w:rsidTr="00024CE6">
        <w:trPr>
          <w:cantSplit/>
          <w:trHeight w:hRule="exact" w:val="227"/>
        </w:trPr>
        <w:tc>
          <w:tcPr>
            <w:tcW w:w="4295" w:type="pct"/>
            <w:vAlign w:val="bottom"/>
          </w:tcPr>
          <w:p w:rsidR="009161A0" w:rsidRPr="006C0BFA" w:rsidRDefault="009161A0" w:rsidP="00402D36">
            <w:pPr>
              <w:pStyle w:val="Default"/>
              <w:ind w:firstLine="131"/>
              <w:rPr>
                <w:sz w:val="18"/>
                <w:szCs w:val="18"/>
              </w:rPr>
            </w:pPr>
            <w:r w:rsidRPr="006C0BFA">
              <w:rPr>
                <w:b/>
                <w:bCs/>
                <w:sz w:val="18"/>
                <w:szCs w:val="18"/>
              </w:rPr>
              <w:t xml:space="preserve">TOPLAM ÖZKAYNAK </w:t>
            </w:r>
          </w:p>
        </w:tc>
        <w:tc>
          <w:tcPr>
            <w:tcW w:w="705" w:type="pct"/>
            <w:vAlign w:val="bottom"/>
          </w:tcPr>
          <w:p w:rsidR="009161A0" w:rsidRPr="006C0BFA" w:rsidRDefault="009161A0" w:rsidP="00402D36">
            <w:pPr>
              <w:ind w:right="125"/>
              <w:jc w:val="right"/>
              <w:rPr>
                <w:b/>
                <w:sz w:val="18"/>
                <w:szCs w:val="18"/>
              </w:rPr>
            </w:pPr>
            <w:r w:rsidRPr="006C0BFA">
              <w:rPr>
                <w:b/>
                <w:sz w:val="18"/>
                <w:szCs w:val="18"/>
              </w:rPr>
              <w:t>3.076.564</w:t>
            </w:r>
          </w:p>
        </w:tc>
      </w:tr>
    </w:tbl>
    <w:p w:rsidR="00A76C6A" w:rsidRPr="006C0BFA" w:rsidRDefault="00A76C6A" w:rsidP="00F43E48">
      <w:pPr>
        <w:tabs>
          <w:tab w:val="left" w:pos="720"/>
        </w:tabs>
        <w:spacing w:line="216" w:lineRule="auto"/>
        <w:rPr>
          <w:b/>
          <w:bCs/>
          <w:sz w:val="2"/>
          <w:szCs w:val="2"/>
          <w:lang w:val="tr-TR"/>
        </w:rPr>
      </w:pPr>
    </w:p>
    <w:p w:rsidR="00C44A11" w:rsidRPr="006C0BFA" w:rsidRDefault="00C44A11" w:rsidP="00024CE6">
      <w:pPr>
        <w:ind w:right="-2"/>
        <w:jc w:val="both"/>
        <w:rPr>
          <w:sz w:val="16"/>
          <w:szCs w:val="16"/>
          <w:lang w:val="tr-TR" w:eastAsia="tr-TR"/>
        </w:rPr>
      </w:pPr>
      <w:r w:rsidRPr="006C0BFA">
        <w:rPr>
          <w:bCs/>
          <w:sz w:val="16"/>
          <w:szCs w:val="16"/>
          <w:lang w:val="tr-TR"/>
        </w:rPr>
        <w:t xml:space="preserve">(*) </w:t>
      </w:r>
      <w:r w:rsidRPr="006C0BFA">
        <w:rPr>
          <w:sz w:val="16"/>
          <w:szCs w:val="16"/>
          <w:lang w:val="tr-TR" w:eastAsia="tr-TR"/>
        </w:rPr>
        <w:t>Banka 1.500.000 adet rehinli hisselerini</w:t>
      </w:r>
      <w:r w:rsidR="00950032" w:rsidRPr="006C0BFA">
        <w:rPr>
          <w:sz w:val="16"/>
          <w:szCs w:val="16"/>
          <w:lang w:val="tr-TR" w:eastAsia="tr-TR"/>
        </w:rPr>
        <w:t>,</w:t>
      </w:r>
      <w:r w:rsidRPr="006C0BFA">
        <w:rPr>
          <w:sz w:val="16"/>
          <w:szCs w:val="16"/>
          <w:lang w:val="tr-TR" w:eastAsia="tr-TR"/>
        </w:rPr>
        <w:t xml:space="preserve"> 15 Nisan 2010 tarihinde yapılan cebri satış neticesinde Türk Ticaret Kanunu’nun 329 uncu maddesinin ikinci fıkrası uyarınca 5.475 </w:t>
      </w:r>
      <w:r w:rsidR="00B574AC" w:rsidRPr="006C0BFA">
        <w:rPr>
          <w:sz w:val="16"/>
          <w:szCs w:val="16"/>
          <w:lang w:val="tr-TR" w:eastAsia="tr-TR"/>
        </w:rPr>
        <w:t>TL</w:t>
      </w:r>
      <w:r w:rsidRPr="006C0BFA">
        <w:rPr>
          <w:sz w:val="16"/>
          <w:szCs w:val="16"/>
          <w:lang w:val="tr-TR" w:eastAsia="tr-TR"/>
        </w:rPr>
        <w:t xml:space="preserve"> bedel üzerinden satın almıştır. </w:t>
      </w:r>
      <w:r w:rsidR="00BA2E2C" w:rsidRPr="006C0BFA">
        <w:rPr>
          <w:sz w:val="16"/>
          <w:szCs w:val="16"/>
          <w:lang w:val="tr-TR" w:eastAsia="tr-TR"/>
        </w:rPr>
        <w:t>Alım etkisi sermaye yeterlilik tablosunda sermayeden indirim olarak dikkate alınmıştır.</w:t>
      </w:r>
    </w:p>
    <w:p w:rsidR="008B2CE4" w:rsidRPr="006C0BFA" w:rsidRDefault="00BA2E2C" w:rsidP="00024CE6">
      <w:pPr>
        <w:pStyle w:val="NormalGirinti"/>
        <w:ind w:left="0" w:right="-2"/>
        <w:jc w:val="both"/>
        <w:rPr>
          <w:b/>
          <w:bCs/>
          <w:sz w:val="22"/>
          <w:szCs w:val="22"/>
          <w:lang w:val="tr-TR"/>
        </w:rPr>
      </w:pPr>
      <w:r w:rsidRPr="006C0BFA">
        <w:rPr>
          <w:sz w:val="16"/>
          <w:szCs w:val="16"/>
          <w:lang w:val="tr-TR"/>
        </w:rPr>
        <w:t>(**) 1 Kasım 2006 tarih ve 26333 sayılı Resmi Gazete’de yayınlanan “Bankaların Özkaynaklarına İlişkin Yönetmelik”in 10 uncu maddesinin birinci fıkrasının (e) bendinin verdi</w:t>
      </w:r>
      <w:r w:rsidRPr="006C0BFA">
        <w:rPr>
          <w:rFonts w:hint="eastAsia"/>
          <w:sz w:val="16"/>
          <w:szCs w:val="16"/>
          <w:lang w:val="tr-TR"/>
        </w:rPr>
        <w:t>ğ</w:t>
      </w:r>
      <w:r w:rsidRPr="006C0BFA">
        <w:rPr>
          <w:sz w:val="16"/>
          <w:szCs w:val="16"/>
          <w:lang w:val="tr-TR"/>
        </w:rPr>
        <w:t>i yetkiye dayanılarak BDDK tarafından 18 Aralık 2010 tarih ve 27789 sayılı Resmi Gazete’de konut edinmeleri amacıyla tüketici kredilerine ilişkin kurul kararı yayınlanmıştır.</w:t>
      </w:r>
      <w:r w:rsidR="008B2CE4" w:rsidRPr="006C0BFA">
        <w:rPr>
          <w:b/>
          <w:bCs/>
          <w:sz w:val="22"/>
          <w:szCs w:val="22"/>
          <w:lang w:val="tr-TR"/>
        </w:rPr>
        <w:br w:type="page"/>
      </w:r>
    </w:p>
    <w:p w:rsidR="00071336" w:rsidRPr="006C0BFA" w:rsidRDefault="00071336" w:rsidP="00B34FD1">
      <w:pPr>
        <w:tabs>
          <w:tab w:val="left" w:pos="709"/>
        </w:tabs>
        <w:ind w:right="-57"/>
        <w:jc w:val="both"/>
        <w:rPr>
          <w:b/>
          <w:bCs/>
          <w:sz w:val="22"/>
          <w:szCs w:val="22"/>
          <w:lang w:val="tr-TR"/>
        </w:rPr>
      </w:pPr>
    </w:p>
    <w:p w:rsidR="004E3035" w:rsidRPr="006C0BFA" w:rsidRDefault="004E3035" w:rsidP="004E3035">
      <w:pPr>
        <w:pStyle w:val="Balk2"/>
        <w:spacing w:before="0"/>
        <w:ind w:left="720" w:hanging="720"/>
        <w:rPr>
          <w:rFonts w:ascii="Times New Roman" w:hAnsi="Times New Roman"/>
          <w:sz w:val="22"/>
          <w:szCs w:val="22"/>
          <w:lang w:val="tr-TR"/>
        </w:rPr>
      </w:pPr>
      <w:r w:rsidRPr="006C0BFA">
        <w:rPr>
          <w:rFonts w:ascii="Times New Roman" w:hAnsi="Times New Roman"/>
          <w:sz w:val="22"/>
          <w:szCs w:val="22"/>
          <w:lang w:val="tr-TR"/>
        </w:rPr>
        <w:t>I.</w:t>
      </w:r>
      <w:r w:rsidRPr="006C0BFA">
        <w:rPr>
          <w:rFonts w:ascii="Times New Roman" w:hAnsi="Times New Roman"/>
          <w:sz w:val="22"/>
          <w:szCs w:val="22"/>
          <w:lang w:val="tr-TR"/>
        </w:rPr>
        <w:tab/>
        <w:t xml:space="preserve">Sermaye Yeterliliği Standart Oranına İlişkin Açıklamalar (devamı) </w:t>
      </w:r>
    </w:p>
    <w:p w:rsidR="004E3035" w:rsidRPr="006C0BFA" w:rsidRDefault="004E3035" w:rsidP="004E3035">
      <w:pPr>
        <w:ind w:left="720"/>
        <w:rPr>
          <w:b/>
          <w:sz w:val="8"/>
          <w:szCs w:val="8"/>
          <w:lang w:val="tr-TR"/>
        </w:rPr>
      </w:pPr>
    </w:p>
    <w:p w:rsidR="004E3035" w:rsidRPr="006C0BFA" w:rsidRDefault="004E3035" w:rsidP="004E3035">
      <w:pPr>
        <w:tabs>
          <w:tab w:val="left" w:pos="709"/>
        </w:tabs>
        <w:ind w:right="-57"/>
        <w:jc w:val="both"/>
        <w:rPr>
          <w:b/>
          <w:sz w:val="22"/>
          <w:szCs w:val="22"/>
          <w:lang w:val="tr-TR"/>
        </w:rPr>
      </w:pPr>
      <w:r w:rsidRPr="006C0BFA">
        <w:rPr>
          <w:b/>
          <w:sz w:val="22"/>
          <w:szCs w:val="22"/>
          <w:lang w:val="tr-TR"/>
        </w:rPr>
        <w:t xml:space="preserve">             Özkaynak Kalemlerine İlişkin Bilgiler</w:t>
      </w:r>
      <w:r w:rsidR="00050971" w:rsidRPr="006C0BFA">
        <w:rPr>
          <w:b/>
          <w:sz w:val="22"/>
          <w:szCs w:val="22"/>
          <w:lang w:val="tr-TR"/>
        </w:rPr>
        <w:t xml:space="preserve"> (devamı)</w:t>
      </w:r>
      <w:r w:rsidRPr="006C0BFA">
        <w:rPr>
          <w:b/>
          <w:sz w:val="22"/>
          <w:szCs w:val="22"/>
          <w:lang w:val="tr-TR"/>
        </w:rPr>
        <w:t>:</w:t>
      </w:r>
    </w:p>
    <w:p w:rsidR="004E3035" w:rsidRPr="006C0BFA" w:rsidRDefault="004E3035" w:rsidP="004E3035">
      <w:pPr>
        <w:tabs>
          <w:tab w:val="left" w:pos="709"/>
        </w:tabs>
        <w:ind w:right="-57"/>
        <w:jc w:val="both"/>
        <w:rPr>
          <w:b/>
          <w:sz w:val="22"/>
          <w:szCs w:val="22"/>
          <w:lang w:val="tr-TR"/>
        </w:rPr>
      </w:pPr>
    </w:p>
    <w:tbl>
      <w:tblPr>
        <w:tblW w:w="9356" w:type="dxa"/>
        <w:tblInd w:w="704" w:type="dxa"/>
        <w:tblCellMar>
          <w:left w:w="70" w:type="dxa"/>
          <w:right w:w="70" w:type="dxa"/>
        </w:tblCellMar>
        <w:tblLook w:val="04A0" w:firstRow="1" w:lastRow="0" w:firstColumn="1" w:lastColumn="0" w:noHBand="0" w:noVBand="1"/>
      </w:tblPr>
      <w:tblGrid>
        <w:gridCol w:w="5100"/>
        <w:gridCol w:w="4256"/>
      </w:tblGrid>
      <w:tr w:rsidR="004E3035" w:rsidRPr="006C0BFA" w:rsidTr="008E0E51">
        <w:trPr>
          <w:trHeight w:val="300"/>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3035" w:rsidRPr="006C0BFA" w:rsidRDefault="008E0E51">
            <w:pPr>
              <w:jc w:val="both"/>
              <w:rPr>
                <w:sz w:val="18"/>
                <w:szCs w:val="18"/>
                <w:lang w:val="tr-TR" w:eastAsia="tr-TR"/>
              </w:rPr>
            </w:pPr>
            <w:r w:rsidRPr="006C0BFA">
              <w:rPr>
                <w:sz w:val="18"/>
                <w:szCs w:val="18"/>
                <w:lang w:val="tr-TR" w:eastAsia="tr-TR"/>
              </w:rPr>
              <w:t>İhraçıcı - Krediyi Kullandıran</w:t>
            </w:r>
          </w:p>
        </w:tc>
        <w:tc>
          <w:tcPr>
            <w:tcW w:w="4256" w:type="dxa"/>
            <w:tcBorders>
              <w:top w:val="single" w:sz="4" w:space="0" w:color="auto"/>
              <w:left w:val="nil"/>
              <w:bottom w:val="single" w:sz="4" w:space="0" w:color="auto"/>
              <w:right w:val="single" w:sz="4" w:space="0" w:color="auto"/>
            </w:tcBorders>
            <w:shd w:val="clear" w:color="auto" w:fill="auto"/>
            <w:noWrap/>
            <w:vAlign w:val="center"/>
          </w:tcPr>
          <w:p w:rsidR="004E3035" w:rsidRPr="006C0BFA" w:rsidRDefault="008E0E51">
            <w:pPr>
              <w:jc w:val="both"/>
              <w:rPr>
                <w:sz w:val="18"/>
                <w:szCs w:val="18"/>
              </w:rPr>
            </w:pPr>
            <w:r w:rsidRPr="006C0BFA">
              <w:rPr>
                <w:sz w:val="18"/>
                <w:szCs w:val="18"/>
              </w:rPr>
              <w:t>Asya Sukuk Company</w:t>
            </w:r>
          </w:p>
        </w:tc>
      </w:tr>
      <w:tr w:rsidR="008E0E51" w:rsidRPr="006C0BFA" w:rsidTr="004E3035">
        <w:trPr>
          <w:trHeight w:val="300"/>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51" w:rsidRPr="006C0BFA" w:rsidRDefault="008E0E51" w:rsidP="008E0E51">
            <w:pPr>
              <w:jc w:val="both"/>
              <w:rPr>
                <w:sz w:val="18"/>
                <w:szCs w:val="18"/>
                <w:lang w:val="tr-TR" w:eastAsia="tr-TR"/>
              </w:rPr>
            </w:pPr>
            <w:r w:rsidRPr="006C0BFA">
              <w:rPr>
                <w:sz w:val="18"/>
                <w:szCs w:val="18"/>
                <w:lang w:val="tr-TR"/>
              </w:rPr>
              <w:t xml:space="preserve">Borçlanma aracının kodu (CUSIP. ISIN vb.)  </w:t>
            </w:r>
          </w:p>
        </w:tc>
        <w:tc>
          <w:tcPr>
            <w:tcW w:w="4256" w:type="dxa"/>
            <w:tcBorders>
              <w:top w:val="single" w:sz="4" w:space="0" w:color="auto"/>
              <w:left w:val="nil"/>
              <w:bottom w:val="single" w:sz="4" w:space="0" w:color="auto"/>
              <w:right w:val="single" w:sz="4" w:space="0" w:color="auto"/>
            </w:tcBorders>
            <w:shd w:val="clear" w:color="auto" w:fill="auto"/>
            <w:noWrap/>
            <w:vAlign w:val="center"/>
          </w:tcPr>
          <w:p w:rsidR="008E0E51" w:rsidRPr="006C0BFA" w:rsidRDefault="008E0E51" w:rsidP="008E0E51">
            <w:pPr>
              <w:jc w:val="both"/>
              <w:rPr>
                <w:sz w:val="18"/>
                <w:szCs w:val="18"/>
              </w:rPr>
            </w:pPr>
            <w:r w:rsidRPr="006C0BFA">
              <w:rPr>
                <w:sz w:val="18"/>
                <w:szCs w:val="18"/>
              </w:rPr>
              <w:t>XS0907295942</w:t>
            </w:r>
          </w:p>
        </w:tc>
      </w:tr>
      <w:tr w:rsidR="008E0E51" w:rsidRPr="006C0BFA" w:rsidTr="004E3035">
        <w:trPr>
          <w:trHeight w:val="30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Borçlanma aracının tabi olduğu mevzuat</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SPK</w:t>
            </w:r>
            <w:r w:rsidR="007F0E19" w:rsidRPr="006C0BFA">
              <w:rPr>
                <w:sz w:val="18"/>
                <w:szCs w:val="18"/>
              </w:rPr>
              <w:t>, BDDK</w:t>
            </w:r>
          </w:p>
        </w:tc>
      </w:tr>
      <w:tr w:rsidR="008E0E51" w:rsidRPr="006C0BFA" w:rsidTr="004E3035">
        <w:trPr>
          <w:trHeight w:val="300"/>
        </w:trPr>
        <w:tc>
          <w:tcPr>
            <w:tcW w:w="93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center"/>
              <w:rPr>
                <w:b/>
                <w:bCs/>
                <w:sz w:val="18"/>
                <w:szCs w:val="18"/>
              </w:rPr>
            </w:pPr>
            <w:r w:rsidRPr="006C0BFA">
              <w:rPr>
                <w:b/>
                <w:bCs/>
                <w:sz w:val="18"/>
                <w:szCs w:val="18"/>
              </w:rPr>
              <w:t xml:space="preserve">                      Özkaynak Hesaplamasında Dikkate Alınma Durumu</w:t>
            </w:r>
          </w:p>
        </w:tc>
      </w:tr>
      <w:tr w:rsidR="008E0E51" w:rsidRPr="006C0BFA" w:rsidTr="004E3035">
        <w:trPr>
          <w:trHeight w:val="48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 xml:space="preserve">1/1/2015’den itibaren %10 oranında azaltılarak dikkate </w:t>
            </w:r>
          </w:p>
          <w:p w:rsidR="008E0E51" w:rsidRPr="006C0BFA" w:rsidRDefault="008E0E51" w:rsidP="008E0E51">
            <w:pPr>
              <w:jc w:val="both"/>
              <w:rPr>
                <w:sz w:val="18"/>
                <w:szCs w:val="18"/>
              </w:rPr>
            </w:pPr>
            <w:r w:rsidRPr="006C0BFA">
              <w:rPr>
                <w:sz w:val="18"/>
                <w:szCs w:val="18"/>
              </w:rPr>
              <w:t xml:space="preserve">alınma uygulamasına tabi olma durumu </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9D6F9B" w:rsidP="008E0E51">
            <w:pPr>
              <w:jc w:val="both"/>
              <w:rPr>
                <w:sz w:val="18"/>
                <w:szCs w:val="18"/>
                <w:lang w:val="tr-TR" w:eastAsia="tr-TR"/>
              </w:rPr>
            </w:pPr>
            <w:r w:rsidRPr="006C0BFA">
              <w:rPr>
                <w:sz w:val="18"/>
                <w:szCs w:val="18"/>
              </w:rPr>
              <w:t>Evet</w:t>
            </w:r>
          </w:p>
        </w:tc>
      </w:tr>
      <w:tr w:rsidR="008E0E51" w:rsidRPr="006C0BFA" w:rsidTr="004E3035">
        <w:trPr>
          <w:trHeight w:val="48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 xml:space="preserve">Konsolide veya konsolide olmayan bazda veya hem konsolide </w:t>
            </w:r>
          </w:p>
          <w:p w:rsidR="008E0E51" w:rsidRPr="006C0BFA" w:rsidRDefault="008E0E51" w:rsidP="008E0E51">
            <w:pPr>
              <w:jc w:val="both"/>
              <w:rPr>
                <w:sz w:val="18"/>
                <w:szCs w:val="18"/>
              </w:rPr>
            </w:pPr>
            <w:r w:rsidRPr="006C0BFA">
              <w:rPr>
                <w:sz w:val="18"/>
                <w:szCs w:val="18"/>
              </w:rPr>
              <w:t>hem konsolide olmayan bazda geçerlilik durumu</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Solo-Konsolide</w:t>
            </w:r>
          </w:p>
        </w:tc>
      </w:tr>
      <w:tr w:rsidR="008E0E51" w:rsidRPr="006C0BFA" w:rsidTr="004E3035">
        <w:trPr>
          <w:trHeight w:val="30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 xml:space="preserve"> Borçlanma aracının türü </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İkincil sermaye benzeri borç</w:t>
            </w:r>
          </w:p>
        </w:tc>
      </w:tr>
      <w:tr w:rsidR="008E0E51" w:rsidRPr="006C0BFA" w:rsidTr="004E3035">
        <w:trPr>
          <w:trHeight w:val="48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Özkaynak hesaplamasında dikkate alınan tutar</w:t>
            </w:r>
          </w:p>
          <w:p w:rsidR="008E0E51" w:rsidRPr="006C0BFA" w:rsidRDefault="008E0E51" w:rsidP="008E0E51">
            <w:pPr>
              <w:jc w:val="both"/>
              <w:rPr>
                <w:sz w:val="18"/>
                <w:szCs w:val="18"/>
              </w:rPr>
            </w:pPr>
            <w:r w:rsidRPr="006C0BFA">
              <w:rPr>
                <w:sz w:val="18"/>
                <w:szCs w:val="18"/>
              </w:rPr>
              <w:t>(En son raporlama tarihi itibarıyla - Milyon TL)</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547 milyon TL</w:t>
            </w:r>
          </w:p>
        </w:tc>
      </w:tr>
      <w:tr w:rsidR="008E0E51" w:rsidRPr="006C0BFA" w:rsidTr="004E3035">
        <w:trPr>
          <w:trHeight w:val="30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Borçlanma aracının nominal değeri (Milyon TL)</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761A8E" w:rsidP="008E0E51">
            <w:pPr>
              <w:jc w:val="both"/>
              <w:rPr>
                <w:sz w:val="18"/>
                <w:szCs w:val="18"/>
              </w:rPr>
            </w:pPr>
            <w:r w:rsidRPr="006C0BFA">
              <w:rPr>
                <w:sz w:val="18"/>
                <w:szCs w:val="18"/>
              </w:rPr>
              <w:t>547 milyon TL</w:t>
            </w:r>
          </w:p>
        </w:tc>
      </w:tr>
      <w:tr w:rsidR="008E0E51" w:rsidRPr="006C0BFA" w:rsidTr="004E3035">
        <w:trPr>
          <w:trHeight w:val="48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Borçlanma aracının muhasebesel olarak takip edildiği hesap</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E06AAD" w:rsidP="008E0E51">
            <w:pPr>
              <w:jc w:val="both"/>
              <w:rPr>
                <w:sz w:val="18"/>
                <w:szCs w:val="18"/>
              </w:rPr>
            </w:pPr>
            <w:r w:rsidRPr="006C0BFA">
              <w:rPr>
                <w:sz w:val="18"/>
                <w:szCs w:val="18"/>
              </w:rPr>
              <w:t>Pasif Sermaye Benzeri Krediler İtfa Edilmiş Maliyet</w:t>
            </w:r>
          </w:p>
        </w:tc>
      </w:tr>
      <w:tr w:rsidR="008E0E51" w:rsidRPr="006C0BFA" w:rsidTr="004E3035">
        <w:trPr>
          <w:trHeight w:val="30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 xml:space="preserve">Borçlanma aracının ihraç tarihi </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28.Mar.13</w:t>
            </w:r>
          </w:p>
        </w:tc>
      </w:tr>
      <w:tr w:rsidR="008E0E51" w:rsidRPr="006C0BFA" w:rsidTr="004E3035">
        <w:trPr>
          <w:trHeight w:val="48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Borçlanma aracının vade yapısı (Vadesiz/Vadeli)</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9D6F9B" w:rsidP="008E0E51">
            <w:pPr>
              <w:jc w:val="both"/>
              <w:rPr>
                <w:sz w:val="18"/>
                <w:szCs w:val="18"/>
              </w:rPr>
            </w:pPr>
            <w:r w:rsidRPr="006C0BFA">
              <w:rPr>
                <w:sz w:val="18"/>
                <w:szCs w:val="18"/>
              </w:rPr>
              <w:t>Vadeli</w:t>
            </w:r>
          </w:p>
        </w:tc>
      </w:tr>
      <w:tr w:rsidR="008E0E51" w:rsidRPr="006C0BFA" w:rsidTr="004E3035">
        <w:trPr>
          <w:trHeight w:val="30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Borçlanma aracının başlangıç vadesi</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28.Mar.13</w:t>
            </w:r>
          </w:p>
        </w:tc>
      </w:tr>
      <w:tr w:rsidR="008E0E51" w:rsidRPr="006C0BFA" w:rsidTr="004E3035">
        <w:trPr>
          <w:trHeight w:val="48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İhraççının BDDK onayına bağlı geri ödeme hakkının olup olmadığı</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E06AAD" w:rsidP="008E0E51">
            <w:pPr>
              <w:jc w:val="both"/>
              <w:rPr>
                <w:sz w:val="18"/>
                <w:szCs w:val="18"/>
              </w:rPr>
            </w:pPr>
            <w:r w:rsidRPr="006C0BFA">
              <w:rPr>
                <w:sz w:val="18"/>
                <w:szCs w:val="18"/>
              </w:rPr>
              <w:t>Evet</w:t>
            </w:r>
          </w:p>
        </w:tc>
      </w:tr>
      <w:tr w:rsidR="008E0E51" w:rsidRPr="006C0BFA" w:rsidTr="004E3035">
        <w:trPr>
          <w:trHeight w:val="48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016318" w:rsidP="008E0E51">
            <w:pPr>
              <w:jc w:val="both"/>
              <w:rPr>
                <w:sz w:val="18"/>
                <w:szCs w:val="18"/>
              </w:rPr>
            </w:pPr>
            <w:r w:rsidRPr="006C0BFA">
              <w:rPr>
                <w:sz w:val="18"/>
                <w:szCs w:val="18"/>
              </w:rPr>
              <w:t>Geri ödeme opsiyonu tarihi,</w:t>
            </w:r>
            <w:r w:rsidR="008E0E51" w:rsidRPr="006C0BFA">
              <w:rPr>
                <w:sz w:val="18"/>
                <w:szCs w:val="18"/>
              </w:rPr>
              <w:t xml:space="preserve"> şarta bağlı geri ödeme opsiyonları ve geri ödenecek tutar</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E06AAD" w:rsidP="008E0E51">
            <w:pPr>
              <w:jc w:val="both"/>
              <w:rPr>
                <w:sz w:val="18"/>
                <w:szCs w:val="18"/>
              </w:rPr>
            </w:pPr>
            <w:r w:rsidRPr="006C0BFA">
              <w:rPr>
                <w:sz w:val="18"/>
                <w:szCs w:val="18"/>
              </w:rPr>
              <w:t>5. Yıl Sonrası</w:t>
            </w:r>
          </w:p>
        </w:tc>
      </w:tr>
      <w:tr w:rsidR="008E0E51" w:rsidRPr="006C0BFA" w:rsidTr="004E3035">
        <w:trPr>
          <w:trHeight w:val="30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Müteakip geri ödeme opsiyonu tarihleri</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E06AAD" w:rsidP="008E0E51">
            <w:pPr>
              <w:jc w:val="both"/>
              <w:rPr>
                <w:sz w:val="18"/>
                <w:szCs w:val="18"/>
              </w:rPr>
            </w:pPr>
            <w:r w:rsidRPr="006C0BFA">
              <w:rPr>
                <w:sz w:val="18"/>
                <w:szCs w:val="18"/>
              </w:rPr>
              <w:t>5. Yıl Sonrası</w:t>
            </w:r>
          </w:p>
        </w:tc>
      </w:tr>
      <w:tr w:rsidR="008E0E51" w:rsidRPr="006C0BFA" w:rsidTr="004E3035">
        <w:trPr>
          <w:trHeight w:val="300"/>
        </w:trPr>
        <w:tc>
          <w:tcPr>
            <w:tcW w:w="93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center"/>
              <w:rPr>
                <w:b/>
                <w:bCs/>
                <w:sz w:val="18"/>
                <w:szCs w:val="18"/>
              </w:rPr>
            </w:pPr>
            <w:r w:rsidRPr="006C0BFA">
              <w:rPr>
                <w:b/>
                <w:bCs/>
                <w:sz w:val="18"/>
                <w:szCs w:val="18"/>
              </w:rPr>
              <w:t xml:space="preserve">            Kar payı/temettü ödemeleri*</w:t>
            </w:r>
          </w:p>
        </w:tc>
      </w:tr>
      <w:tr w:rsidR="008E0E51" w:rsidRPr="006C0BFA" w:rsidTr="004E3035">
        <w:trPr>
          <w:trHeight w:val="30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Sabit ya da değişken kar payı/ temettü ödemeleri</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E22DF7" w:rsidP="008E0E51">
            <w:pPr>
              <w:jc w:val="both"/>
              <w:rPr>
                <w:sz w:val="18"/>
                <w:szCs w:val="18"/>
                <w:lang w:val="tr-TR" w:eastAsia="tr-TR"/>
              </w:rPr>
            </w:pPr>
            <w:r w:rsidRPr="006C0BFA">
              <w:rPr>
                <w:sz w:val="18"/>
                <w:szCs w:val="18"/>
              </w:rPr>
              <w:t>S</w:t>
            </w:r>
            <w:r w:rsidR="008E0E51" w:rsidRPr="006C0BFA">
              <w:rPr>
                <w:sz w:val="18"/>
                <w:szCs w:val="18"/>
              </w:rPr>
              <w:t>abit</w:t>
            </w:r>
          </w:p>
        </w:tc>
      </w:tr>
      <w:tr w:rsidR="008E0E51" w:rsidRPr="006C0BFA" w:rsidTr="004E3035">
        <w:trPr>
          <w:trHeight w:val="48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Kar payı oranı  ve Kar payı oranına ilişkin endeks değeri</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7,5% yıllık (Mid swap+652 bps)-5. yıl sonunda yeniden belirlenecek</w:t>
            </w:r>
          </w:p>
        </w:tc>
      </w:tr>
      <w:tr w:rsidR="008E0E51" w:rsidRPr="006C0BFA" w:rsidTr="004E3035">
        <w:trPr>
          <w:trHeight w:val="48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 xml:space="preserve">Temettü ödemesini durduran herhangi bir kısıtlamanın </w:t>
            </w:r>
          </w:p>
          <w:p w:rsidR="008E0E51" w:rsidRPr="006C0BFA" w:rsidRDefault="008E0E51" w:rsidP="008E0E51">
            <w:pPr>
              <w:jc w:val="both"/>
              <w:rPr>
                <w:sz w:val="18"/>
                <w:szCs w:val="18"/>
              </w:rPr>
            </w:pPr>
            <w:r w:rsidRPr="006C0BFA">
              <w:rPr>
                <w:sz w:val="18"/>
                <w:szCs w:val="18"/>
              </w:rPr>
              <w:t>var olup olmadığı</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w:t>
            </w:r>
          </w:p>
        </w:tc>
      </w:tr>
      <w:tr w:rsidR="008E0E51" w:rsidRPr="006C0BFA" w:rsidTr="004E3035">
        <w:trPr>
          <w:trHeight w:val="48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Tamamen ist</w:t>
            </w:r>
            <w:r w:rsidR="00016318" w:rsidRPr="006C0BFA">
              <w:rPr>
                <w:sz w:val="18"/>
                <w:szCs w:val="18"/>
              </w:rPr>
              <w:t>eğe bağlı,</w:t>
            </w:r>
            <w:r w:rsidRPr="006C0BFA">
              <w:rPr>
                <w:sz w:val="18"/>
                <w:szCs w:val="18"/>
              </w:rPr>
              <w:t xml:space="preserve"> kısmen isteğe bağlı ya da </w:t>
            </w:r>
          </w:p>
          <w:p w:rsidR="008E0E51" w:rsidRPr="006C0BFA" w:rsidRDefault="008E0E51" w:rsidP="008E0E51">
            <w:pPr>
              <w:jc w:val="both"/>
              <w:rPr>
                <w:sz w:val="18"/>
                <w:szCs w:val="18"/>
              </w:rPr>
            </w:pPr>
            <w:r w:rsidRPr="006C0BFA">
              <w:rPr>
                <w:sz w:val="18"/>
                <w:szCs w:val="18"/>
              </w:rPr>
              <w:t>mecburi olma özelliği</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Mecburi</w:t>
            </w:r>
          </w:p>
        </w:tc>
      </w:tr>
      <w:tr w:rsidR="008E0E51" w:rsidRPr="006C0BFA" w:rsidTr="004E3035">
        <w:trPr>
          <w:trHeight w:val="48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 xml:space="preserve">Kar payı artırımı gibi geri ödemeyi teşvik edecek </w:t>
            </w:r>
          </w:p>
          <w:p w:rsidR="008E0E51" w:rsidRPr="006C0BFA" w:rsidRDefault="008E0E51" w:rsidP="008E0E51">
            <w:pPr>
              <w:jc w:val="both"/>
              <w:rPr>
                <w:sz w:val="18"/>
                <w:szCs w:val="18"/>
              </w:rPr>
            </w:pPr>
            <w:r w:rsidRPr="006C0BFA">
              <w:rPr>
                <w:sz w:val="18"/>
                <w:szCs w:val="18"/>
              </w:rPr>
              <w:t>bir unsurun olup olmadığı</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9D6F9B" w:rsidP="008E0E51">
            <w:pPr>
              <w:jc w:val="both"/>
              <w:rPr>
                <w:sz w:val="18"/>
                <w:szCs w:val="18"/>
              </w:rPr>
            </w:pPr>
            <w:r w:rsidRPr="006C0BFA">
              <w:rPr>
                <w:sz w:val="18"/>
                <w:szCs w:val="18"/>
              </w:rPr>
              <w:t>Yok</w:t>
            </w:r>
          </w:p>
        </w:tc>
      </w:tr>
      <w:tr w:rsidR="008E0E51" w:rsidRPr="006C0BFA" w:rsidTr="004E3035">
        <w:trPr>
          <w:trHeight w:val="300"/>
        </w:trPr>
        <w:tc>
          <w:tcPr>
            <w:tcW w:w="5100"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Birikimsiz ya da birikimli olma özelliği</w:t>
            </w:r>
          </w:p>
        </w:tc>
        <w:tc>
          <w:tcPr>
            <w:tcW w:w="4256" w:type="dxa"/>
            <w:tcBorders>
              <w:top w:val="nil"/>
              <w:left w:val="nil"/>
              <w:bottom w:val="single" w:sz="4" w:space="0" w:color="auto"/>
              <w:right w:val="single" w:sz="4" w:space="0" w:color="auto"/>
            </w:tcBorders>
            <w:shd w:val="clear" w:color="auto" w:fill="auto"/>
            <w:noWrap/>
            <w:vAlign w:val="center"/>
            <w:hideMark/>
          </w:tcPr>
          <w:p w:rsidR="008E0E51" w:rsidRPr="006C0BFA" w:rsidRDefault="008E0E51" w:rsidP="008E0E51">
            <w:pPr>
              <w:jc w:val="both"/>
              <w:rPr>
                <w:color w:val="000000"/>
                <w:sz w:val="18"/>
                <w:szCs w:val="18"/>
              </w:rPr>
            </w:pPr>
            <w:r w:rsidRPr="006C0BFA">
              <w:rPr>
                <w:color w:val="000000"/>
                <w:sz w:val="18"/>
                <w:szCs w:val="18"/>
              </w:rPr>
              <w:t>Birikimli değil</w:t>
            </w:r>
          </w:p>
        </w:tc>
      </w:tr>
    </w:tbl>
    <w:p w:rsidR="004E3035" w:rsidRPr="006C0BFA" w:rsidRDefault="004E3035" w:rsidP="004E3035">
      <w:pPr>
        <w:tabs>
          <w:tab w:val="left" w:pos="709"/>
        </w:tabs>
        <w:ind w:right="-57"/>
        <w:jc w:val="both"/>
        <w:rPr>
          <w:b/>
          <w:sz w:val="22"/>
          <w:szCs w:val="22"/>
          <w:lang w:val="tr-TR"/>
        </w:rPr>
      </w:pPr>
    </w:p>
    <w:p w:rsidR="004E3035" w:rsidRPr="006C0BFA" w:rsidRDefault="004E3035" w:rsidP="004E3035">
      <w:pPr>
        <w:tabs>
          <w:tab w:val="left" w:pos="709"/>
        </w:tabs>
        <w:ind w:right="-57"/>
        <w:jc w:val="both"/>
        <w:rPr>
          <w:b/>
          <w:sz w:val="22"/>
          <w:szCs w:val="22"/>
          <w:lang w:val="tr-TR"/>
        </w:rPr>
      </w:pPr>
    </w:p>
    <w:p w:rsidR="004E3035" w:rsidRPr="006C0BFA" w:rsidRDefault="004E3035" w:rsidP="004E3035">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6C0BFA" w:rsidRDefault="006C0BFA">
      <w:pPr>
        <w:rPr>
          <w:b/>
          <w:bCs/>
          <w:sz w:val="22"/>
          <w:szCs w:val="22"/>
          <w:lang w:val="tr-TR"/>
        </w:rPr>
      </w:pPr>
      <w:r>
        <w:rPr>
          <w:b/>
          <w:bCs/>
          <w:sz w:val="22"/>
          <w:szCs w:val="22"/>
          <w:lang w:val="tr-TR"/>
        </w:rPr>
        <w:br w:type="page"/>
      </w:r>
    </w:p>
    <w:p w:rsidR="004E3035" w:rsidRPr="006C0BFA" w:rsidRDefault="004E3035" w:rsidP="00B34FD1">
      <w:pPr>
        <w:tabs>
          <w:tab w:val="left" w:pos="709"/>
        </w:tabs>
        <w:ind w:right="-57"/>
        <w:jc w:val="both"/>
        <w:rPr>
          <w:b/>
          <w:bCs/>
          <w:sz w:val="22"/>
          <w:szCs w:val="22"/>
          <w:lang w:val="tr-TR"/>
        </w:rPr>
      </w:pPr>
    </w:p>
    <w:p w:rsidR="004E3035" w:rsidRPr="006C0BFA" w:rsidRDefault="004E3035" w:rsidP="004E3035">
      <w:pPr>
        <w:pStyle w:val="Balk2"/>
        <w:spacing w:before="0"/>
        <w:ind w:left="720" w:hanging="720"/>
        <w:rPr>
          <w:rFonts w:ascii="Times New Roman" w:hAnsi="Times New Roman"/>
          <w:sz w:val="22"/>
          <w:szCs w:val="22"/>
          <w:lang w:val="tr-TR"/>
        </w:rPr>
      </w:pPr>
      <w:r w:rsidRPr="006C0BFA">
        <w:rPr>
          <w:rFonts w:ascii="Times New Roman" w:hAnsi="Times New Roman"/>
          <w:sz w:val="22"/>
          <w:szCs w:val="22"/>
          <w:lang w:val="tr-TR"/>
        </w:rPr>
        <w:t>I.</w:t>
      </w:r>
      <w:r w:rsidRPr="006C0BFA">
        <w:rPr>
          <w:rFonts w:ascii="Times New Roman" w:hAnsi="Times New Roman"/>
          <w:sz w:val="22"/>
          <w:szCs w:val="22"/>
          <w:lang w:val="tr-TR"/>
        </w:rPr>
        <w:tab/>
        <w:t xml:space="preserve">Sermaye Yeterliliği Standart Oranına İlişkin Açıklamalar (devamı) </w:t>
      </w:r>
    </w:p>
    <w:p w:rsidR="004E3035" w:rsidRPr="006C0BFA" w:rsidRDefault="004E3035" w:rsidP="004E3035">
      <w:pPr>
        <w:ind w:left="720"/>
        <w:rPr>
          <w:b/>
          <w:sz w:val="8"/>
          <w:szCs w:val="8"/>
          <w:lang w:val="tr-TR"/>
        </w:rPr>
      </w:pPr>
    </w:p>
    <w:p w:rsidR="004E3035" w:rsidRPr="006C0BFA" w:rsidRDefault="004E3035" w:rsidP="004E3035">
      <w:pPr>
        <w:tabs>
          <w:tab w:val="left" w:pos="709"/>
        </w:tabs>
        <w:ind w:right="-57"/>
        <w:jc w:val="both"/>
        <w:rPr>
          <w:b/>
          <w:sz w:val="22"/>
          <w:szCs w:val="22"/>
          <w:lang w:val="tr-TR"/>
        </w:rPr>
      </w:pPr>
      <w:r w:rsidRPr="006C0BFA">
        <w:rPr>
          <w:b/>
          <w:sz w:val="22"/>
          <w:szCs w:val="22"/>
          <w:lang w:val="tr-TR"/>
        </w:rPr>
        <w:t xml:space="preserve">             Özkaynak Kalemlerine İlişkin Bilgiler</w:t>
      </w:r>
      <w:r w:rsidR="00430456" w:rsidRPr="006C0BFA">
        <w:rPr>
          <w:b/>
          <w:sz w:val="22"/>
          <w:szCs w:val="22"/>
          <w:lang w:val="tr-TR"/>
        </w:rPr>
        <w:t xml:space="preserve"> (devamı)</w:t>
      </w:r>
      <w:r w:rsidRPr="006C0BFA">
        <w:rPr>
          <w:b/>
          <w:sz w:val="22"/>
          <w:szCs w:val="22"/>
          <w:lang w:val="tr-TR"/>
        </w:rPr>
        <w:t>:</w:t>
      </w:r>
    </w:p>
    <w:p w:rsidR="004E3035" w:rsidRPr="006C0BFA" w:rsidRDefault="004E3035" w:rsidP="004E3035">
      <w:pPr>
        <w:tabs>
          <w:tab w:val="left" w:pos="709"/>
        </w:tabs>
        <w:ind w:right="-57"/>
        <w:jc w:val="both"/>
        <w:rPr>
          <w:b/>
          <w:sz w:val="22"/>
          <w:szCs w:val="22"/>
          <w:lang w:val="tr-TR"/>
        </w:rPr>
      </w:pPr>
    </w:p>
    <w:tbl>
      <w:tblPr>
        <w:tblW w:w="9356" w:type="dxa"/>
        <w:tblInd w:w="704" w:type="dxa"/>
        <w:tblCellMar>
          <w:left w:w="70" w:type="dxa"/>
          <w:right w:w="70" w:type="dxa"/>
        </w:tblCellMar>
        <w:tblLook w:val="04A0" w:firstRow="1" w:lastRow="0" w:firstColumn="1" w:lastColumn="0" w:noHBand="0" w:noVBand="1"/>
      </w:tblPr>
      <w:tblGrid>
        <w:gridCol w:w="5103"/>
        <w:gridCol w:w="4253"/>
      </w:tblGrid>
      <w:tr w:rsidR="004E3035" w:rsidRPr="006C0BFA" w:rsidTr="004E3035">
        <w:trPr>
          <w:trHeight w:val="300"/>
        </w:trPr>
        <w:tc>
          <w:tcPr>
            <w:tcW w:w="93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3035" w:rsidRPr="006C0BFA" w:rsidRDefault="00571E85">
            <w:pPr>
              <w:jc w:val="center"/>
              <w:rPr>
                <w:b/>
                <w:bCs/>
                <w:sz w:val="18"/>
                <w:szCs w:val="18"/>
                <w:lang w:val="tr-TR" w:eastAsia="tr-TR"/>
              </w:rPr>
            </w:pPr>
            <w:r w:rsidRPr="006C0BFA">
              <w:rPr>
                <w:b/>
                <w:bCs/>
                <w:sz w:val="18"/>
                <w:szCs w:val="18"/>
                <w:lang w:val="tr-TR"/>
              </w:rPr>
              <w:t xml:space="preserve">                   </w:t>
            </w:r>
            <w:r w:rsidR="004E3035" w:rsidRPr="006C0BFA">
              <w:rPr>
                <w:b/>
                <w:bCs/>
                <w:sz w:val="18"/>
                <w:szCs w:val="18"/>
              </w:rPr>
              <w:t>Hisse senedine dönüştürülebilme özelliği</w:t>
            </w:r>
          </w:p>
        </w:tc>
      </w:tr>
      <w:tr w:rsidR="004E3035" w:rsidRPr="006C0BFA" w:rsidTr="004E3035">
        <w:trPr>
          <w:trHeight w:val="48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571E85" w:rsidRPr="006C0BFA" w:rsidRDefault="004E3035" w:rsidP="004E3035">
            <w:pPr>
              <w:jc w:val="both"/>
              <w:rPr>
                <w:sz w:val="18"/>
                <w:szCs w:val="18"/>
              </w:rPr>
            </w:pPr>
            <w:r w:rsidRPr="006C0BFA">
              <w:rPr>
                <w:sz w:val="18"/>
                <w:szCs w:val="18"/>
              </w:rPr>
              <w:t>Hisse senedine dönüştürülebilirse</w:t>
            </w:r>
            <w:r w:rsidR="00950032" w:rsidRPr="006C0BFA">
              <w:rPr>
                <w:sz w:val="18"/>
                <w:szCs w:val="18"/>
              </w:rPr>
              <w:t>,</w:t>
            </w:r>
            <w:r w:rsidRPr="006C0BFA">
              <w:rPr>
                <w:sz w:val="18"/>
                <w:szCs w:val="18"/>
              </w:rPr>
              <w:t xml:space="preserve"> dönüştürmeye</w:t>
            </w:r>
            <w:r w:rsidR="00571E85" w:rsidRPr="006C0BFA">
              <w:rPr>
                <w:sz w:val="18"/>
                <w:szCs w:val="18"/>
              </w:rPr>
              <w:t xml:space="preserve"> </w:t>
            </w:r>
            <w:r w:rsidRPr="006C0BFA">
              <w:rPr>
                <w:sz w:val="18"/>
                <w:szCs w:val="18"/>
              </w:rPr>
              <w:t xml:space="preserve">sebep </w:t>
            </w:r>
          </w:p>
          <w:p w:rsidR="004E3035" w:rsidRPr="006C0BFA" w:rsidRDefault="004E3035" w:rsidP="004E3035">
            <w:pPr>
              <w:jc w:val="both"/>
              <w:rPr>
                <w:sz w:val="18"/>
                <w:szCs w:val="18"/>
              </w:rPr>
            </w:pPr>
            <w:r w:rsidRPr="006C0BFA">
              <w:rPr>
                <w:sz w:val="18"/>
                <w:szCs w:val="18"/>
              </w:rPr>
              <w:t>olacak tetikleyici olay/olaylar</w:t>
            </w:r>
          </w:p>
        </w:tc>
        <w:tc>
          <w:tcPr>
            <w:tcW w:w="4253" w:type="dxa"/>
            <w:tcBorders>
              <w:top w:val="nil"/>
              <w:left w:val="nil"/>
              <w:bottom w:val="single" w:sz="4" w:space="0" w:color="auto"/>
              <w:right w:val="single" w:sz="4" w:space="0" w:color="auto"/>
            </w:tcBorders>
            <w:shd w:val="clear" w:color="auto" w:fill="auto"/>
            <w:noWrap/>
            <w:vAlign w:val="center"/>
            <w:hideMark/>
          </w:tcPr>
          <w:p w:rsidR="004E3035" w:rsidRPr="006C0BFA" w:rsidRDefault="001C6184">
            <w:pPr>
              <w:jc w:val="both"/>
              <w:rPr>
                <w:sz w:val="18"/>
                <w:szCs w:val="18"/>
              </w:rPr>
            </w:pPr>
            <w:r w:rsidRPr="006C0BFA">
              <w:rPr>
                <w:sz w:val="18"/>
                <w:szCs w:val="18"/>
              </w:rPr>
              <w:t>-</w:t>
            </w:r>
          </w:p>
        </w:tc>
      </w:tr>
      <w:tr w:rsidR="004E3035" w:rsidRPr="006C0BFA" w:rsidTr="004E3035">
        <w:trPr>
          <w:trHeight w:val="48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571E85" w:rsidRPr="006C0BFA" w:rsidRDefault="004E3035">
            <w:pPr>
              <w:jc w:val="both"/>
              <w:rPr>
                <w:sz w:val="18"/>
                <w:szCs w:val="18"/>
              </w:rPr>
            </w:pPr>
            <w:r w:rsidRPr="006C0BFA">
              <w:rPr>
                <w:sz w:val="18"/>
                <w:szCs w:val="18"/>
              </w:rPr>
              <w:t>Hisse senedine dönüştürülebilirse</w:t>
            </w:r>
            <w:r w:rsidR="00950032" w:rsidRPr="006C0BFA">
              <w:rPr>
                <w:sz w:val="18"/>
                <w:szCs w:val="18"/>
              </w:rPr>
              <w:t>,</w:t>
            </w:r>
            <w:r w:rsidRPr="006C0BFA">
              <w:rPr>
                <w:sz w:val="18"/>
                <w:szCs w:val="18"/>
              </w:rPr>
              <w:t xml:space="preserve"> tamamen ya da </w:t>
            </w:r>
          </w:p>
          <w:p w:rsidR="004E3035" w:rsidRPr="006C0BFA" w:rsidRDefault="004E3035">
            <w:pPr>
              <w:jc w:val="both"/>
              <w:rPr>
                <w:sz w:val="18"/>
                <w:szCs w:val="18"/>
              </w:rPr>
            </w:pPr>
            <w:r w:rsidRPr="006C0BFA">
              <w:rPr>
                <w:sz w:val="18"/>
                <w:szCs w:val="18"/>
              </w:rPr>
              <w:t>kısmen dönüştürme özelliği</w:t>
            </w:r>
          </w:p>
        </w:tc>
        <w:tc>
          <w:tcPr>
            <w:tcW w:w="4253" w:type="dxa"/>
            <w:tcBorders>
              <w:top w:val="nil"/>
              <w:left w:val="nil"/>
              <w:bottom w:val="single" w:sz="4" w:space="0" w:color="auto"/>
              <w:right w:val="single" w:sz="4" w:space="0" w:color="auto"/>
            </w:tcBorders>
            <w:shd w:val="clear" w:color="auto" w:fill="auto"/>
            <w:noWrap/>
            <w:vAlign w:val="center"/>
            <w:hideMark/>
          </w:tcPr>
          <w:p w:rsidR="004E3035" w:rsidRPr="006C0BFA" w:rsidRDefault="001C6184">
            <w:pPr>
              <w:jc w:val="both"/>
              <w:rPr>
                <w:sz w:val="18"/>
                <w:szCs w:val="18"/>
              </w:rPr>
            </w:pPr>
            <w:r w:rsidRPr="006C0BFA">
              <w:rPr>
                <w:sz w:val="18"/>
                <w:szCs w:val="18"/>
              </w:rPr>
              <w:t>-</w:t>
            </w:r>
          </w:p>
        </w:tc>
      </w:tr>
      <w:tr w:rsidR="004E3035" w:rsidRPr="006C0BFA" w:rsidTr="004E3035">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4E3035" w:rsidRPr="006C0BFA" w:rsidRDefault="004E3035">
            <w:pPr>
              <w:jc w:val="both"/>
              <w:rPr>
                <w:sz w:val="18"/>
                <w:szCs w:val="18"/>
              </w:rPr>
            </w:pPr>
            <w:r w:rsidRPr="006C0BFA">
              <w:rPr>
                <w:sz w:val="18"/>
                <w:szCs w:val="18"/>
              </w:rPr>
              <w:t>Hisse senedine dönüştürülebilirse</w:t>
            </w:r>
            <w:r w:rsidR="00950032" w:rsidRPr="006C0BFA">
              <w:rPr>
                <w:sz w:val="18"/>
                <w:szCs w:val="18"/>
              </w:rPr>
              <w:t>,</w:t>
            </w:r>
            <w:r w:rsidRPr="006C0BFA">
              <w:rPr>
                <w:sz w:val="18"/>
                <w:szCs w:val="18"/>
              </w:rPr>
              <w:t xml:space="preserve"> dönüştürme oranı</w:t>
            </w:r>
          </w:p>
        </w:tc>
        <w:tc>
          <w:tcPr>
            <w:tcW w:w="4253" w:type="dxa"/>
            <w:tcBorders>
              <w:top w:val="nil"/>
              <w:left w:val="nil"/>
              <w:bottom w:val="single" w:sz="4" w:space="0" w:color="auto"/>
              <w:right w:val="single" w:sz="4" w:space="0" w:color="auto"/>
            </w:tcBorders>
            <w:shd w:val="clear" w:color="auto" w:fill="auto"/>
            <w:noWrap/>
            <w:vAlign w:val="center"/>
            <w:hideMark/>
          </w:tcPr>
          <w:p w:rsidR="004E3035" w:rsidRPr="006C0BFA" w:rsidRDefault="001C6184">
            <w:pPr>
              <w:jc w:val="both"/>
              <w:rPr>
                <w:sz w:val="18"/>
                <w:szCs w:val="18"/>
              </w:rPr>
            </w:pPr>
            <w:r w:rsidRPr="006C0BFA">
              <w:rPr>
                <w:sz w:val="18"/>
                <w:szCs w:val="18"/>
              </w:rPr>
              <w:t>-</w:t>
            </w:r>
          </w:p>
        </w:tc>
      </w:tr>
      <w:tr w:rsidR="004E3035" w:rsidRPr="006C0BFA" w:rsidTr="004E3035">
        <w:trPr>
          <w:trHeight w:val="48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571E85" w:rsidRPr="006C0BFA" w:rsidRDefault="004E3035">
            <w:pPr>
              <w:jc w:val="both"/>
              <w:rPr>
                <w:sz w:val="18"/>
                <w:szCs w:val="18"/>
              </w:rPr>
            </w:pPr>
            <w:r w:rsidRPr="006C0BFA">
              <w:rPr>
                <w:sz w:val="18"/>
                <w:szCs w:val="18"/>
              </w:rPr>
              <w:t>Hisse senedine dönüştürülebilirse</w:t>
            </w:r>
            <w:r w:rsidR="00950032" w:rsidRPr="006C0BFA">
              <w:rPr>
                <w:sz w:val="18"/>
                <w:szCs w:val="18"/>
              </w:rPr>
              <w:t>,</w:t>
            </w:r>
            <w:r w:rsidRPr="006C0BFA">
              <w:rPr>
                <w:sz w:val="18"/>
                <w:szCs w:val="18"/>
              </w:rPr>
              <w:t xml:space="preserve"> mecburi ya da </w:t>
            </w:r>
          </w:p>
          <w:p w:rsidR="004E3035" w:rsidRPr="006C0BFA" w:rsidRDefault="00571E85">
            <w:pPr>
              <w:jc w:val="both"/>
              <w:rPr>
                <w:sz w:val="18"/>
                <w:szCs w:val="18"/>
              </w:rPr>
            </w:pPr>
            <w:r w:rsidRPr="006C0BFA">
              <w:rPr>
                <w:sz w:val="18"/>
                <w:szCs w:val="18"/>
              </w:rPr>
              <w:t xml:space="preserve"> </w:t>
            </w:r>
            <w:r w:rsidR="004E3035" w:rsidRPr="006C0BFA">
              <w:rPr>
                <w:sz w:val="18"/>
                <w:szCs w:val="18"/>
              </w:rPr>
              <w:t>isteğe bağlı dönüştürme özelliği</w:t>
            </w:r>
          </w:p>
        </w:tc>
        <w:tc>
          <w:tcPr>
            <w:tcW w:w="4253" w:type="dxa"/>
            <w:tcBorders>
              <w:top w:val="nil"/>
              <w:left w:val="nil"/>
              <w:bottom w:val="single" w:sz="4" w:space="0" w:color="auto"/>
              <w:right w:val="single" w:sz="4" w:space="0" w:color="auto"/>
            </w:tcBorders>
            <w:shd w:val="clear" w:color="auto" w:fill="auto"/>
            <w:noWrap/>
            <w:vAlign w:val="center"/>
            <w:hideMark/>
          </w:tcPr>
          <w:p w:rsidR="004E3035" w:rsidRPr="006C0BFA" w:rsidRDefault="001C6184">
            <w:pPr>
              <w:jc w:val="both"/>
              <w:rPr>
                <w:sz w:val="18"/>
                <w:szCs w:val="18"/>
              </w:rPr>
            </w:pPr>
            <w:r w:rsidRPr="006C0BFA">
              <w:rPr>
                <w:sz w:val="18"/>
                <w:szCs w:val="18"/>
              </w:rPr>
              <w:t>-</w:t>
            </w:r>
          </w:p>
        </w:tc>
      </w:tr>
      <w:tr w:rsidR="004E3035" w:rsidRPr="006C0BFA" w:rsidTr="004E3035">
        <w:trPr>
          <w:trHeight w:val="48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4E3035" w:rsidRPr="006C0BFA" w:rsidRDefault="004E3035">
            <w:pPr>
              <w:jc w:val="both"/>
              <w:rPr>
                <w:sz w:val="18"/>
                <w:szCs w:val="18"/>
              </w:rPr>
            </w:pPr>
            <w:r w:rsidRPr="006C0BFA">
              <w:rPr>
                <w:sz w:val="18"/>
                <w:szCs w:val="18"/>
              </w:rPr>
              <w:t>Hisse senedine dönüştürülebilirse</w:t>
            </w:r>
            <w:r w:rsidR="00950032" w:rsidRPr="006C0BFA">
              <w:rPr>
                <w:sz w:val="18"/>
                <w:szCs w:val="18"/>
              </w:rPr>
              <w:t>,</w:t>
            </w:r>
            <w:r w:rsidRPr="006C0BFA">
              <w:rPr>
                <w:sz w:val="18"/>
                <w:szCs w:val="18"/>
              </w:rPr>
              <w:t xml:space="preserve"> dönüştürülebilir araç türleri</w:t>
            </w:r>
          </w:p>
        </w:tc>
        <w:tc>
          <w:tcPr>
            <w:tcW w:w="4253" w:type="dxa"/>
            <w:tcBorders>
              <w:top w:val="nil"/>
              <w:left w:val="nil"/>
              <w:bottom w:val="single" w:sz="4" w:space="0" w:color="auto"/>
              <w:right w:val="single" w:sz="4" w:space="0" w:color="auto"/>
            </w:tcBorders>
            <w:shd w:val="clear" w:color="auto" w:fill="auto"/>
            <w:noWrap/>
            <w:vAlign w:val="center"/>
            <w:hideMark/>
          </w:tcPr>
          <w:p w:rsidR="004E3035" w:rsidRPr="006C0BFA" w:rsidRDefault="001C6184">
            <w:pPr>
              <w:jc w:val="both"/>
              <w:rPr>
                <w:sz w:val="18"/>
                <w:szCs w:val="18"/>
              </w:rPr>
            </w:pPr>
            <w:r w:rsidRPr="006C0BFA">
              <w:rPr>
                <w:sz w:val="18"/>
                <w:szCs w:val="18"/>
              </w:rPr>
              <w:t>-</w:t>
            </w:r>
          </w:p>
        </w:tc>
      </w:tr>
      <w:tr w:rsidR="004E3035" w:rsidRPr="006C0BFA" w:rsidTr="004E3035">
        <w:trPr>
          <w:trHeight w:val="48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571E85" w:rsidRPr="006C0BFA" w:rsidRDefault="004E3035">
            <w:pPr>
              <w:jc w:val="both"/>
              <w:rPr>
                <w:sz w:val="18"/>
                <w:szCs w:val="18"/>
              </w:rPr>
            </w:pPr>
            <w:r w:rsidRPr="006C0BFA">
              <w:rPr>
                <w:sz w:val="18"/>
                <w:szCs w:val="18"/>
              </w:rPr>
              <w:t>Hisse senedine dönüştürülebilirse</w:t>
            </w:r>
            <w:r w:rsidR="00950032" w:rsidRPr="006C0BFA">
              <w:rPr>
                <w:sz w:val="18"/>
                <w:szCs w:val="18"/>
              </w:rPr>
              <w:t>,</w:t>
            </w:r>
            <w:r w:rsidRPr="006C0BFA">
              <w:rPr>
                <w:sz w:val="18"/>
                <w:szCs w:val="18"/>
              </w:rPr>
              <w:t xml:space="preserve"> dönüştürülecek </w:t>
            </w:r>
          </w:p>
          <w:p w:rsidR="004E3035" w:rsidRPr="006C0BFA" w:rsidRDefault="004E3035">
            <w:pPr>
              <w:jc w:val="both"/>
              <w:rPr>
                <w:sz w:val="18"/>
                <w:szCs w:val="18"/>
              </w:rPr>
            </w:pPr>
            <w:r w:rsidRPr="006C0BFA">
              <w:rPr>
                <w:sz w:val="18"/>
                <w:szCs w:val="18"/>
              </w:rPr>
              <w:t>borçlanma aracının ihraççısı</w:t>
            </w:r>
          </w:p>
        </w:tc>
        <w:tc>
          <w:tcPr>
            <w:tcW w:w="4253" w:type="dxa"/>
            <w:tcBorders>
              <w:top w:val="nil"/>
              <w:left w:val="nil"/>
              <w:bottom w:val="single" w:sz="4" w:space="0" w:color="auto"/>
              <w:right w:val="single" w:sz="4" w:space="0" w:color="auto"/>
            </w:tcBorders>
            <w:shd w:val="clear" w:color="auto" w:fill="auto"/>
            <w:noWrap/>
            <w:vAlign w:val="center"/>
            <w:hideMark/>
          </w:tcPr>
          <w:p w:rsidR="004E3035" w:rsidRPr="006C0BFA" w:rsidRDefault="001C6184">
            <w:pPr>
              <w:jc w:val="both"/>
              <w:rPr>
                <w:sz w:val="18"/>
                <w:szCs w:val="18"/>
              </w:rPr>
            </w:pPr>
            <w:r w:rsidRPr="006C0BFA">
              <w:rPr>
                <w:sz w:val="18"/>
                <w:szCs w:val="18"/>
              </w:rPr>
              <w:t>-</w:t>
            </w:r>
          </w:p>
        </w:tc>
      </w:tr>
      <w:tr w:rsidR="004E3035" w:rsidRPr="006C0BFA" w:rsidTr="004E3035">
        <w:trPr>
          <w:trHeight w:val="300"/>
        </w:trPr>
        <w:tc>
          <w:tcPr>
            <w:tcW w:w="93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3035" w:rsidRPr="006C0BFA" w:rsidRDefault="00571E85">
            <w:pPr>
              <w:jc w:val="center"/>
              <w:rPr>
                <w:b/>
                <w:bCs/>
                <w:sz w:val="18"/>
                <w:szCs w:val="18"/>
              </w:rPr>
            </w:pPr>
            <w:r w:rsidRPr="006C0BFA">
              <w:rPr>
                <w:b/>
                <w:bCs/>
                <w:sz w:val="18"/>
                <w:szCs w:val="18"/>
              </w:rPr>
              <w:t xml:space="preserve">                 </w:t>
            </w:r>
            <w:r w:rsidR="004E3035" w:rsidRPr="006C0BFA">
              <w:rPr>
                <w:b/>
                <w:bCs/>
                <w:sz w:val="18"/>
                <w:szCs w:val="18"/>
              </w:rPr>
              <w:t>Değer azaltma özelliği</w:t>
            </w:r>
          </w:p>
        </w:tc>
      </w:tr>
      <w:tr w:rsidR="008E0E51" w:rsidRPr="006C0BFA" w:rsidTr="004E3035">
        <w:trPr>
          <w:trHeight w:val="48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Değer azaltma özelliğine sahipse</w:t>
            </w:r>
            <w:r w:rsidR="00950032" w:rsidRPr="006C0BFA">
              <w:rPr>
                <w:sz w:val="18"/>
                <w:szCs w:val="18"/>
              </w:rPr>
              <w:t>,</w:t>
            </w:r>
            <w:r w:rsidRPr="006C0BFA">
              <w:rPr>
                <w:sz w:val="18"/>
                <w:szCs w:val="18"/>
              </w:rPr>
              <w:t xml:space="preserve"> azaltıma sebep olacak </w:t>
            </w:r>
          </w:p>
          <w:p w:rsidR="008E0E51" w:rsidRPr="006C0BFA" w:rsidRDefault="008E0E51" w:rsidP="008E0E51">
            <w:pPr>
              <w:jc w:val="both"/>
              <w:rPr>
                <w:sz w:val="18"/>
                <w:szCs w:val="18"/>
              </w:rPr>
            </w:pPr>
            <w:r w:rsidRPr="006C0BFA">
              <w:rPr>
                <w:sz w:val="18"/>
                <w:szCs w:val="18"/>
              </w:rPr>
              <w:t>tetikleyici olay/olaylar</w:t>
            </w:r>
          </w:p>
        </w:tc>
        <w:tc>
          <w:tcPr>
            <w:tcW w:w="4253" w:type="dxa"/>
            <w:tcBorders>
              <w:top w:val="nil"/>
              <w:left w:val="nil"/>
              <w:bottom w:val="single" w:sz="4" w:space="0" w:color="auto"/>
              <w:right w:val="single" w:sz="4" w:space="0" w:color="auto"/>
            </w:tcBorders>
            <w:shd w:val="clear" w:color="auto" w:fill="auto"/>
            <w:noWrap/>
            <w:vAlign w:val="center"/>
            <w:hideMark/>
          </w:tcPr>
          <w:p w:rsidR="008E0E51" w:rsidRPr="006C0BFA" w:rsidRDefault="00E82AAB" w:rsidP="008E0E51">
            <w:pPr>
              <w:jc w:val="both"/>
              <w:rPr>
                <w:color w:val="000000"/>
                <w:sz w:val="18"/>
                <w:szCs w:val="18"/>
                <w:lang w:val="tr-TR" w:eastAsia="tr-TR"/>
              </w:rPr>
            </w:pPr>
            <w:r w:rsidRPr="006C0BFA">
              <w:rPr>
                <w:color w:val="000000"/>
                <w:sz w:val="18"/>
                <w:szCs w:val="18"/>
              </w:rPr>
              <w:t>-</w:t>
            </w:r>
          </w:p>
        </w:tc>
      </w:tr>
      <w:tr w:rsidR="008E0E51" w:rsidRPr="006C0BFA" w:rsidTr="004E3035">
        <w:trPr>
          <w:trHeight w:val="48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Değer azaltma özelliğine sahipse</w:t>
            </w:r>
            <w:r w:rsidR="00950032" w:rsidRPr="006C0BFA">
              <w:rPr>
                <w:sz w:val="18"/>
                <w:szCs w:val="18"/>
              </w:rPr>
              <w:t>,</w:t>
            </w:r>
            <w:r w:rsidRPr="006C0BFA">
              <w:rPr>
                <w:sz w:val="18"/>
                <w:szCs w:val="18"/>
              </w:rPr>
              <w:t xml:space="preserve"> tamamen ya da </w:t>
            </w:r>
          </w:p>
          <w:p w:rsidR="008E0E51" w:rsidRPr="006C0BFA" w:rsidRDefault="008E0E51" w:rsidP="008E0E51">
            <w:pPr>
              <w:jc w:val="both"/>
              <w:rPr>
                <w:sz w:val="18"/>
                <w:szCs w:val="18"/>
              </w:rPr>
            </w:pPr>
            <w:r w:rsidRPr="006C0BFA">
              <w:rPr>
                <w:sz w:val="18"/>
                <w:szCs w:val="18"/>
              </w:rPr>
              <w:t>kısmen değer azaltımı özelliği</w:t>
            </w:r>
          </w:p>
        </w:tc>
        <w:tc>
          <w:tcPr>
            <w:tcW w:w="4253" w:type="dxa"/>
            <w:tcBorders>
              <w:top w:val="nil"/>
              <w:left w:val="nil"/>
              <w:bottom w:val="single" w:sz="4" w:space="0" w:color="auto"/>
              <w:right w:val="single" w:sz="4" w:space="0" w:color="auto"/>
            </w:tcBorders>
            <w:shd w:val="clear" w:color="auto" w:fill="auto"/>
            <w:noWrap/>
            <w:vAlign w:val="center"/>
            <w:hideMark/>
          </w:tcPr>
          <w:p w:rsidR="008E0E51" w:rsidRPr="006C0BFA" w:rsidRDefault="00E82AAB" w:rsidP="008E0E51">
            <w:pPr>
              <w:jc w:val="both"/>
              <w:rPr>
                <w:color w:val="000000"/>
                <w:sz w:val="18"/>
                <w:szCs w:val="18"/>
              </w:rPr>
            </w:pPr>
            <w:r w:rsidRPr="006C0BFA">
              <w:rPr>
                <w:color w:val="000000"/>
                <w:sz w:val="18"/>
                <w:szCs w:val="18"/>
              </w:rPr>
              <w:t>-</w:t>
            </w:r>
          </w:p>
        </w:tc>
      </w:tr>
      <w:tr w:rsidR="008E0E51" w:rsidRPr="006C0BFA" w:rsidTr="004E3035">
        <w:trPr>
          <w:trHeight w:val="48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Değer azaltma özelliğine sahipse</w:t>
            </w:r>
            <w:r w:rsidR="00950032" w:rsidRPr="006C0BFA">
              <w:rPr>
                <w:sz w:val="18"/>
                <w:szCs w:val="18"/>
              </w:rPr>
              <w:t>,</w:t>
            </w:r>
            <w:r w:rsidRPr="006C0BFA">
              <w:rPr>
                <w:sz w:val="18"/>
                <w:szCs w:val="18"/>
              </w:rPr>
              <w:t xml:space="preserve"> sürekli ya da geçici olma özelliği</w:t>
            </w:r>
          </w:p>
        </w:tc>
        <w:tc>
          <w:tcPr>
            <w:tcW w:w="4253" w:type="dxa"/>
            <w:tcBorders>
              <w:top w:val="nil"/>
              <w:left w:val="nil"/>
              <w:bottom w:val="single" w:sz="4" w:space="0" w:color="auto"/>
              <w:right w:val="single" w:sz="4" w:space="0" w:color="auto"/>
            </w:tcBorders>
            <w:shd w:val="clear" w:color="auto" w:fill="auto"/>
            <w:noWrap/>
            <w:vAlign w:val="center"/>
            <w:hideMark/>
          </w:tcPr>
          <w:p w:rsidR="008E0E51" w:rsidRPr="006C0BFA" w:rsidRDefault="00E82AAB" w:rsidP="008E0E51">
            <w:pPr>
              <w:jc w:val="both"/>
              <w:rPr>
                <w:color w:val="000000"/>
                <w:sz w:val="18"/>
                <w:szCs w:val="18"/>
              </w:rPr>
            </w:pPr>
            <w:r w:rsidRPr="006C0BFA">
              <w:rPr>
                <w:color w:val="000000"/>
                <w:sz w:val="18"/>
                <w:szCs w:val="18"/>
              </w:rPr>
              <w:noBreakHyphen/>
            </w:r>
          </w:p>
        </w:tc>
      </w:tr>
      <w:tr w:rsidR="008E0E51" w:rsidRPr="006C0BFA" w:rsidTr="004E3035">
        <w:trPr>
          <w:trHeight w:val="48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Değeri geçici olarak azaltılabiliyorsa</w:t>
            </w:r>
            <w:r w:rsidR="00950032" w:rsidRPr="006C0BFA">
              <w:rPr>
                <w:sz w:val="18"/>
                <w:szCs w:val="18"/>
              </w:rPr>
              <w:t>,</w:t>
            </w:r>
            <w:r w:rsidRPr="006C0BFA">
              <w:rPr>
                <w:sz w:val="18"/>
                <w:szCs w:val="18"/>
              </w:rPr>
              <w:t xml:space="preserve"> değer artırım mekanizması</w:t>
            </w:r>
          </w:p>
        </w:tc>
        <w:tc>
          <w:tcPr>
            <w:tcW w:w="4253" w:type="dxa"/>
            <w:tcBorders>
              <w:top w:val="nil"/>
              <w:left w:val="nil"/>
              <w:bottom w:val="single" w:sz="4" w:space="0" w:color="auto"/>
              <w:right w:val="single" w:sz="4" w:space="0" w:color="auto"/>
            </w:tcBorders>
            <w:shd w:val="clear" w:color="auto" w:fill="auto"/>
            <w:noWrap/>
            <w:vAlign w:val="center"/>
            <w:hideMark/>
          </w:tcPr>
          <w:p w:rsidR="008E0E51" w:rsidRPr="006C0BFA" w:rsidRDefault="00E82AAB" w:rsidP="008E0E51">
            <w:pPr>
              <w:jc w:val="both"/>
              <w:rPr>
                <w:color w:val="000000"/>
                <w:sz w:val="18"/>
                <w:szCs w:val="18"/>
              </w:rPr>
            </w:pPr>
            <w:r w:rsidRPr="006C0BFA">
              <w:rPr>
                <w:color w:val="000000"/>
                <w:sz w:val="18"/>
                <w:szCs w:val="18"/>
              </w:rPr>
              <w:t>-</w:t>
            </w:r>
          </w:p>
        </w:tc>
      </w:tr>
      <w:tr w:rsidR="008E0E51" w:rsidRPr="006C0BFA" w:rsidTr="004E3035">
        <w:trPr>
          <w:trHeight w:val="48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 xml:space="preserve">Tasfiye halinde alacak hakkı açısından hangi sırada olduğu </w:t>
            </w:r>
          </w:p>
          <w:p w:rsidR="008E0E51" w:rsidRPr="006C0BFA" w:rsidRDefault="008E0E51" w:rsidP="008E0E51">
            <w:pPr>
              <w:jc w:val="both"/>
              <w:rPr>
                <w:sz w:val="18"/>
                <w:szCs w:val="18"/>
              </w:rPr>
            </w:pPr>
            <w:r w:rsidRPr="006C0BFA">
              <w:rPr>
                <w:sz w:val="18"/>
                <w:szCs w:val="18"/>
              </w:rPr>
              <w:t xml:space="preserve">(Bu borçlanma aracının hemen üstünde yer alan araç) </w:t>
            </w:r>
          </w:p>
        </w:tc>
        <w:tc>
          <w:tcPr>
            <w:tcW w:w="4253" w:type="dxa"/>
            <w:tcBorders>
              <w:top w:val="nil"/>
              <w:left w:val="nil"/>
              <w:bottom w:val="single" w:sz="4" w:space="0" w:color="auto"/>
              <w:right w:val="single" w:sz="4" w:space="0" w:color="auto"/>
            </w:tcBorders>
            <w:shd w:val="clear" w:color="auto" w:fill="auto"/>
            <w:noWrap/>
            <w:vAlign w:val="center"/>
            <w:hideMark/>
          </w:tcPr>
          <w:p w:rsidR="008E0E51" w:rsidRPr="006C0BFA" w:rsidRDefault="008E0E51" w:rsidP="008E0E51">
            <w:pPr>
              <w:jc w:val="both"/>
              <w:rPr>
                <w:color w:val="000000"/>
                <w:sz w:val="18"/>
                <w:szCs w:val="18"/>
              </w:rPr>
            </w:pPr>
            <w:r w:rsidRPr="006C0BFA">
              <w:rPr>
                <w:color w:val="000000"/>
                <w:sz w:val="18"/>
                <w:szCs w:val="18"/>
              </w:rPr>
              <w:t>Borçlanmalardan sonra,</w:t>
            </w:r>
            <w:r w:rsidR="00950032" w:rsidRPr="006C0BFA">
              <w:rPr>
                <w:color w:val="000000"/>
                <w:sz w:val="18"/>
                <w:szCs w:val="18"/>
              </w:rPr>
              <w:t xml:space="preserve"> </w:t>
            </w:r>
            <w:r w:rsidRPr="006C0BFA">
              <w:rPr>
                <w:color w:val="000000"/>
                <w:sz w:val="18"/>
                <w:szCs w:val="18"/>
              </w:rPr>
              <w:t>ilave ana sermayeden önce,</w:t>
            </w:r>
            <w:r w:rsidR="00950032" w:rsidRPr="006C0BFA">
              <w:rPr>
                <w:color w:val="000000"/>
                <w:sz w:val="18"/>
                <w:szCs w:val="18"/>
              </w:rPr>
              <w:t xml:space="preserve"> </w:t>
            </w:r>
            <w:r w:rsidRPr="006C0BFA">
              <w:rPr>
                <w:color w:val="000000"/>
                <w:sz w:val="18"/>
                <w:szCs w:val="18"/>
              </w:rPr>
              <w:t>diğer katkı sermayelerle aynı</w:t>
            </w:r>
          </w:p>
        </w:tc>
      </w:tr>
      <w:tr w:rsidR="008E0E51" w:rsidRPr="006C0BFA" w:rsidTr="004E3035">
        <w:trPr>
          <w:trHeight w:val="72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Bankaların Özkaynaklarına İlişkin Yönetmeliğin 7 nci ve 8 inci maddelerinde yer alan şartlardan haiz olunmayan olup olmadığı</w:t>
            </w:r>
          </w:p>
        </w:tc>
        <w:tc>
          <w:tcPr>
            <w:tcW w:w="4253" w:type="dxa"/>
            <w:tcBorders>
              <w:top w:val="nil"/>
              <w:left w:val="nil"/>
              <w:bottom w:val="single" w:sz="4" w:space="0" w:color="auto"/>
              <w:right w:val="single" w:sz="4" w:space="0" w:color="auto"/>
            </w:tcBorders>
            <w:shd w:val="clear" w:color="auto" w:fill="auto"/>
            <w:noWrap/>
            <w:vAlign w:val="center"/>
            <w:hideMark/>
          </w:tcPr>
          <w:p w:rsidR="008E0E51" w:rsidRPr="006C0BFA" w:rsidRDefault="008E0E51" w:rsidP="008E0E51">
            <w:pPr>
              <w:jc w:val="both"/>
              <w:rPr>
                <w:color w:val="000000"/>
                <w:sz w:val="18"/>
                <w:szCs w:val="18"/>
              </w:rPr>
            </w:pPr>
            <w:r w:rsidRPr="006C0BFA">
              <w:rPr>
                <w:color w:val="000000"/>
                <w:sz w:val="18"/>
                <w:szCs w:val="18"/>
              </w:rPr>
              <w:t> </w:t>
            </w:r>
            <w:r w:rsidR="00CD0FED" w:rsidRPr="006C0BFA">
              <w:rPr>
                <w:color w:val="000000"/>
                <w:sz w:val="18"/>
                <w:szCs w:val="18"/>
              </w:rPr>
              <w:t>Var.</w:t>
            </w:r>
          </w:p>
        </w:tc>
      </w:tr>
      <w:tr w:rsidR="008E0E51" w:rsidRPr="006C0BFA" w:rsidTr="004E3035">
        <w:trPr>
          <w:trHeight w:val="72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8E0E51" w:rsidRPr="006C0BFA" w:rsidRDefault="008E0E51" w:rsidP="008E0E51">
            <w:pPr>
              <w:jc w:val="both"/>
              <w:rPr>
                <w:sz w:val="18"/>
                <w:szCs w:val="18"/>
              </w:rPr>
            </w:pPr>
            <w:r w:rsidRPr="006C0BFA">
              <w:rPr>
                <w:sz w:val="18"/>
                <w:szCs w:val="18"/>
              </w:rPr>
              <w:t>Bankaların Özkaynaklarına İlişkin Yönetmeliğin 7 nci ve 8 inci maddelerinde yer alan şartlardan hangilerini haiz olunmadığı</w:t>
            </w:r>
          </w:p>
        </w:tc>
        <w:tc>
          <w:tcPr>
            <w:tcW w:w="4253" w:type="dxa"/>
            <w:tcBorders>
              <w:top w:val="nil"/>
              <w:left w:val="nil"/>
              <w:bottom w:val="single" w:sz="4" w:space="0" w:color="auto"/>
              <w:right w:val="single" w:sz="4" w:space="0" w:color="auto"/>
            </w:tcBorders>
            <w:shd w:val="clear" w:color="auto" w:fill="auto"/>
            <w:noWrap/>
            <w:vAlign w:val="center"/>
            <w:hideMark/>
          </w:tcPr>
          <w:p w:rsidR="008E0E51" w:rsidRPr="006C0BFA" w:rsidRDefault="008E0E51" w:rsidP="000A6A6C">
            <w:pPr>
              <w:jc w:val="both"/>
              <w:rPr>
                <w:color w:val="000000"/>
                <w:sz w:val="18"/>
                <w:szCs w:val="18"/>
              </w:rPr>
            </w:pPr>
            <w:r w:rsidRPr="006C0BFA">
              <w:rPr>
                <w:color w:val="000000"/>
                <w:sz w:val="18"/>
                <w:szCs w:val="18"/>
              </w:rPr>
              <w:t> </w:t>
            </w:r>
            <w:r w:rsidR="00CD0FED" w:rsidRPr="006C0BFA">
              <w:rPr>
                <w:color w:val="000000"/>
                <w:sz w:val="18"/>
                <w:szCs w:val="18"/>
              </w:rPr>
              <w:t>8-</w:t>
            </w:r>
            <w:r w:rsidR="000A6A6C">
              <w:rPr>
                <w:color w:val="000000"/>
                <w:sz w:val="18"/>
                <w:szCs w:val="18"/>
              </w:rPr>
              <w:t>2</w:t>
            </w:r>
            <w:r w:rsidR="00CD0FED" w:rsidRPr="006C0BFA">
              <w:rPr>
                <w:color w:val="000000"/>
                <w:sz w:val="18"/>
                <w:szCs w:val="18"/>
              </w:rPr>
              <w:t>-ğ</w:t>
            </w:r>
          </w:p>
        </w:tc>
      </w:tr>
    </w:tbl>
    <w:p w:rsidR="004E3035" w:rsidRPr="006C0BFA" w:rsidRDefault="004E3035" w:rsidP="004E3035">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4E3035" w:rsidRPr="006C0BFA" w:rsidRDefault="004E3035" w:rsidP="00B34FD1">
      <w:pPr>
        <w:tabs>
          <w:tab w:val="left" w:pos="709"/>
        </w:tabs>
        <w:ind w:right="-57"/>
        <w:jc w:val="both"/>
        <w:rPr>
          <w:b/>
          <w:bCs/>
          <w:sz w:val="22"/>
          <w:szCs w:val="22"/>
          <w:lang w:val="tr-TR"/>
        </w:rPr>
      </w:pPr>
    </w:p>
    <w:p w:rsidR="00E85D2A" w:rsidRDefault="00E85D2A">
      <w:pPr>
        <w:rPr>
          <w:b/>
          <w:bCs/>
          <w:sz w:val="22"/>
          <w:szCs w:val="22"/>
          <w:lang w:val="tr-TR"/>
        </w:rPr>
      </w:pPr>
      <w:r>
        <w:rPr>
          <w:b/>
          <w:bCs/>
          <w:sz w:val="22"/>
          <w:szCs w:val="22"/>
          <w:lang w:val="tr-TR"/>
        </w:rPr>
        <w:br w:type="page"/>
      </w:r>
    </w:p>
    <w:p w:rsidR="009D6F9B" w:rsidRPr="006C0BFA" w:rsidRDefault="009D6F9B" w:rsidP="00B34FD1">
      <w:pPr>
        <w:tabs>
          <w:tab w:val="left" w:pos="709"/>
        </w:tabs>
        <w:ind w:right="-57"/>
        <w:jc w:val="both"/>
        <w:rPr>
          <w:b/>
          <w:bCs/>
          <w:sz w:val="22"/>
          <w:szCs w:val="22"/>
          <w:lang w:val="tr-TR"/>
        </w:rPr>
      </w:pPr>
    </w:p>
    <w:p w:rsidR="00541F35" w:rsidRPr="006C0BFA" w:rsidRDefault="008D0D84" w:rsidP="00B34FD1">
      <w:pPr>
        <w:tabs>
          <w:tab w:val="left" w:pos="709"/>
        </w:tabs>
        <w:ind w:right="-57"/>
        <w:jc w:val="both"/>
        <w:rPr>
          <w:b/>
          <w:bCs/>
          <w:sz w:val="22"/>
          <w:szCs w:val="22"/>
          <w:lang w:val="tr-TR"/>
        </w:rPr>
      </w:pPr>
      <w:r w:rsidRPr="006C0BFA">
        <w:rPr>
          <w:b/>
          <w:bCs/>
          <w:sz w:val="22"/>
          <w:szCs w:val="22"/>
          <w:lang w:val="tr-TR"/>
        </w:rPr>
        <w:t>II.</w:t>
      </w:r>
      <w:r w:rsidRPr="006C0BFA">
        <w:rPr>
          <w:b/>
          <w:bCs/>
          <w:sz w:val="22"/>
          <w:szCs w:val="22"/>
          <w:lang w:val="tr-TR"/>
        </w:rPr>
        <w:tab/>
      </w:r>
      <w:r w:rsidR="00541F35" w:rsidRPr="006C0BFA">
        <w:rPr>
          <w:b/>
          <w:bCs/>
          <w:sz w:val="22"/>
          <w:szCs w:val="22"/>
          <w:lang w:val="tr-TR"/>
        </w:rPr>
        <w:t>Piyasa Riskine İlişkin Açıklamalar</w:t>
      </w:r>
    </w:p>
    <w:p w:rsidR="00B9299B" w:rsidRPr="006C0BFA" w:rsidRDefault="00B9299B" w:rsidP="00964C7F">
      <w:pPr>
        <w:ind w:right="-2"/>
        <w:jc w:val="both"/>
        <w:rPr>
          <w:sz w:val="22"/>
          <w:szCs w:val="22"/>
          <w:lang w:val="tr-TR"/>
        </w:rPr>
      </w:pPr>
    </w:p>
    <w:p w:rsidR="002B3CA5" w:rsidRPr="006C0BFA" w:rsidRDefault="00D53904" w:rsidP="00FA7E64">
      <w:pPr>
        <w:autoSpaceDE w:val="0"/>
        <w:autoSpaceDN w:val="0"/>
        <w:adjustRightInd w:val="0"/>
        <w:ind w:left="709" w:firstLine="11"/>
        <w:jc w:val="both"/>
        <w:rPr>
          <w:rFonts w:eastAsia="Arial Unicode MS"/>
          <w:sz w:val="22"/>
          <w:szCs w:val="22"/>
          <w:lang w:val="tr-TR"/>
        </w:rPr>
      </w:pPr>
      <w:r w:rsidRPr="006C0BFA">
        <w:rPr>
          <w:rFonts w:eastAsia="Arial Unicode MS"/>
          <w:sz w:val="22"/>
          <w:szCs w:val="22"/>
          <w:lang w:val="tr-TR"/>
        </w:rPr>
        <w:t>Banka’nın piyasa riski yönetimi alanındaki faaliyetleri</w:t>
      </w:r>
      <w:r w:rsidR="00016318" w:rsidRPr="006C0BFA">
        <w:rPr>
          <w:rFonts w:eastAsia="Arial Unicode MS"/>
          <w:sz w:val="22"/>
          <w:szCs w:val="22"/>
          <w:lang w:val="tr-TR"/>
        </w:rPr>
        <w:t>,</w:t>
      </w:r>
      <w:r w:rsidRPr="006C0BFA">
        <w:rPr>
          <w:rFonts w:eastAsia="Arial Unicode MS"/>
          <w:sz w:val="22"/>
          <w:szCs w:val="22"/>
          <w:lang w:val="tr-TR"/>
        </w:rPr>
        <w:t xml:space="preserve"> 28 </w:t>
      </w:r>
      <w:r w:rsidR="00623276" w:rsidRPr="006C0BFA">
        <w:rPr>
          <w:rFonts w:eastAsia="Arial Unicode MS"/>
          <w:sz w:val="22"/>
          <w:szCs w:val="22"/>
          <w:lang w:val="tr-TR"/>
        </w:rPr>
        <w:t>Haziran</w:t>
      </w:r>
      <w:r w:rsidRPr="006C0BFA">
        <w:rPr>
          <w:rFonts w:eastAsia="Arial Unicode MS"/>
          <w:sz w:val="22"/>
          <w:szCs w:val="22"/>
          <w:lang w:val="tr-TR"/>
        </w:rPr>
        <w:t xml:space="preserve"> 2012 tarih 28337 sayılı Resmi Gazete’de yayımlanan “Bankaların İç Sistemleri Hakkında Yönetmelik” ve “Bankaların Sermaye Yeterliliğinin Ölçülmesine ve Değerlendirilmesine İlişkin Yönetmelik”  kapsamında hazırlanan ve Banka Yönetim Kurulu tarafından onaylanan “Piyasa Riski Yönetimi Politikası” kapsamında yürütülmektedir. </w:t>
      </w:r>
    </w:p>
    <w:p w:rsidR="002B3CA5" w:rsidRPr="006C0BFA" w:rsidRDefault="002B3CA5" w:rsidP="00FA7E64">
      <w:pPr>
        <w:autoSpaceDE w:val="0"/>
        <w:autoSpaceDN w:val="0"/>
        <w:adjustRightInd w:val="0"/>
        <w:ind w:left="709" w:firstLine="11"/>
        <w:jc w:val="both"/>
        <w:rPr>
          <w:rFonts w:eastAsia="Arial Unicode MS"/>
          <w:sz w:val="22"/>
          <w:szCs w:val="22"/>
          <w:lang w:val="tr-TR"/>
        </w:rPr>
      </w:pPr>
    </w:p>
    <w:p w:rsidR="002B3CA5" w:rsidRPr="006C0BFA" w:rsidRDefault="00D53904" w:rsidP="00FA7E64">
      <w:pPr>
        <w:autoSpaceDE w:val="0"/>
        <w:autoSpaceDN w:val="0"/>
        <w:adjustRightInd w:val="0"/>
        <w:ind w:left="709" w:firstLine="11"/>
        <w:jc w:val="both"/>
        <w:rPr>
          <w:rFonts w:eastAsia="Arial Unicode MS"/>
          <w:sz w:val="22"/>
          <w:szCs w:val="22"/>
          <w:lang w:val="tr-TR"/>
        </w:rPr>
      </w:pPr>
      <w:r w:rsidRPr="006C0BFA">
        <w:rPr>
          <w:rFonts w:eastAsia="Arial Unicode MS"/>
          <w:sz w:val="22"/>
          <w:szCs w:val="22"/>
          <w:lang w:val="tr-TR"/>
        </w:rPr>
        <w:t>Piyasa riskinin yönetimine ilişkin olarak; pozisyonlarının yapısı ve karmaşıklığı ile uyumlu ölçüm</w:t>
      </w:r>
      <w:r w:rsidR="00950032" w:rsidRPr="006C0BFA">
        <w:rPr>
          <w:rFonts w:eastAsia="Arial Unicode MS"/>
          <w:sz w:val="22"/>
          <w:szCs w:val="22"/>
          <w:lang w:val="tr-TR"/>
        </w:rPr>
        <w:t>,</w:t>
      </w:r>
      <w:r w:rsidRPr="006C0BFA">
        <w:rPr>
          <w:rFonts w:eastAsia="Arial Unicode MS"/>
          <w:sz w:val="22"/>
          <w:szCs w:val="22"/>
          <w:lang w:val="tr-TR"/>
        </w:rPr>
        <w:t xml:space="preserve"> izleme</w:t>
      </w:r>
      <w:r w:rsidR="00950032" w:rsidRPr="006C0BFA">
        <w:rPr>
          <w:rFonts w:eastAsia="Arial Unicode MS"/>
          <w:sz w:val="22"/>
          <w:szCs w:val="22"/>
          <w:lang w:val="tr-TR"/>
        </w:rPr>
        <w:t>,</w:t>
      </w:r>
      <w:r w:rsidRPr="006C0BFA">
        <w:rPr>
          <w:rFonts w:eastAsia="Arial Unicode MS"/>
          <w:sz w:val="22"/>
          <w:szCs w:val="22"/>
          <w:lang w:val="tr-TR"/>
        </w:rPr>
        <w:t xml:space="preserve"> limit tesisi</w:t>
      </w:r>
      <w:r w:rsidR="00950032" w:rsidRPr="006C0BFA">
        <w:rPr>
          <w:rFonts w:eastAsia="Arial Unicode MS"/>
          <w:sz w:val="22"/>
          <w:szCs w:val="22"/>
          <w:lang w:val="tr-TR"/>
        </w:rPr>
        <w:t>,</w:t>
      </w:r>
      <w:r w:rsidRPr="006C0BFA">
        <w:rPr>
          <w:rFonts w:eastAsia="Arial Unicode MS"/>
          <w:sz w:val="22"/>
          <w:szCs w:val="22"/>
          <w:lang w:val="tr-TR"/>
        </w:rPr>
        <w:t xml:space="preserve"> stres testi ile senaryo analizi çalışmalarının yürütülmesini ve sonuçların raporlanmasını sağlamaya yönelik çalışmalar gerçekleştirilmektedir. </w:t>
      </w:r>
    </w:p>
    <w:p w:rsidR="002B3CA5" w:rsidRPr="006C0BFA" w:rsidRDefault="002B3CA5" w:rsidP="00FA7E64">
      <w:pPr>
        <w:autoSpaceDE w:val="0"/>
        <w:autoSpaceDN w:val="0"/>
        <w:adjustRightInd w:val="0"/>
        <w:ind w:left="709" w:firstLine="11"/>
        <w:jc w:val="both"/>
        <w:rPr>
          <w:rFonts w:eastAsia="Arial Unicode MS"/>
          <w:sz w:val="22"/>
          <w:szCs w:val="22"/>
          <w:lang w:val="tr-TR"/>
        </w:rPr>
      </w:pPr>
    </w:p>
    <w:p w:rsidR="002B3CA5" w:rsidRPr="006C0BFA" w:rsidRDefault="00D53904" w:rsidP="00FA7E64">
      <w:pPr>
        <w:autoSpaceDE w:val="0"/>
        <w:autoSpaceDN w:val="0"/>
        <w:adjustRightInd w:val="0"/>
        <w:ind w:left="709" w:firstLine="11"/>
        <w:jc w:val="both"/>
        <w:rPr>
          <w:rFonts w:eastAsia="Arial Unicode MS"/>
          <w:sz w:val="22"/>
          <w:szCs w:val="22"/>
          <w:lang w:val="tr-TR"/>
        </w:rPr>
      </w:pPr>
      <w:r w:rsidRPr="006C0BFA">
        <w:rPr>
          <w:rFonts w:eastAsia="Arial Unicode MS"/>
          <w:sz w:val="22"/>
          <w:szCs w:val="22"/>
          <w:lang w:val="tr-TR"/>
        </w:rPr>
        <w:t>Piyasa riskine esas tutar</w:t>
      </w:r>
      <w:r w:rsidR="00016318" w:rsidRPr="006C0BFA">
        <w:rPr>
          <w:rFonts w:eastAsia="Arial Unicode MS"/>
          <w:sz w:val="22"/>
          <w:szCs w:val="22"/>
          <w:lang w:val="tr-TR"/>
        </w:rPr>
        <w:t>,</w:t>
      </w:r>
      <w:r w:rsidRPr="006C0BFA">
        <w:rPr>
          <w:rFonts w:eastAsia="Arial Unicode MS"/>
          <w:sz w:val="22"/>
          <w:szCs w:val="22"/>
          <w:lang w:val="tr-TR"/>
        </w:rPr>
        <w:t xml:space="preserve"> “Standart Yöntem” ile aylık olarak hesaplanmakta ve sermaye yeterliliği hesaplamasında dikkate alınmaktadır. Ayrıca “Riske Maruz Değer (RMD)” yöntemi ile günlük olarak piyasa riski ölçümleri gerçekleştirilmekte olup Denetim Komitesi ve ilgili birimlere raporlanmaktadır. </w:t>
      </w:r>
    </w:p>
    <w:p w:rsidR="002B3CA5" w:rsidRPr="006C0BFA" w:rsidRDefault="002B3CA5" w:rsidP="00FA7E64">
      <w:pPr>
        <w:autoSpaceDE w:val="0"/>
        <w:autoSpaceDN w:val="0"/>
        <w:adjustRightInd w:val="0"/>
        <w:ind w:left="709" w:firstLine="11"/>
        <w:jc w:val="both"/>
        <w:rPr>
          <w:rFonts w:eastAsia="Arial Unicode MS"/>
          <w:sz w:val="22"/>
          <w:szCs w:val="22"/>
          <w:lang w:val="tr-TR"/>
        </w:rPr>
      </w:pPr>
    </w:p>
    <w:p w:rsidR="002B3CA5" w:rsidRPr="006C0BFA" w:rsidRDefault="00D53904" w:rsidP="00FA7E64">
      <w:pPr>
        <w:autoSpaceDE w:val="0"/>
        <w:autoSpaceDN w:val="0"/>
        <w:adjustRightInd w:val="0"/>
        <w:ind w:left="709" w:firstLine="11"/>
        <w:jc w:val="both"/>
        <w:rPr>
          <w:rFonts w:eastAsia="Arial Unicode MS"/>
          <w:sz w:val="22"/>
          <w:szCs w:val="22"/>
          <w:lang w:val="tr-TR"/>
        </w:rPr>
      </w:pPr>
      <w:r w:rsidRPr="006C0BFA">
        <w:rPr>
          <w:rFonts w:eastAsia="Arial Unicode MS"/>
          <w:sz w:val="22"/>
          <w:szCs w:val="22"/>
          <w:lang w:val="tr-TR"/>
        </w:rPr>
        <w:t xml:space="preserve">Yönetim Kurulu tarafından riske maruz değer limitleri tesis edilmiş olup bu limitlere uyum günlük olarak takip edilmektedir.  Oluşturulan limitler 6 aylık periyotta Yönetim Kurulu tarafından gözden geçirilmekte ve revize edilmektedir. </w:t>
      </w:r>
    </w:p>
    <w:p w:rsidR="002B3CA5" w:rsidRPr="006C0BFA" w:rsidRDefault="002B3CA5" w:rsidP="00FA7E64">
      <w:pPr>
        <w:autoSpaceDE w:val="0"/>
        <w:autoSpaceDN w:val="0"/>
        <w:adjustRightInd w:val="0"/>
        <w:ind w:left="709" w:firstLine="11"/>
        <w:jc w:val="both"/>
        <w:rPr>
          <w:rFonts w:eastAsia="Arial Unicode MS"/>
          <w:sz w:val="22"/>
          <w:szCs w:val="22"/>
          <w:lang w:val="tr-TR"/>
        </w:rPr>
      </w:pPr>
    </w:p>
    <w:p w:rsidR="002B3CA5" w:rsidRPr="006C0BFA" w:rsidRDefault="00D53904" w:rsidP="00FA7E64">
      <w:pPr>
        <w:autoSpaceDE w:val="0"/>
        <w:autoSpaceDN w:val="0"/>
        <w:adjustRightInd w:val="0"/>
        <w:ind w:left="709" w:firstLine="11"/>
        <w:jc w:val="both"/>
        <w:rPr>
          <w:rFonts w:eastAsia="Arial Unicode MS"/>
          <w:sz w:val="22"/>
          <w:szCs w:val="22"/>
          <w:lang w:val="tr-TR"/>
        </w:rPr>
      </w:pPr>
      <w:r w:rsidRPr="006C0BFA">
        <w:rPr>
          <w:rFonts w:eastAsia="Arial Unicode MS"/>
          <w:sz w:val="22"/>
          <w:szCs w:val="22"/>
          <w:lang w:val="tr-TR"/>
        </w:rPr>
        <w:t>RMD</w:t>
      </w:r>
      <w:r w:rsidR="00016318" w:rsidRPr="006C0BFA">
        <w:rPr>
          <w:rFonts w:eastAsia="Arial Unicode MS"/>
          <w:sz w:val="22"/>
          <w:szCs w:val="22"/>
          <w:lang w:val="tr-TR"/>
        </w:rPr>
        <w:t>,</w:t>
      </w:r>
      <w:r w:rsidRPr="006C0BFA">
        <w:rPr>
          <w:rFonts w:eastAsia="Arial Unicode MS"/>
          <w:sz w:val="22"/>
          <w:szCs w:val="22"/>
          <w:lang w:val="tr-TR"/>
        </w:rPr>
        <w:t xml:space="preserve"> “Tarihsel Simülasyon”</w:t>
      </w:r>
      <w:r w:rsidR="00016318" w:rsidRPr="006C0BFA">
        <w:rPr>
          <w:rFonts w:eastAsia="Arial Unicode MS"/>
          <w:sz w:val="22"/>
          <w:szCs w:val="22"/>
          <w:lang w:val="tr-TR"/>
        </w:rPr>
        <w:t>,</w:t>
      </w:r>
      <w:r w:rsidRPr="006C0BFA">
        <w:rPr>
          <w:rFonts w:eastAsia="Arial Unicode MS"/>
          <w:sz w:val="22"/>
          <w:szCs w:val="22"/>
          <w:lang w:val="tr-TR"/>
        </w:rPr>
        <w:t xml:space="preserve"> “Monte Carlo Simülasyonu” ve “Parametrik Yöntem” olmak üzere 3 farklı yöntemle hesaplanmaktadır. Banka</w:t>
      </w:r>
      <w:r w:rsidR="00016318" w:rsidRPr="006C0BFA">
        <w:rPr>
          <w:rFonts w:eastAsia="Arial Unicode MS"/>
          <w:sz w:val="22"/>
          <w:szCs w:val="22"/>
          <w:lang w:val="tr-TR"/>
        </w:rPr>
        <w:t>,</w:t>
      </w:r>
      <w:r w:rsidRPr="006C0BFA">
        <w:rPr>
          <w:rFonts w:eastAsia="Arial Unicode MS"/>
          <w:sz w:val="22"/>
          <w:szCs w:val="22"/>
          <w:lang w:val="tr-TR"/>
        </w:rPr>
        <w:t xml:space="preserve"> piyasa riskinin içsel takibi</w:t>
      </w:r>
      <w:r w:rsidR="00016318" w:rsidRPr="006C0BFA">
        <w:rPr>
          <w:rFonts w:eastAsia="Arial Unicode MS"/>
          <w:sz w:val="22"/>
          <w:szCs w:val="22"/>
          <w:lang w:val="tr-TR"/>
        </w:rPr>
        <w:t>,</w:t>
      </w:r>
      <w:r w:rsidRPr="006C0BFA">
        <w:rPr>
          <w:rFonts w:eastAsia="Arial Unicode MS"/>
          <w:sz w:val="22"/>
          <w:szCs w:val="22"/>
          <w:lang w:val="tr-TR"/>
        </w:rPr>
        <w:t xml:space="preserve"> limitleme ve raporlamasını tarihsel RMD sonuçları üzerinden gerçekleştirmektedir. Diğer iki yöntem karşılaştırma ve izleme amaçlı olarak kullanılmaktadır.</w:t>
      </w:r>
    </w:p>
    <w:p w:rsidR="002B3CA5" w:rsidRPr="006C0BFA" w:rsidRDefault="002B3CA5" w:rsidP="00FA7E64">
      <w:pPr>
        <w:autoSpaceDE w:val="0"/>
        <w:autoSpaceDN w:val="0"/>
        <w:adjustRightInd w:val="0"/>
        <w:ind w:left="709" w:firstLine="11"/>
        <w:jc w:val="both"/>
        <w:rPr>
          <w:rFonts w:eastAsia="Arial Unicode MS"/>
          <w:sz w:val="22"/>
          <w:szCs w:val="22"/>
          <w:lang w:val="tr-TR"/>
        </w:rPr>
      </w:pPr>
    </w:p>
    <w:p w:rsidR="00B9299B" w:rsidRPr="006C0BFA" w:rsidRDefault="00D53904" w:rsidP="00FA7E64">
      <w:pPr>
        <w:ind w:left="709" w:right="-2" w:firstLine="11"/>
        <w:jc w:val="both"/>
        <w:rPr>
          <w:rFonts w:eastAsia="Arial Unicode MS"/>
          <w:sz w:val="22"/>
          <w:szCs w:val="22"/>
          <w:lang w:val="tr-TR"/>
        </w:rPr>
      </w:pPr>
      <w:r w:rsidRPr="006C0BFA">
        <w:rPr>
          <w:rFonts w:eastAsia="Arial Unicode MS"/>
          <w:sz w:val="22"/>
          <w:szCs w:val="22"/>
          <w:lang w:val="tr-TR"/>
        </w:rPr>
        <w:t>RMD modelinin güvenilirliğini ölçmek üzere günlük olarak geriye dönük testler gerçekleştirilmektedir.  Ayrıca</w:t>
      </w:r>
      <w:r w:rsidR="00950032" w:rsidRPr="006C0BFA">
        <w:rPr>
          <w:rFonts w:eastAsia="Arial Unicode MS"/>
          <w:sz w:val="22"/>
          <w:szCs w:val="22"/>
          <w:lang w:val="tr-TR"/>
        </w:rPr>
        <w:t>,</w:t>
      </w:r>
      <w:r w:rsidRPr="006C0BFA">
        <w:rPr>
          <w:rFonts w:eastAsia="Arial Unicode MS"/>
          <w:sz w:val="22"/>
          <w:szCs w:val="22"/>
          <w:lang w:val="tr-TR"/>
        </w:rPr>
        <w:t xml:space="preserve"> RMD hesaplamalarının piyasa dalgalanmalarına göre değişimini incelemeye yönelik stres testleri uygulanmaktadır.</w:t>
      </w:r>
    </w:p>
    <w:p w:rsidR="00541F35" w:rsidRPr="006C0BFA" w:rsidRDefault="00541F35" w:rsidP="00541F35">
      <w:pPr>
        <w:tabs>
          <w:tab w:val="left" w:pos="720"/>
        </w:tabs>
        <w:jc w:val="both"/>
        <w:rPr>
          <w:sz w:val="10"/>
          <w:szCs w:val="10"/>
          <w:lang w:val="tr-TR"/>
        </w:rPr>
      </w:pPr>
    </w:p>
    <w:tbl>
      <w:tblPr>
        <w:tblW w:w="93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7585"/>
        <w:gridCol w:w="1785"/>
      </w:tblGrid>
      <w:tr w:rsidR="00541F35" w:rsidRPr="006C0BFA" w:rsidTr="00364734">
        <w:trPr>
          <w:trHeight w:hRule="exact" w:val="255"/>
          <w:jc w:val="right"/>
        </w:trPr>
        <w:tc>
          <w:tcPr>
            <w:tcW w:w="7585" w:type="dxa"/>
            <w:noWrap/>
            <w:vAlign w:val="bottom"/>
          </w:tcPr>
          <w:p w:rsidR="00541F35" w:rsidRPr="006C0BFA" w:rsidRDefault="00541F35" w:rsidP="00541F35">
            <w:pPr>
              <w:rPr>
                <w:rFonts w:eastAsia="Arial Unicode MS"/>
                <w:lang w:val="tr-TR"/>
              </w:rPr>
            </w:pPr>
            <w:r w:rsidRPr="006C0BFA">
              <w:rPr>
                <w:lang w:val="tr-TR"/>
              </w:rPr>
              <w:t> </w:t>
            </w:r>
          </w:p>
        </w:tc>
        <w:tc>
          <w:tcPr>
            <w:tcW w:w="1785" w:type="dxa"/>
            <w:noWrap/>
            <w:vAlign w:val="bottom"/>
          </w:tcPr>
          <w:p w:rsidR="00541F35" w:rsidRPr="006C0BFA" w:rsidRDefault="00541F35" w:rsidP="00541F35">
            <w:pPr>
              <w:jc w:val="center"/>
              <w:rPr>
                <w:rFonts w:eastAsia="Arial Unicode MS"/>
                <w:bCs/>
                <w:sz w:val="18"/>
                <w:szCs w:val="18"/>
                <w:lang w:val="tr-TR"/>
              </w:rPr>
            </w:pPr>
            <w:r w:rsidRPr="006C0BFA">
              <w:rPr>
                <w:bCs/>
                <w:sz w:val="18"/>
                <w:szCs w:val="20"/>
                <w:lang w:val="tr-TR"/>
              </w:rPr>
              <w:t>Tutar</w:t>
            </w:r>
          </w:p>
        </w:tc>
      </w:tr>
      <w:tr w:rsidR="00364734" w:rsidRPr="006C0BFA" w:rsidTr="00364734">
        <w:trPr>
          <w:trHeight w:hRule="exact" w:val="255"/>
          <w:jc w:val="right"/>
        </w:trPr>
        <w:tc>
          <w:tcPr>
            <w:tcW w:w="7585" w:type="dxa"/>
            <w:noWrap/>
            <w:vAlign w:val="center"/>
          </w:tcPr>
          <w:p w:rsidR="00364734" w:rsidRPr="006C0BFA" w:rsidRDefault="00364734" w:rsidP="00B34FD1">
            <w:pPr>
              <w:ind w:left="156"/>
              <w:rPr>
                <w:sz w:val="18"/>
                <w:szCs w:val="18"/>
                <w:lang w:val="tr-TR"/>
              </w:rPr>
            </w:pPr>
            <w:r w:rsidRPr="006C0BFA">
              <w:rPr>
                <w:sz w:val="18"/>
                <w:szCs w:val="18"/>
                <w:lang w:val="tr-TR"/>
              </w:rPr>
              <w:t xml:space="preserve">(I) Genel Piyasa Riski İçin Hesaplanan Sermaye Yükümlülüğü - Standart Metot </w:t>
            </w:r>
          </w:p>
        </w:tc>
        <w:tc>
          <w:tcPr>
            <w:tcW w:w="1785" w:type="dxa"/>
            <w:noWrap/>
            <w:vAlign w:val="bottom"/>
          </w:tcPr>
          <w:p w:rsidR="00364734" w:rsidRPr="006C0BFA" w:rsidRDefault="000E3341" w:rsidP="00364734">
            <w:pPr>
              <w:jc w:val="right"/>
              <w:rPr>
                <w:sz w:val="18"/>
                <w:szCs w:val="18"/>
              </w:rPr>
            </w:pPr>
            <w:r w:rsidRPr="006C0BFA">
              <w:rPr>
                <w:sz w:val="18"/>
                <w:szCs w:val="18"/>
              </w:rPr>
              <w:t>-</w:t>
            </w:r>
          </w:p>
        </w:tc>
      </w:tr>
      <w:tr w:rsidR="00364734" w:rsidRPr="006C0BFA" w:rsidTr="00364734">
        <w:trPr>
          <w:trHeight w:hRule="exact" w:val="255"/>
          <w:jc w:val="right"/>
        </w:trPr>
        <w:tc>
          <w:tcPr>
            <w:tcW w:w="7585" w:type="dxa"/>
            <w:noWrap/>
            <w:vAlign w:val="center"/>
          </w:tcPr>
          <w:p w:rsidR="00364734" w:rsidRPr="006C0BFA" w:rsidRDefault="00364734" w:rsidP="00B34FD1">
            <w:pPr>
              <w:ind w:left="156"/>
              <w:rPr>
                <w:sz w:val="18"/>
                <w:szCs w:val="18"/>
                <w:lang w:val="tr-TR"/>
              </w:rPr>
            </w:pPr>
            <w:r w:rsidRPr="006C0BFA">
              <w:rPr>
                <w:sz w:val="18"/>
                <w:szCs w:val="18"/>
                <w:lang w:val="tr-TR"/>
              </w:rPr>
              <w:t xml:space="preserve">(II) Spesifik Risk İçin Hesaplanan Sermaye Yükümlülüğü  - Standart Metot </w:t>
            </w:r>
          </w:p>
        </w:tc>
        <w:tc>
          <w:tcPr>
            <w:tcW w:w="1785" w:type="dxa"/>
            <w:noWrap/>
            <w:vAlign w:val="bottom"/>
          </w:tcPr>
          <w:p w:rsidR="00364734" w:rsidRPr="006C0BFA" w:rsidRDefault="000E3341" w:rsidP="00364734">
            <w:pPr>
              <w:jc w:val="right"/>
              <w:rPr>
                <w:sz w:val="18"/>
                <w:szCs w:val="18"/>
              </w:rPr>
            </w:pPr>
            <w:r w:rsidRPr="006C0BFA">
              <w:rPr>
                <w:sz w:val="18"/>
                <w:szCs w:val="18"/>
              </w:rPr>
              <w:t>-</w:t>
            </w:r>
          </w:p>
        </w:tc>
      </w:tr>
      <w:tr w:rsidR="00364734" w:rsidRPr="006C0BFA" w:rsidTr="00364734">
        <w:trPr>
          <w:trHeight w:hRule="exact" w:val="503"/>
          <w:jc w:val="right"/>
        </w:trPr>
        <w:tc>
          <w:tcPr>
            <w:tcW w:w="7585" w:type="dxa"/>
            <w:noWrap/>
            <w:vAlign w:val="center"/>
          </w:tcPr>
          <w:p w:rsidR="00364734" w:rsidRPr="006C0BFA" w:rsidRDefault="00364734" w:rsidP="00B34FD1">
            <w:pPr>
              <w:pStyle w:val="Default"/>
              <w:ind w:left="156"/>
              <w:rPr>
                <w:sz w:val="18"/>
                <w:szCs w:val="18"/>
              </w:rPr>
            </w:pPr>
            <w:r w:rsidRPr="006C0BFA">
              <w:rPr>
                <w:sz w:val="18"/>
                <w:szCs w:val="18"/>
              </w:rPr>
              <w:t xml:space="preserve">Menkul kıymetleştirme Pozisyonlarına İlişkin Spesifik Risk İçin Gerekli Sermaye Yükümlülüğü- Standart Metot </w:t>
            </w:r>
          </w:p>
          <w:p w:rsidR="00364734" w:rsidRPr="006C0BFA" w:rsidRDefault="00364734" w:rsidP="00B34FD1">
            <w:pPr>
              <w:ind w:left="156"/>
              <w:rPr>
                <w:sz w:val="18"/>
                <w:szCs w:val="18"/>
                <w:lang w:val="tr-TR"/>
              </w:rPr>
            </w:pPr>
          </w:p>
        </w:tc>
        <w:tc>
          <w:tcPr>
            <w:tcW w:w="1785" w:type="dxa"/>
            <w:noWrap/>
            <w:vAlign w:val="bottom"/>
          </w:tcPr>
          <w:p w:rsidR="00364734" w:rsidRPr="006C0BFA" w:rsidRDefault="000E3341" w:rsidP="00364734">
            <w:pPr>
              <w:jc w:val="right"/>
              <w:rPr>
                <w:sz w:val="18"/>
                <w:szCs w:val="18"/>
              </w:rPr>
            </w:pPr>
            <w:r w:rsidRPr="006C0BFA">
              <w:rPr>
                <w:sz w:val="18"/>
                <w:szCs w:val="18"/>
              </w:rPr>
              <w:t>-</w:t>
            </w:r>
          </w:p>
        </w:tc>
      </w:tr>
      <w:tr w:rsidR="00364734" w:rsidRPr="006C0BFA" w:rsidTr="00364734">
        <w:trPr>
          <w:trHeight w:hRule="exact" w:val="255"/>
          <w:jc w:val="right"/>
        </w:trPr>
        <w:tc>
          <w:tcPr>
            <w:tcW w:w="7585" w:type="dxa"/>
            <w:noWrap/>
            <w:vAlign w:val="center"/>
          </w:tcPr>
          <w:p w:rsidR="00364734" w:rsidRPr="006C0BFA" w:rsidRDefault="00364734" w:rsidP="00B34FD1">
            <w:pPr>
              <w:ind w:left="156"/>
              <w:rPr>
                <w:rFonts w:eastAsia="Arial Unicode MS"/>
                <w:sz w:val="18"/>
                <w:szCs w:val="18"/>
                <w:lang w:val="tr-TR"/>
              </w:rPr>
            </w:pPr>
            <w:r w:rsidRPr="006C0BFA">
              <w:rPr>
                <w:sz w:val="18"/>
                <w:szCs w:val="18"/>
                <w:lang w:val="tr-TR"/>
              </w:rPr>
              <w:t xml:space="preserve">(III) Kur Riski İçin Hesaplanan Sermaye Yükümlülüğü  - Standart Metot </w:t>
            </w:r>
          </w:p>
        </w:tc>
        <w:tc>
          <w:tcPr>
            <w:tcW w:w="1785" w:type="dxa"/>
            <w:noWrap/>
            <w:vAlign w:val="bottom"/>
          </w:tcPr>
          <w:p w:rsidR="00364734" w:rsidRPr="006C0BFA" w:rsidRDefault="000E3341" w:rsidP="00364734">
            <w:pPr>
              <w:jc w:val="right"/>
              <w:rPr>
                <w:sz w:val="18"/>
                <w:szCs w:val="18"/>
              </w:rPr>
            </w:pPr>
            <w:r w:rsidRPr="006C0BFA">
              <w:rPr>
                <w:sz w:val="18"/>
                <w:szCs w:val="18"/>
              </w:rPr>
              <w:t>13.136</w:t>
            </w:r>
          </w:p>
        </w:tc>
      </w:tr>
      <w:tr w:rsidR="00364734" w:rsidRPr="006C0BFA" w:rsidTr="00364734">
        <w:trPr>
          <w:trHeight w:hRule="exact" w:val="255"/>
          <w:jc w:val="right"/>
        </w:trPr>
        <w:tc>
          <w:tcPr>
            <w:tcW w:w="7585" w:type="dxa"/>
            <w:noWrap/>
            <w:vAlign w:val="center"/>
          </w:tcPr>
          <w:p w:rsidR="00364734" w:rsidRPr="006C0BFA" w:rsidRDefault="00364734" w:rsidP="00B34FD1">
            <w:pPr>
              <w:ind w:left="156"/>
              <w:rPr>
                <w:sz w:val="18"/>
                <w:szCs w:val="18"/>
                <w:lang w:val="tr-TR"/>
              </w:rPr>
            </w:pPr>
            <w:r w:rsidRPr="006C0BFA">
              <w:rPr>
                <w:sz w:val="18"/>
                <w:szCs w:val="18"/>
                <w:lang w:val="tr-TR"/>
              </w:rPr>
              <w:t xml:space="preserve">(IV) Emtia Riski İçin Hesaplanan Sermaye Yükümlülüğü  - Standart Metot </w:t>
            </w:r>
          </w:p>
        </w:tc>
        <w:tc>
          <w:tcPr>
            <w:tcW w:w="1785" w:type="dxa"/>
            <w:noWrap/>
            <w:vAlign w:val="bottom"/>
          </w:tcPr>
          <w:p w:rsidR="00364734" w:rsidRPr="006C0BFA" w:rsidRDefault="000E3341" w:rsidP="00364734">
            <w:pPr>
              <w:jc w:val="right"/>
              <w:rPr>
                <w:sz w:val="18"/>
                <w:szCs w:val="18"/>
              </w:rPr>
            </w:pPr>
            <w:r w:rsidRPr="006C0BFA">
              <w:rPr>
                <w:sz w:val="18"/>
                <w:szCs w:val="18"/>
              </w:rPr>
              <w:t>-</w:t>
            </w:r>
          </w:p>
        </w:tc>
      </w:tr>
      <w:tr w:rsidR="00364734" w:rsidRPr="006C0BFA" w:rsidTr="00364734">
        <w:trPr>
          <w:trHeight w:hRule="exact" w:val="255"/>
          <w:jc w:val="right"/>
        </w:trPr>
        <w:tc>
          <w:tcPr>
            <w:tcW w:w="7585" w:type="dxa"/>
            <w:noWrap/>
            <w:vAlign w:val="center"/>
          </w:tcPr>
          <w:p w:rsidR="00364734" w:rsidRPr="006C0BFA" w:rsidRDefault="00364734" w:rsidP="00B34FD1">
            <w:pPr>
              <w:ind w:left="156"/>
              <w:rPr>
                <w:sz w:val="18"/>
                <w:szCs w:val="18"/>
                <w:lang w:val="tr-TR"/>
              </w:rPr>
            </w:pPr>
            <w:r w:rsidRPr="006C0BFA">
              <w:rPr>
                <w:sz w:val="18"/>
                <w:szCs w:val="18"/>
                <w:lang w:val="tr-TR"/>
              </w:rPr>
              <w:t xml:space="preserve">(V) Takas Riski İçin Hesaplanan Sermaye Yükümlülüğü  - Standart Metot </w:t>
            </w:r>
          </w:p>
        </w:tc>
        <w:tc>
          <w:tcPr>
            <w:tcW w:w="1785" w:type="dxa"/>
            <w:noWrap/>
            <w:vAlign w:val="bottom"/>
          </w:tcPr>
          <w:p w:rsidR="00364734" w:rsidRPr="006C0BFA" w:rsidRDefault="000E3341" w:rsidP="00364734">
            <w:pPr>
              <w:jc w:val="right"/>
              <w:rPr>
                <w:sz w:val="18"/>
                <w:szCs w:val="18"/>
              </w:rPr>
            </w:pPr>
            <w:r w:rsidRPr="006C0BFA">
              <w:rPr>
                <w:sz w:val="18"/>
                <w:szCs w:val="18"/>
              </w:rPr>
              <w:t>-</w:t>
            </w:r>
          </w:p>
        </w:tc>
      </w:tr>
      <w:tr w:rsidR="00364734" w:rsidRPr="006C0BFA" w:rsidTr="00364734">
        <w:trPr>
          <w:trHeight w:hRule="exact" w:val="255"/>
          <w:jc w:val="right"/>
        </w:trPr>
        <w:tc>
          <w:tcPr>
            <w:tcW w:w="7585" w:type="dxa"/>
            <w:noWrap/>
            <w:vAlign w:val="center"/>
          </w:tcPr>
          <w:p w:rsidR="00364734" w:rsidRPr="006C0BFA" w:rsidRDefault="00364734" w:rsidP="00B34FD1">
            <w:pPr>
              <w:ind w:left="156"/>
              <w:rPr>
                <w:sz w:val="18"/>
                <w:szCs w:val="18"/>
                <w:lang w:val="tr-TR"/>
              </w:rPr>
            </w:pPr>
            <w:r w:rsidRPr="006C0BFA">
              <w:rPr>
                <w:sz w:val="18"/>
                <w:szCs w:val="18"/>
                <w:lang w:val="tr-TR"/>
              </w:rPr>
              <w:t xml:space="preserve">(VI) Opsiyonlardan Kaynaklanan Piyasa Riski İçin Hesaplanan Sermaye Yükümlülüğü  </w:t>
            </w:r>
          </w:p>
          <w:p w:rsidR="00364734" w:rsidRPr="006C0BFA" w:rsidRDefault="00364734" w:rsidP="00B34FD1">
            <w:pPr>
              <w:ind w:left="156"/>
              <w:rPr>
                <w:sz w:val="18"/>
                <w:szCs w:val="18"/>
                <w:lang w:val="tr-TR"/>
              </w:rPr>
            </w:pPr>
          </w:p>
          <w:p w:rsidR="00364734" w:rsidRPr="006C0BFA" w:rsidRDefault="00364734" w:rsidP="00B34FD1">
            <w:pPr>
              <w:ind w:left="156"/>
              <w:rPr>
                <w:sz w:val="18"/>
                <w:szCs w:val="18"/>
                <w:lang w:val="tr-TR"/>
              </w:rPr>
            </w:pPr>
          </w:p>
          <w:p w:rsidR="00364734" w:rsidRPr="006C0BFA" w:rsidRDefault="00364734" w:rsidP="00B34FD1">
            <w:pPr>
              <w:ind w:left="156"/>
              <w:rPr>
                <w:sz w:val="18"/>
                <w:szCs w:val="18"/>
                <w:lang w:val="tr-TR"/>
              </w:rPr>
            </w:pPr>
            <w:r w:rsidRPr="006C0BFA">
              <w:rPr>
                <w:sz w:val="18"/>
                <w:szCs w:val="18"/>
                <w:lang w:val="tr-TR"/>
              </w:rPr>
              <w:t xml:space="preserve"> Standart Metot</w:t>
            </w:r>
          </w:p>
        </w:tc>
        <w:tc>
          <w:tcPr>
            <w:tcW w:w="1785" w:type="dxa"/>
            <w:noWrap/>
            <w:vAlign w:val="bottom"/>
          </w:tcPr>
          <w:p w:rsidR="00364734" w:rsidRPr="006C0BFA" w:rsidRDefault="000E3341" w:rsidP="00364734">
            <w:pPr>
              <w:jc w:val="right"/>
              <w:rPr>
                <w:sz w:val="18"/>
                <w:szCs w:val="18"/>
              </w:rPr>
            </w:pPr>
            <w:r w:rsidRPr="006C0BFA">
              <w:rPr>
                <w:sz w:val="18"/>
                <w:szCs w:val="18"/>
              </w:rPr>
              <w:t>-</w:t>
            </w:r>
          </w:p>
        </w:tc>
      </w:tr>
      <w:tr w:rsidR="00364734" w:rsidRPr="006C0BFA" w:rsidTr="00364734">
        <w:trPr>
          <w:trHeight w:hRule="exact" w:val="255"/>
          <w:jc w:val="right"/>
        </w:trPr>
        <w:tc>
          <w:tcPr>
            <w:tcW w:w="7585" w:type="dxa"/>
            <w:noWrap/>
            <w:vAlign w:val="center"/>
          </w:tcPr>
          <w:p w:rsidR="00364734" w:rsidRPr="006C0BFA" w:rsidRDefault="00364734" w:rsidP="00B34FD1">
            <w:pPr>
              <w:pStyle w:val="Default"/>
              <w:ind w:left="156"/>
              <w:rPr>
                <w:sz w:val="18"/>
                <w:szCs w:val="18"/>
              </w:rPr>
            </w:pPr>
            <w:r w:rsidRPr="006C0BFA">
              <w:rPr>
                <w:sz w:val="18"/>
                <w:szCs w:val="18"/>
              </w:rPr>
              <w:t xml:space="preserve">(VII) Karşı Taraf Kredi Riski İçin Hesaplanan Sermaye Yükümlülüğü - Standart Metot </w:t>
            </w:r>
          </w:p>
          <w:p w:rsidR="00364734" w:rsidRPr="006C0BFA" w:rsidRDefault="00364734" w:rsidP="00B34FD1">
            <w:pPr>
              <w:ind w:left="156"/>
              <w:rPr>
                <w:sz w:val="18"/>
                <w:szCs w:val="18"/>
                <w:lang w:val="tr-TR"/>
              </w:rPr>
            </w:pPr>
          </w:p>
        </w:tc>
        <w:tc>
          <w:tcPr>
            <w:tcW w:w="1785" w:type="dxa"/>
            <w:noWrap/>
            <w:vAlign w:val="bottom"/>
          </w:tcPr>
          <w:p w:rsidR="00364734" w:rsidRPr="006C0BFA" w:rsidRDefault="000E3341" w:rsidP="00364734">
            <w:pPr>
              <w:jc w:val="right"/>
              <w:rPr>
                <w:sz w:val="18"/>
                <w:szCs w:val="18"/>
              </w:rPr>
            </w:pPr>
            <w:r w:rsidRPr="006C0BFA">
              <w:rPr>
                <w:sz w:val="18"/>
                <w:szCs w:val="18"/>
              </w:rPr>
              <w:t>-</w:t>
            </w:r>
          </w:p>
        </w:tc>
      </w:tr>
      <w:tr w:rsidR="00364734" w:rsidRPr="006C0BFA" w:rsidTr="00364734">
        <w:trPr>
          <w:trHeight w:hRule="exact" w:val="255"/>
          <w:jc w:val="right"/>
        </w:trPr>
        <w:tc>
          <w:tcPr>
            <w:tcW w:w="7585" w:type="dxa"/>
            <w:noWrap/>
            <w:vAlign w:val="center"/>
          </w:tcPr>
          <w:p w:rsidR="00364734" w:rsidRPr="006C0BFA" w:rsidRDefault="00364734" w:rsidP="00B34FD1">
            <w:pPr>
              <w:ind w:left="156"/>
              <w:rPr>
                <w:sz w:val="18"/>
                <w:szCs w:val="18"/>
                <w:lang w:val="tr-TR"/>
              </w:rPr>
            </w:pPr>
            <w:r w:rsidRPr="006C0BFA">
              <w:rPr>
                <w:sz w:val="18"/>
                <w:szCs w:val="18"/>
                <w:lang w:val="tr-TR"/>
              </w:rPr>
              <w:t>(VIII) Risk Ölçüm Modeli Kullanan Bankalarda Piyasa Riski İçin Hesaplanan Sermaye Yükümlülüğü</w:t>
            </w:r>
          </w:p>
        </w:tc>
        <w:tc>
          <w:tcPr>
            <w:tcW w:w="1785" w:type="dxa"/>
            <w:noWrap/>
            <w:vAlign w:val="bottom"/>
          </w:tcPr>
          <w:p w:rsidR="00364734" w:rsidRPr="006C0BFA" w:rsidRDefault="000E3341" w:rsidP="00364734">
            <w:pPr>
              <w:jc w:val="right"/>
              <w:rPr>
                <w:sz w:val="18"/>
                <w:szCs w:val="18"/>
              </w:rPr>
            </w:pPr>
            <w:r w:rsidRPr="006C0BFA">
              <w:rPr>
                <w:sz w:val="18"/>
                <w:szCs w:val="18"/>
              </w:rPr>
              <w:t>-</w:t>
            </w:r>
          </w:p>
        </w:tc>
      </w:tr>
      <w:tr w:rsidR="00364734" w:rsidRPr="006C0BFA" w:rsidTr="00364734">
        <w:trPr>
          <w:trHeight w:hRule="exact" w:val="255"/>
          <w:jc w:val="right"/>
        </w:trPr>
        <w:tc>
          <w:tcPr>
            <w:tcW w:w="7585" w:type="dxa"/>
            <w:noWrap/>
            <w:vAlign w:val="center"/>
          </w:tcPr>
          <w:p w:rsidR="00364734" w:rsidRPr="006C0BFA" w:rsidRDefault="00364734" w:rsidP="00B34FD1">
            <w:pPr>
              <w:ind w:left="156"/>
              <w:rPr>
                <w:sz w:val="18"/>
                <w:szCs w:val="18"/>
                <w:lang w:val="tr-TR"/>
              </w:rPr>
            </w:pPr>
            <w:r w:rsidRPr="006C0BFA">
              <w:rPr>
                <w:sz w:val="18"/>
                <w:szCs w:val="18"/>
                <w:lang w:val="tr-TR"/>
              </w:rPr>
              <w:t xml:space="preserve">(IX) Piyasa Riski İçin Hesaplanan Toplam Sermaye Yükümlülüğü (I+II+III+IV+V+VI+VII) </w:t>
            </w:r>
          </w:p>
        </w:tc>
        <w:tc>
          <w:tcPr>
            <w:tcW w:w="1785" w:type="dxa"/>
            <w:noWrap/>
            <w:vAlign w:val="bottom"/>
          </w:tcPr>
          <w:p w:rsidR="00364734" w:rsidRPr="006C0BFA" w:rsidRDefault="003F66B0" w:rsidP="00364734">
            <w:pPr>
              <w:jc w:val="right"/>
              <w:rPr>
                <w:sz w:val="18"/>
                <w:szCs w:val="18"/>
              </w:rPr>
            </w:pPr>
            <w:r w:rsidRPr="006C0BFA">
              <w:rPr>
                <w:sz w:val="18"/>
                <w:szCs w:val="18"/>
              </w:rPr>
              <w:t xml:space="preserve">13.136 </w:t>
            </w:r>
          </w:p>
        </w:tc>
      </w:tr>
      <w:tr w:rsidR="00364734" w:rsidRPr="006C0BFA" w:rsidTr="00364734">
        <w:trPr>
          <w:trHeight w:hRule="exact" w:val="255"/>
          <w:jc w:val="right"/>
        </w:trPr>
        <w:tc>
          <w:tcPr>
            <w:tcW w:w="7585" w:type="dxa"/>
            <w:noWrap/>
            <w:vAlign w:val="center"/>
          </w:tcPr>
          <w:p w:rsidR="00364734" w:rsidRPr="006C0BFA" w:rsidRDefault="00364734" w:rsidP="00B34FD1">
            <w:pPr>
              <w:ind w:left="156"/>
              <w:rPr>
                <w:b/>
                <w:sz w:val="18"/>
                <w:szCs w:val="18"/>
                <w:lang w:val="tr-TR"/>
              </w:rPr>
            </w:pPr>
            <w:r w:rsidRPr="006C0BFA">
              <w:rPr>
                <w:b/>
                <w:sz w:val="18"/>
                <w:szCs w:val="18"/>
                <w:lang w:val="tr-TR"/>
              </w:rPr>
              <w:t>(X) Piyasa Riskine Esas Tutar (12</w:t>
            </w:r>
            <w:r w:rsidR="00950032" w:rsidRPr="006C0BFA">
              <w:rPr>
                <w:b/>
                <w:sz w:val="18"/>
                <w:szCs w:val="18"/>
                <w:lang w:val="tr-TR"/>
              </w:rPr>
              <w:t>,</w:t>
            </w:r>
            <w:r w:rsidRPr="006C0BFA">
              <w:rPr>
                <w:b/>
                <w:sz w:val="18"/>
                <w:szCs w:val="18"/>
                <w:lang w:val="tr-TR"/>
              </w:rPr>
              <w:t>5 x VIII) ya da (12</w:t>
            </w:r>
            <w:r w:rsidR="00950032" w:rsidRPr="006C0BFA">
              <w:rPr>
                <w:b/>
                <w:sz w:val="18"/>
                <w:szCs w:val="18"/>
                <w:lang w:val="tr-TR"/>
              </w:rPr>
              <w:t>,</w:t>
            </w:r>
            <w:r w:rsidRPr="006C0BFA">
              <w:rPr>
                <w:b/>
                <w:sz w:val="18"/>
                <w:szCs w:val="18"/>
                <w:lang w:val="tr-TR"/>
              </w:rPr>
              <w:t>5 x IX)</w:t>
            </w:r>
          </w:p>
        </w:tc>
        <w:tc>
          <w:tcPr>
            <w:tcW w:w="1785" w:type="dxa"/>
            <w:noWrap/>
            <w:vAlign w:val="bottom"/>
          </w:tcPr>
          <w:p w:rsidR="00364734" w:rsidRPr="006C0BFA" w:rsidRDefault="000E3341" w:rsidP="00364734">
            <w:pPr>
              <w:jc w:val="right"/>
              <w:rPr>
                <w:b/>
                <w:bCs/>
                <w:sz w:val="18"/>
                <w:szCs w:val="18"/>
              </w:rPr>
            </w:pPr>
            <w:r w:rsidRPr="006C0BFA">
              <w:rPr>
                <w:b/>
                <w:bCs/>
                <w:sz w:val="18"/>
                <w:szCs w:val="18"/>
              </w:rPr>
              <w:t>164.200</w:t>
            </w:r>
          </w:p>
        </w:tc>
      </w:tr>
    </w:tbl>
    <w:p w:rsidR="00580C38" w:rsidRPr="006C0BFA" w:rsidRDefault="00580C38" w:rsidP="008D0D84">
      <w:pPr>
        <w:tabs>
          <w:tab w:val="left" w:pos="709"/>
        </w:tabs>
        <w:ind w:right="-57"/>
        <w:jc w:val="both"/>
        <w:rPr>
          <w:b/>
          <w:bCs/>
          <w:sz w:val="18"/>
          <w:szCs w:val="18"/>
          <w:lang w:val="tr-TR"/>
        </w:rPr>
      </w:pPr>
    </w:p>
    <w:p w:rsidR="00FA7E64" w:rsidRPr="006C0BFA" w:rsidRDefault="00FA7E64">
      <w:pPr>
        <w:rPr>
          <w:b/>
          <w:bCs/>
          <w:sz w:val="22"/>
          <w:szCs w:val="22"/>
          <w:lang w:val="tr-TR"/>
        </w:rPr>
      </w:pPr>
      <w:r w:rsidRPr="006C0BFA">
        <w:rPr>
          <w:b/>
          <w:bCs/>
          <w:sz w:val="22"/>
          <w:szCs w:val="22"/>
          <w:lang w:val="tr-TR"/>
        </w:rPr>
        <w:br w:type="page"/>
      </w:r>
    </w:p>
    <w:p w:rsidR="00FA7E64" w:rsidRPr="006C0BFA" w:rsidRDefault="00FA7E64" w:rsidP="008D0D84">
      <w:pPr>
        <w:tabs>
          <w:tab w:val="left" w:pos="709"/>
        </w:tabs>
        <w:ind w:right="-57"/>
        <w:jc w:val="both"/>
        <w:rPr>
          <w:b/>
          <w:bCs/>
          <w:sz w:val="22"/>
          <w:szCs w:val="22"/>
          <w:lang w:val="tr-TR"/>
        </w:rPr>
      </w:pPr>
    </w:p>
    <w:p w:rsidR="00EA2271" w:rsidRPr="006C0BFA" w:rsidRDefault="007E509E" w:rsidP="008D0D84">
      <w:pPr>
        <w:tabs>
          <w:tab w:val="left" w:pos="709"/>
        </w:tabs>
        <w:ind w:right="-57"/>
        <w:jc w:val="both"/>
        <w:rPr>
          <w:b/>
          <w:bCs/>
          <w:sz w:val="22"/>
          <w:szCs w:val="22"/>
          <w:lang w:val="tr-TR"/>
        </w:rPr>
      </w:pPr>
      <w:r w:rsidRPr="006C0BFA">
        <w:rPr>
          <w:b/>
          <w:bCs/>
          <w:sz w:val="22"/>
          <w:szCs w:val="22"/>
          <w:lang w:val="tr-TR"/>
        </w:rPr>
        <w:t>III</w:t>
      </w:r>
      <w:r w:rsidR="008D0D84" w:rsidRPr="006C0BFA">
        <w:rPr>
          <w:b/>
          <w:bCs/>
          <w:sz w:val="22"/>
          <w:szCs w:val="22"/>
          <w:lang w:val="tr-TR"/>
        </w:rPr>
        <w:t>.</w:t>
      </w:r>
      <w:r w:rsidR="008D0D84" w:rsidRPr="006C0BFA">
        <w:rPr>
          <w:b/>
          <w:bCs/>
          <w:sz w:val="22"/>
          <w:szCs w:val="22"/>
          <w:lang w:val="tr-TR"/>
        </w:rPr>
        <w:tab/>
      </w:r>
      <w:r w:rsidR="00A01B0E" w:rsidRPr="006C0BFA">
        <w:rPr>
          <w:b/>
          <w:bCs/>
          <w:sz w:val="22"/>
          <w:szCs w:val="22"/>
          <w:lang w:val="tr-TR"/>
        </w:rPr>
        <w:t>Kur Riskine İlişkin Açıklamalar</w:t>
      </w:r>
    </w:p>
    <w:p w:rsidR="00EA2271" w:rsidRPr="006C0BFA" w:rsidRDefault="00EA2271" w:rsidP="00EA2271">
      <w:pPr>
        <w:pStyle w:val="GvdeMetniGirintisi"/>
        <w:tabs>
          <w:tab w:val="left" w:pos="720"/>
        </w:tabs>
        <w:ind w:firstLine="0"/>
        <w:rPr>
          <w:sz w:val="18"/>
          <w:szCs w:val="18"/>
        </w:rPr>
      </w:pPr>
    </w:p>
    <w:p w:rsidR="00B37B77" w:rsidRPr="006C0BFA" w:rsidRDefault="00EA2271" w:rsidP="00F945BA">
      <w:pPr>
        <w:pStyle w:val="GvdeMetniGirintisi"/>
        <w:tabs>
          <w:tab w:val="left" w:pos="720"/>
        </w:tabs>
        <w:ind w:left="720" w:right="-2" w:hanging="720"/>
        <w:rPr>
          <w:sz w:val="22"/>
          <w:szCs w:val="22"/>
        </w:rPr>
      </w:pPr>
      <w:r w:rsidRPr="006C0BFA">
        <w:rPr>
          <w:sz w:val="22"/>
          <w:szCs w:val="22"/>
        </w:rPr>
        <w:tab/>
      </w:r>
      <w:r w:rsidR="00B37B77" w:rsidRPr="006C0BFA">
        <w:rPr>
          <w:sz w:val="22"/>
          <w:szCs w:val="22"/>
        </w:rPr>
        <w:t>Kur riski</w:t>
      </w:r>
      <w:r w:rsidR="009212A5" w:rsidRPr="006C0BFA">
        <w:rPr>
          <w:sz w:val="22"/>
          <w:szCs w:val="22"/>
        </w:rPr>
        <w:t>,</w:t>
      </w:r>
      <w:r w:rsidR="00B37B77" w:rsidRPr="006C0BFA">
        <w:rPr>
          <w:sz w:val="22"/>
          <w:szCs w:val="22"/>
        </w:rPr>
        <w:t xml:space="preserve"> döviz kurlarında meydana gelebilecek değişiklikler nedeniyle bankaların maruz kalabilecekleri zarar olasılığını ifade etmektir. Kur riskine esas sermaye yükümlülüğü hesaplanırken Banka’nın tüm döviz varlıkları</w:t>
      </w:r>
      <w:r w:rsidR="00FD1363" w:rsidRPr="006C0BFA">
        <w:rPr>
          <w:sz w:val="22"/>
          <w:szCs w:val="22"/>
        </w:rPr>
        <w:t>,</w:t>
      </w:r>
      <w:r w:rsidR="00B37B77" w:rsidRPr="006C0BFA">
        <w:rPr>
          <w:sz w:val="22"/>
          <w:szCs w:val="22"/>
        </w:rPr>
        <w:t xml:space="preserve"> yükümlülükleri ve vadeli döviz işlemleri göz önünde bulundurulmakta</w:t>
      </w:r>
      <w:r w:rsidR="00FD1363" w:rsidRPr="006C0BFA">
        <w:rPr>
          <w:sz w:val="22"/>
          <w:szCs w:val="22"/>
        </w:rPr>
        <w:t>,</w:t>
      </w:r>
      <w:r w:rsidR="00B37B77" w:rsidRPr="006C0BFA">
        <w:rPr>
          <w:sz w:val="22"/>
          <w:szCs w:val="22"/>
        </w:rPr>
        <w:t xml:space="preserve"> standart meto</w:t>
      </w:r>
      <w:r w:rsidR="00DF3A19" w:rsidRPr="006C0BFA">
        <w:rPr>
          <w:sz w:val="22"/>
          <w:szCs w:val="22"/>
        </w:rPr>
        <w:t>t</w:t>
      </w:r>
      <w:r w:rsidR="00B37B77" w:rsidRPr="006C0BFA">
        <w:rPr>
          <w:sz w:val="22"/>
          <w:szCs w:val="22"/>
        </w:rPr>
        <w:t xml:space="preserve"> ile riske maruz değer hesaplanmaktadır.</w:t>
      </w:r>
    </w:p>
    <w:p w:rsidR="00B37B77" w:rsidRPr="006C0BFA" w:rsidRDefault="00B37B77" w:rsidP="00F945BA">
      <w:pPr>
        <w:pStyle w:val="GvdeMetniGirintisi"/>
        <w:tabs>
          <w:tab w:val="left" w:pos="720"/>
        </w:tabs>
        <w:ind w:left="720" w:right="-2" w:hanging="720"/>
        <w:rPr>
          <w:sz w:val="18"/>
          <w:szCs w:val="18"/>
        </w:rPr>
      </w:pPr>
    </w:p>
    <w:p w:rsidR="00A244EF" w:rsidRPr="006C0BFA" w:rsidRDefault="00A244EF" w:rsidP="00A244EF">
      <w:pPr>
        <w:pStyle w:val="GvdeMetniGirintisi"/>
        <w:tabs>
          <w:tab w:val="left" w:pos="720"/>
        </w:tabs>
        <w:ind w:left="720" w:right="-2" w:hanging="11"/>
        <w:rPr>
          <w:sz w:val="22"/>
          <w:szCs w:val="22"/>
        </w:rPr>
      </w:pPr>
      <w:r w:rsidRPr="006C0BFA">
        <w:rPr>
          <w:sz w:val="22"/>
          <w:szCs w:val="22"/>
        </w:rPr>
        <w:t>Kur riski</w:t>
      </w:r>
      <w:r w:rsidR="009212A5" w:rsidRPr="006C0BFA">
        <w:rPr>
          <w:sz w:val="22"/>
          <w:szCs w:val="22"/>
        </w:rPr>
        <w:t>,</w:t>
      </w:r>
      <w:r w:rsidRPr="006C0BFA">
        <w:rPr>
          <w:sz w:val="22"/>
          <w:szCs w:val="22"/>
        </w:rPr>
        <w:t xml:space="preserve"> Banka risk politikalarının bir parçası olarak oluşturulan dahili kur riski limitleri dikkate alınarak yönetilmektedir. Yasal yükümlülükler arasında yer alan YP Net Genel Pozisyon / Özkaynak Rasyosu’nun çizdiği temel sınırlar ve Yönetim Kurulu tarafından belirlenen dahili kur riski limitleri çerçevesinde</w:t>
      </w:r>
      <w:r w:rsidR="00FD1363" w:rsidRPr="006C0BFA">
        <w:rPr>
          <w:sz w:val="22"/>
          <w:szCs w:val="22"/>
        </w:rPr>
        <w:t>,</w:t>
      </w:r>
      <w:r w:rsidRPr="006C0BFA">
        <w:rPr>
          <w:sz w:val="22"/>
          <w:szCs w:val="22"/>
        </w:rPr>
        <w:t xml:space="preserve"> periyodik olarak toplanan Aktif-Pasif Komitesi tarafından kur ve parite riskinden korunmaya yönelik kararlar alınmakta ve alınan kararlar titizlikle uygulanmaktadır.</w:t>
      </w:r>
    </w:p>
    <w:p w:rsidR="00EA2271" w:rsidRPr="006C0BFA" w:rsidRDefault="00EA2271" w:rsidP="00F945BA">
      <w:pPr>
        <w:pStyle w:val="GvdeMetniGirintisi"/>
        <w:tabs>
          <w:tab w:val="left" w:pos="720"/>
        </w:tabs>
        <w:ind w:left="720" w:right="-2" w:hanging="720"/>
        <w:rPr>
          <w:sz w:val="18"/>
          <w:szCs w:val="18"/>
        </w:rPr>
      </w:pPr>
    </w:p>
    <w:p w:rsidR="00EA2271" w:rsidRPr="006C0BFA" w:rsidRDefault="00EA2271" w:rsidP="00F945BA">
      <w:pPr>
        <w:pStyle w:val="GvdeMetniGirintisi"/>
        <w:tabs>
          <w:tab w:val="left" w:pos="720"/>
        </w:tabs>
        <w:ind w:left="720" w:right="-2" w:hanging="720"/>
        <w:rPr>
          <w:sz w:val="22"/>
          <w:szCs w:val="22"/>
        </w:rPr>
      </w:pPr>
      <w:r w:rsidRPr="006C0BFA">
        <w:rPr>
          <w:sz w:val="22"/>
          <w:szCs w:val="22"/>
        </w:rPr>
        <w:tab/>
      </w:r>
      <w:r w:rsidR="00B8115F" w:rsidRPr="006C0BFA">
        <w:rPr>
          <w:sz w:val="22"/>
          <w:szCs w:val="22"/>
        </w:rPr>
        <w:t>Banka</w:t>
      </w:r>
      <w:r w:rsidR="00CD1E32" w:rsidRPr="006C0BFA">
        <w:rPr>
          <w:sz w:val="22"/>
          <w:szCs w:val="22"/>
        </w:rPr>
        <w:t>’</w:t>
      </w:r>
      <w:r w:rsidR="00B8115F" w:rsidRPr="006C0BFA">
        <w:rPr>
          <w:sz w:val="22"/>
          <w:szCs w:val="22"/>
        </w:rPr>
        <w:t>nın r</w:t>
      </w:r>
      <w:r w:rsidRPr="006C0BFA">
        <w:rPr>
          <w:sz w:val="22"/>
          <w:szCs w:val="22"/>
        </w:rPr>
        <w:t>iskten korunma amaçlı türev araçları bulunmamaktadır.</w:t>
      </w:r>
    </w:p>
    <w:p w:rsidR="00EA2271" w:rsidRPr="006C0BFA" w:rsidRDefault="00EA2271" w:rsidP="00F945BA">
      <w:pPr>
        <w:pStyle w:val="GvdeMetniGirintisi"/>
        <w:tabs>
          <w:tab w:val="left" w:pos="720"/>
        </w:tabs>
        <w:ind w:left="720" w:right="-2" w:hanging="720"/>
        <w:rPr>
          <w:sz w:val="18"/>
          <w:szCs w:val="18"/>
        </w:rPr>
      </w:pPr>
    </w:p>
    <w:p w:rsidR="00EA2271" w:rsidRPr="006C0BFA" w:rsidRDefault="00EA2271" w:rsidP="00F945BA">
      <w:pPr>
        <w:pStyle w:val="GvdeMetniGirintisi"/>
        <w:tabs>
          <w:tab w:val="left" w:pos="720"/>
        </w:tabs>
        <w:ind w:left="720" w:right="-2" w:hanging="720"/>
        <w:rPr>
          <w:sz w:val="22"/>
          <w:szCs w:val="22"/>
        </w:rPr>
      </w:pPr>
      <w:r w:rsidRPr="006C0BFA">
        <w:rPr>
          <w:sz w:val="22"/>
          <w:szCs w:val="22"/>
        </w:rPr>
        <w:tab/>
        <w:t xml:space="preserve">Banka’nın maruz kaldığı kur riskinin ölçülmesinde yasal raporlarda kullanılan standart </w:t>
      </w:r>
      <w:r w:rsidR="00B84494" w:rsidRPr="006C0BFA">
        <w:rPr>
          <w:sz w:val="22"/>
          <w:szCs w:val="22"/>
        </w:rPr>
        <w:t xml:space="preserve">metot yöntemi kullanılmaktadır. </w:t>
      </w:r>
      <w:r w:rsidRPr="006C0BFA">
        <w:rPr>
          <w:sz w:val="22"/>
          <w:szCs w:val="22"/>
        </w:rPr>
        <w:t>Standart Metot kapsamında yapılan ölçümler aylık gerçekleştirilmektedir.</w:t>
      </w:r>
    </w:p>
    <w:p w:rsidR="00B34FD1" w:rsidRPr="006C0BFA" w:rsidRDefault="00EA2271" w:rsidP="00B34FD1">
      <w:pPr>
        <w:pStyle w:val="GvdeMetniGirintisi"/>
        <w:tabs>
          <w:tab w:val="left" w:pos="720"/>
        </w:tabs>
        <w:ind w:left="720" w:right="-2" w:hanging="720"/>
        <w:rPr>
          <w:sz w:val="18"/>
          <w:szCs w:val="18"/>
        </w:rPr>
      </w:pPr>
      <w:r w:rsidRPr="006C0BFA">
        <w:rPr>
          <w:sz w:val="22"/>
          <w:szCs w:val="22"/>
        </w:rPr>
        <w:tab/>
      </w:r>
    </w:p>
    <w:p w:rsidR="008F1022" w:rsidRPr="006C0BFA" w:rsidRDefault="008F1022" w:rsidP="00F945BA">
      <w:pPr>
        <w:pStyle w:val="GvdeMetniGirintisi"/>
        <w:tabs>
          <w:tab w:val="left" w:pos="720"/>
        </w:tabs>
        <w:ind w:left="720" w:right="-2" w:firstLine="0"/>
        <w:rPr>
          <w:sz w:val="22"/>
          <w:szCs w:val="22"/>
        </w:rPr>
      </w:pPr>
      <w:r w:rsidRPr="006C0BFA">
        <w:rPr>
          <w:sz w:val="22"/>
          <w:szCs w:val="22"/>
        </w:rPr>
        <w:t xml:space="preserve">Banka’nın </w:t>
      </w:r>
      <w:r w:rsidR="003C00BB" w:rsidRPr="006C0BFA">
        <w:rPr>
          <w:snapToGrid w:val="0"/>
          <w:color w:val="000000"/>
          <w:sz w:val="22"/>
          <w:szCs w:val="22"/>
        </w:rPr>
        <w:t>finansal</w:t>
      </w:r>
      <w:r w:rsidRPr="006C0BFA">
        <w:rPr>
          <w:sz w:val="22"/>
          <w:szCs w:val="22"/>
        </w:rPr>
        <w:t xml:space="preserve"> tablo tarihi ile bu tarihten geriye doğru son beş iş günü kamuya duyurulan cari döviz alış kurları aşağıdaki gibidir:</w:t>
      </w:r>
    </w:p>
    <w:p w:rsidR="008F1022" w:rsidRPr="006C0BFA" w:rsidRDefault="008F1022" w:rsidP="008F1022">
      <w:pPr>
        <w:pStyle w:val="GvdeMetniGirintisi"/>
        <w:tabs>
          <w:tab w:val="left" w:pos="720"/>
        </w:tabs>
        <w:ind w:firstLine="0"/>
        <w:rPr>
          <w:sz w:val="10"/>
          <w:szCs w:val="10"/>
        </w:rPr>
      </w:pPr>
    </w:p>
    <w:tbl>
      <w:tblPr>
        <w:tblW w:w="943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5"/>
        <w:gridCol w:w="1524"/>
        <w:gridCol w:w="1524"/>
        <w:gridCol w:w="1524"/>
        <w:gridCol w:w="1524"/>
      </w:tblGrid>
      <w:tr w:rsidR="008F1022" w:rsidRPr="006C0BFA" w:rsidTr="004A4009">
        <w:trPr>
          <w:trHeight w:val="227"/>
        </w:trPr>
        <w:tc>
          <w:tcPr>
            <w:tcW w:w="3335" w:type="dxa"/>
            <w:noWrap/>
            <w:vAlign w:val="bottom"/>
          </w:tcPr>
          <w:p w:rsidR="008F1022" w:rsidRPr="006C0BFA" w:rsidRDefault="008F1022" w:rsidP="004F55F2">
            <w:pPr>
              <w:ind w:left="720"/>
              <w:jc w:val="right"/>
              <w:rPr>
                <w:rFonts w:ascii="Arial" w:eastAsia="Arial Unicode MS" w:hAnsi="Arial" w:cs="Arial"/>
                <w:sz w:val="18"/>
                <w:szCs w:val="18"/>
                <w:lang w:val="tr-TR"/>
              </w:rPr>
            </w:pPr>
          </w:p>
        </w:tc>
        <w:tc>
          <w:tcPr>
            <w:tcW w:w="6096" w:type="dxa"/>
            <w:gridSpan w:val="4"/>
            <w:vAlign w:val="bottom"/>
          </w:tcPr>
          <w:p w:rsidR="008F1022" w:rsidRPr="006C0BFA" w:rsidRDefault="00AB0E14" w:rsidP="00AB0E14">
            <w:pPr>
              <w:jc w:val="center"/>
              <w:rPr>
                <w:rFonts w:eastAsia="Arial Unicode MS" w:cs="Arial Unicode MS"/>
                <w:sz w:val="18"/>
                <w:szCs w:val="18"/>
                <w:lang w:val="tr-TR"/>
              </w:rPr>
            </w:pPr>
            <w:r w:rsidRPr="006C0BFA">
              <w:rPr>
                <w:rFonts w:eastAsia="Arial Unicode MS" w:cs="Arial Unicode MS"/>
                <w:sz w:val="18"/>
                <w:szCs w:val="18"/>
                <w:lang w:val="tr-TR"/>
              </w:rPr>
              <w:t xml:space="preserve">31 Mart </w:t>
            </w:r>
            <w:r w:rsidR="008F1022" w:rsidRPr="006C0BFA">
              <w:rPr>
                <w:rFonts w:eastAsia="Arial Unicode MS" w:cs="Arial Unicode MS"/>
                <w:sz w:val="18"/>
                <w:szCs w:val="18"/>
                <w:lang w:val="tr-TR"/>
              </w:rPr>
              <w:t>20</w:t>
            </w:r>
            <w:r w:rsidR="006772C9" w:rsidRPr="006C0BFA">
              <w:rPr>
                <w:rFonts w:eastAsia="Arial Unicode MS" w:cs="Arial Unicode MS"/>
                <w:sz w:val="18"/>
                <w:szCs w:val="18"/>
                <w:lang w:val="tr-TR"/>
              </w:rPr>
              <w:t>1</w:t>
            </w:r>
            <w:r w:rsidRPr="006C0BFA">
              <w:rPr>
                <w:rFonts w:eastAsia="Arial Unicode MS" w:cs="Arial Unicode MS"/>
                <w:sz w:val="18"/>
                <w:szCs w:val="18"/>
                <w:lang w:val="tr-TR"/>
              </w:rPr>
              <w:t>4</w:t>
            </w:r>
          </w:p>
        </w:tc>
      </w:tr>
      <w:tr w:rsidR="008F1022" w:rsidRPr="006C0BFA" w:rsidTr="004A4009">
        <w:trPr>
          <w:trHeight w:val="227"/>
        </w:trPr>
        <w:tc>
          <w:tcPr>
            <w:tcW w:w="3335" w:type="dxa"/>
            <w:noWrap/>
            <w:vAlign w:val="bottom"/>
          </w:tcPr>
          <w:p w:rsidR="008F1022" w:rsidRPr="006C0BFA" w:rsidRDefault="008F1022" w:rsidP="004F55F2">
            <w:pPr>
              <w:ind w:left="720"/>
              <w:jc w:val="right"/>
              <w:rPr>
                <w:rFonts w:ascii="Arial" w:eastAsia="Arial Unicode MS" w:hAnsi="Arial" w:cs="Arial"/>
                <w:sz w:val="18"/>
                <w:szCs w:val="18"/>
                <w:lang w:val="tr-TR"/>
              </w:rPr>
            </w:pPr>
          </w:p>
        </w:tc>
        <w:tc>
          <w:tcPr>
            <w:tcW w:w="1524" w:type="dxa"/>
            <w:vAlign w:val="bottom"/>
          </w:tcPr>
          <w:p w:rsidR="008F1022" w:rsidRPr="006C0BFA" w:rsidRDefault="008F1022" w:rsidP="003544B8">
            <w:pPr>
              <w:ind w:left="-244"/>
              <w:jc w:val="center"/>
              <w:rPr>
                <w:rFonts w:eastAsia="Arial Unicode MS"/>
                <w:sz w:val="18"/>
                <w:szCs w:val="18"/>
                <w:lang w:val="tr-TR"/>
              </w:rPr>
            </w:pPr>
            <w:r w:rsidRPr="006C0BFA">
              <w:rPr>
                <w:sz w:val="18"/>
                <w:szCs w:val="18"/>
                <w:lang w:val="tr-TR"/>
              </w:rPr>
              <w:t>ABD Doları</w:t>
            </w:r>
          </w:p>
        </w:tc>
        <w:tc>
          <w:tcPr>
            <w:tcW w:w="1524" w:type="dxa"/>
            <w:vAlign w:val="bottom"/>
          </w:tcPr>
          <w:p w:rsidR="008F1022" w:rsidRPr="006C0BFA" w:rsidRDefault="008F1022" w:rsidP="003544B8">
            <w:pPr>
              <w:ind w:left="-132"/>
              <w:jc w:val="center"/>
              <w:rPr>
                <w:rFonts w:eastAsia="Arial Unicode MS"/>
                <w:sz w:val="18"/>
                <w:szCs w:val="18"/>
                <w:lang w:val="tr-TR"/>
              </w:rPr>
            </w:pPr>
            <w:r w:rsidRPr="006C0BFA">
              <w:rPr>
                <w:sz w:val="18"/>
                <w:szCs w:val="18"/>
                <w:lang w:val="tr-TR"/>
              </w:rPr>
              <w:t>Euro</w:t>
            </w:r>
          </w:p>
        </w:tc>
        <w:tc>
          <w:tcPr>
            <w:tcW w:w="1524" w:type="dxa"/>
            <w:noWrap/>
            <w:vAlign w:val="bottom"/>
          </w:tcPr>
          <w:p w:rsidR="008F1022" w:rsidRPr="006C0BFA" w:rsidRDefault="008F1022" w:rsidP="003544B8">
            <w:pPr>
              <w:jc w:val="center"/>
              <w:rPr>
                <w:rFonts w:eastAsia="Arial Unicode MS"/>
                <w:sz w:val="18"/>
                <w:szCs w:val="18"/>
                <w:lang w:val="tr-TR"/>
              </w:rPr>
            </w:pPr>
            <w:r w:rsidRPr="006C0BFA">
              <w:rPr>
                <w:sz w:val="18"/>
                <w:szCs w:val="18"/>
                <w:lang w:val="tr-TR"/>
              </w:rPr>
              <w:t>İngiliz Sterlini</w:t>
            </w:r>
          </w:p>
        </w:tc>
        <w:tc>
          <w:tcPr>
            <w:tcW w:w="1524" w:type="dxa"/>
            <w:noWrap/>
            <w:vAlign w:val="bottom"/>
          </w:tcPr>
          <w:p w:rsidR="008F1022" w:rsidRPr="006C0BFA" w:rsidRDefault="000004A1" w:rsidP="003544B8">
            <w:pPr>
              <w:jc w:val="center"/>
              <w:rPr>
                <w:rFonts w:eastAsia="Arial Unicode MS"/>
                <w:sz w:val="18"/>
                <w:szCs w:val="18"/>
                <w:lang w:val="tr-TR"/>
              </w:rPr>
            </w:pPr>
            <w:r w:rsidRPr="006C0BFA">
              <w:rPr>
                <w:sz w:val="18"/>
                <w:szCs w:val="18"/>
                <w:lang w:val="tr-TR"/>
              </w:rPr>
              <w:t xml:space="preserve">100 </w:t>
            </w:r>
            <w:r w:rsidR="008F1022" w:rsidRPr="006C0BFA">
              <w:rPr>
                <w:sz w:val="18"/>
                <w:szCs w:val="18"/>
                <w:lang w:val="tr-TR"/>
              </w:rPr>
              <w:t>Japon Yeni</w:t>
            </w:r>
          </w:p>
        </w:tc>
      </w:tr>
      <w:tr w:rsidR="0039482A" w:rsidRPr="006C0BFA" w:rsidTr="004A4009">
        <w:trPr>
          <w:trHeight w:val="227"/>
        </w:trPr>
        <w:tc>
          <w:tcPr>
            <w:tcW w:w="3335" w:type="dxa"/>
            <w:noWrap/>
            <w:vAlign w:val="bottom"/>
          </w:tcPr>
          <w:p w:rsidR="0039482A" w:rsidRPr="006C0BFA" w:rsidRDefault="0039482A" w:rsidP="0039482A">
            <w:pPr>
              <w:rPr>
                <w:rFonts w:eastAsia="Arial Unicode MS"/>
                <w:sz w:val="18"/>
                <w:szCs w:val="18"/>
                <w:lang w:val="tr-TR"/>
              </w:rPr>
            </w:pPr>
            <w:r w:rsidRPr="006C0BFA">
              <w:rPr>
                <w:sz w:val="18"/>
                <w:szCs w:val="18"/>
                <w:lang w:val="tr-TR"/>
              </w:rPr>
              <w:t>“Yabancı Para Evalüasyon Kuru”</w:t>
            </w:r>
          </w:p>
        </w:tc>
        <w:tc>
          <w:tcPr>
            <w:tcW w:w="1524" w:type="dxa"/>
            <w:vAlign w:val="bottom"/>
          </w:tcPr>
          <w:p w:rsidR="0039482A" w:rsidRPr="006C0BFA" w:rsidRDefault="0039482A" w:rsidP="0039482A">
            <w:pPr>
              <w:jc w:val="right"/>
              <w:rPr>
                <w:sz w:val="18"/>
                <w:szCs w:val="18"/>
                <w:lang w:val="tr-TR" w:eastAsia="tr-TR"/>
              </w:rPr>
            </w:pPr>
            <w:bookmarkStart w:id="6" w:name="OLE_LINK8"/>
            <w:r w:rsidRPr="006C0BFA">
              <w:rPr>
                <w:sz w:val="18"/>
                <w:szCs w:val="18"/>
              </w:rPr>
              <w:t>2</w:t>
            </w:r>
            <w:r w:rsidR="00FD1363" w:rsidRPr="006C0BFA">
              <w:rPr>
                <w:sz w:val="18"/>
                <w:szCs w:val="18"/>
              </w:rPr>
              <w:t>,</w:t>
            </w:r>
            <w:r w:rsidRPr="006C0BFA">
              <w:rPr>
                <w:sz w:val="18"/>
                <w:szCs w:val="18"/>
              </w:rPr>
              <w:t>1898</w:t>
            </w:r>
            <w:bookmarkEnd w:id="6"/>
          </w:p>
        </w:tc>
        <w:tc>
          <w:tcPr>
            <w:tcW w:w="1524" w:type="dxa"/>
            <w:vAlign w:val="bottom"/>
          </w:tcPr>
          <w:p w:rsidR="0039482A" w:rsidRPr="006C0BFA" w:rsidRDefault="0039482A" w:rsidP="0039482A">
            <w:pPr>
              <w:jc w:val="right"/>
              <w:rPr>
                <w:sz w:val="18"/>
                <w:szCs w:val="18"/>
              </w:rPr>
            </w:pPr>
            <w:r w:rsidRPr="006C0BFA">
              <w:rPr>
                <w:sz w:val="18"/>
                <w:szCs w:val="18"/>
              </w:rPr>
              <w:t>3</w:t>
            </w:r>
            <w:r w:rsidR="00FD1363" w:rsidRPr="006C0BFA">
              <w:rPr>
                <w:sz w:val="18"/>
                <w:szCs w:val="18"/>
              </w:rPr>
              <w:t>,</w:t>
            </w:r>
            <w:r w:rsidRPr="006C0BFA">
              <w:rPr>
                <w:sz w:val="18"/>
                <w:szCs w:val="18"/>
              </w:rPr>
              <w:t>0071</w:t>
            </w:r>
          </w:p>
        </w:tc>
        <w:tc>
          <w:tcPr>
            <w:tcW w:w="1524" w:type="dxa"/>
            <w:noWrap/>
            <w:vAlign w:val="bottom"/>
          </w:tcPr>
          <w:p w:rsidR="0039482A" w:rsidRPr="006C0BFA" w:rsidRDefault="0039482A" w:rsidP="0039482A">
            <w:pPr>
              <w:jc w:val="right"/>
              <w:rPr>
                <w:sz w:val="18"/>
                <w:szCs w:val="18"/>
              </w:rPr>
            </w:pPr>
            <w:r w:rsidRPr="006C0BFA">
              <w:rPr>
                <w:sz w:val="18"/>
                <w:szCs w:val="18"/>
              </w:rPr>
              <w:t>3</w:t>
            </w:r>
            <w:r w:rsidR="00FD1363" w:rsidRPr="006C0BFA">
              <w:rPr>
                <w:sz w:val="18"/>
                <w:szCs w:val="18"/>
              </w:rPr>
              <w:t>,</w:t>
            </w:r>
            <w:r w:rsidRPr="006C0BFA">
              <w:rPr>
                <w:sz w:val="18"/>
                <w:szCs w:val="18"/>
              </w:rPr>
              <w:t>6428</w:t>
            </w:r>
          </w:p>
        </w:tc>
        <w:tc>
          <w:tcPr>
            <w:tcW w:w="1524" w:type="dxa"/>
            <w:noWrap/>
            <w:vAlign w:val="bottom"/>
          </w:tcPr>
          <w:p w:rsidR="0039482A" w:rsidRPr="006C0BFA" w:rsidRDefault="0039482A" w:rsidP="0039482A">
            <w:pPr>
              <w:jc w:val="right"/>
              <w:rPr>
                <w:sz w:val="18"/>
                <w:szCs w:val="18"/>
              </w:rPr>
            </w:pPr>
            <w:r w:rsidRPr="006C0BFA">
              <w:rPr>
                <w:sz w:val="18"/>
                <w:szCs w:val="18"/>
              </w:rPr>
              <w:t>2</w:t>
            </w:r>
            <w:r w:rsidR="00FD1363" w:rsidRPr="006C0BFA">
              <w:rPr>
                <w:sz w:val="18"/>
                <w:szCs w:val="18"/>
              </w:rPr>
              <w:t>,</w:t>
            </w:r>
            <w:r w:rsidRPr="006C0BFA">
              <w:rPr>
                <w:sz w:val="18"/>
                <w:szCs w:val="18"/>
              </w:rPr>
              <w:t>1291</w:t>
            </w:r>
          </w:p>
        </w:tc>
      </w:tr>
      <w:tr w:rsidR="0039482A" w:rsidRPr="006C0BFA" w:rsidTr="004A4009">
        <w:trPr>
          <w:trHeight w:val="227"/>
        </w:trPr>
        <w:tc>
          <w:tcPr>
            <w:tcW w:w="3335" w:type="dxa"/>
            <w:noWrap/>
            <w:vAlign w:val="bottom"/>
          </w:tcPr>
          <w:p w:rsidR="0039482A" w:rsidRPr="006C0BFA" w:rsidRDefault="0039482A" w:rsidP="0039482A">
            <w:pPr>
              <w:rPr>
                <w:sz w:val="18"/>
                <w:szCs w:val="18"/>
                <w:lang w:val="tr-TR"/>
              </w:rPr>
            </w:pPr>
            <w:r w:rsidRPr="006C0BFA">
              <w:rPr>
                <w:sz w:val="18"/>
                <w:szCs w:val="18"/>
                <w:u w:val="single"/>
                <w:lang w:val="tr-TR"/>
              </w:rPr>
              <w:t>Bundan Önceki;</w:t>
            </w:r>
          </w:p>
        </w:tc>
        <w:tc>
          <w:tcPr>
            <w:tcW w:w="1524" w:type="dxa"/>
            <w:vAlign w:val="bottom"/>
          </w:tcPr>
          <w:p w:rsidR="0039482A" w:rsidRPr="006C0BFA" w:rsidRDefault="0039482A" w:rsidP="0039482A">
            <w:pPr>
              <w:jc w:val="right"/>
              <w:rPr>
                <w:sz w:val="18"/>
                <w:szCs w:val="18"/>
              </w:rPr>
            </w:pPr>
          </w:p>
        </w:tc>
        <w:tc>
          <w:tcPr>
            <w:tcW w:w="1524" w:type="dxa"/>
            <w:vAlign w:val="bottom"/>
          </w:tcPr>
          <w:p w:rsidR="0039482A" w:rsidRPr="006C0BFA" w:rsidRDefault="0039482A" w:rsidP="0039482A">
            <w:pPr>
              <w:jc w:val="right"/>
              <w:rPr>
                <w:sz w:val="18"/>
                <w:szCs w:val="18"/>
              </w:rPr>
            </w:pPr>
          </w:p>
        </w:tc>
        <w:tc>
          <w:tcPr>
            <w:tcW w:w="1524" w:type="dxa"/>
            <w:tcBorders>
              <w:bottom w:val="single" w:sz="4" w:space="0" w:color="auto"/>
            </w:tcBorders>
            <w:noWrap/>
            <w:vAlign w:val="bottom"/>
          </w:tcPr>
          <w:p w:rsidR="0039482A" w:rsidRPr="006C0BFA" w:rsidRDefault="0039482A" w:rsidP="0039482A">
            <w:pPr>
              <w:jc w:val="right"/>
              <w:rPr>
                <w:sz w:val="18"/>
                <w:szCs w:val="18"/>
              </w:rPr>
            </w:pPr>
          </w:p>
        </w:tc>
        <w:tc>
          <w:tcPr>
            <w:tcW w:w="1524" w:type="dxa"/>
            <w:noWrap/>
            <w:vAlign w:val="bottom"/>
          </w:tcPr>
          <w:p w:rsidR="0039482A" w:rsidRPr="006C0BFA" w:rsidRDefault="0039482A" w:rsidP="0039482A">
            <w:pPr>
              <w:jc w:val="right"/>
              <w:rPr>
                <w:sz w:val="18"/>
                <w:szCs w:val="18"/>
              </w:rPr>
            </w:pPr>
          </w:p>
        </w:tc>
      </w:tr>
      <w:tr w:rsidR="0039482A" w:rsidRPr="006C0BFA" w:rsidTr="004A4009">
        <w:trPr>
          <w:trHeight w:val="227"/>
        </w:trPr>
        <w:tc>
          <w:tcPr>
            <w:tcW w:w="3335" w:type="dxa"/>
            <w:noWrap/>
            <w:vAlign w:val="bottom"/>
          </w:tcPr>
          <w:p w:rsidR="0039482A" w:rsidRPr="006C0BFA" w:rsidRDefault="0039482A" w:rsidP="0039482A">
            <w:pPr>
              <w:jc w:val="both"/>
              <w:rPr>
                <w:rFonts w:eastAsia="Arial Unicode MS" w:cs="Arial Unicode MS"/>
                <w:sz w:val="18"/>
                <w:szCs w:val="18"/>
                <w:lang w:val="tr-TR"/>
              </w:rPr>
            </w:pPr>
            <w:r w:rsidRPr="006C0BFA">
              <w:rPr>
                <w:sz w:val="18"/>
                <w:szCs w:val="18"/>
                <w:lang w:val="tr-TR"/>
              </w:rPr>
              <w:t>1. Günün Gişe Döviz Alış Kuru</w:t>
            </w:r>
          </w:p>
        </w:tc>
        <w:tc>
          <w:tcPr>
            <w:tcW w:w="1524" w:type="dxa"/>
            <w:vAlign w:val="bottom"/>
          </w:tcPr>
          <w:p w:rsidR="0039482A" w:rsidRPr="006C0BFA" w:rsidRDefault="0039482A" w:rsidP="0039482A">
            <w:pPr>
              <w:jc w:val="right"/>
              <w:rPr>
                <w:sz w:val="18"/>
                <w:szCs w:val="18"/>
              </w:rPr>
            </w:pPr>
            <w:r w:rsidRPr="006C0BFA">
              <w:rPr>
                <w:sz w:val="18"/>
                <w:szCs w:val="18"/>
              </w:rPr>
              <w:t>2</w:t>
            </w:r>
            <w:r w:rsidR="00FD1363" w:rsidRPr="006C0BFA">
              <w:rPr>
                <w:sz w:val="18"/>
                <w:szCs w:val="18"/>
              </w:rPr>
              <w:t>,</w:t>
            </w:r>
            <w:r w:rsidRPr="006C0BFA">
              <w:rPr>
                <w:sz w:val="18"/>
                <w:szCs w:val="18"/>
              </w:rPr>
              <w:t>1912</w:t>
            </w:r>
          </w:p>
        </w:tc>
        <w:tc>
          <w:tcPr>
            <w:tcW w:w="1524" w:type="dxa"/>
            <w:vAlign w:val="bottom"/>
          </w:tcPr>
          <w:p w:rsidR="0039482A" w:rsidRPr="006C0BFA" w:rsidRDefault="0039482A" w:rsidP="0039482A">
            <w:pPr>
              <w:jc w:val="right"/>
              <w:rPr>
                <w:sz w:val="18"/>
                <w:szCs w:val="18"/>
              </w:rPr>
            </w:pPr>
            <w:r w:rsidRPr="006C0BFA">
              <w:rPr>
                <w:sz w:val="18"/>
                <w:szCs w:val="18"/>
              </w:rPr>
              <w:t>3</w:t>
            </w:r>
            <w:r w:rsidR="00FD1363" w:rsidRPr="006C0BFA">
              <w:rPr>
                <w:sz w:val="18"/>
                <w:szCs w:val="18"/>
              </w:rPr>
              <w:t>,</w:t>
            </w:r>
            <w:r w:rsidRPr="006C0BFA">
              <w:rPr>
                <w:sz w:val="18"/>
                <w:szCs w:val="18"/>
              </w:rPr>
              <w:t>0138</w:t>
            </w:r>
          </w:p>
        </w:tc>
        <w:tc>
          <w:tcPr>
            <w:tcW w:w="1524" w:type="dxa"/>
            <w:noWrap/>
            <w:vAlign w:val="bottom"/>
          </w:tcPr>
          <w:p w:rsidR="0039482A" w:rsidRPr="006C0BFA" w:rsidRDefault="0039482A" w:rsidP="0039482A">
            <w:pPr>
              <w:jc w:val="right"/>
              <w:rPr>
                <w:sz w:val="18"/>
                <w:szCs w:val="18"/>
              </w:rPr>
            </w:pPr>
            <w:r w:rsidRPr="006C0BFA">
              <w:rPr>
                <w:sz w:val="18"/>
                <w:szCs w:val="18"/>
              </w:rPr>
              <w:t>3</w:t>
            </w:r>
            <w:r w:rsidR="00FD1363" w:rsidRPr="006C0BFA">
              <w:rPr>
                <w:sz w:val="18"/>
                <w:szCs w:val="18"/>
              </w:rPr>
              <w:t>,</w:t>
            </w:r>
            <w:r w:rsidRPr="006C0BFA">
              <w:rPr>
                <w:sz w:val="18"/>
                <w:szCs w:val="18"/>
              </w:rPr>
              <w:t>6420</w:t>
            </w:r>
          </w:p>
        </w:tc>
        <w:tc>
          <w:tcPr>
            <w:tcW w:w="1524" w:type="dxa"/>
            <w:noWrap/>
            <w:vAlign w:val="bottom"/>
          </w:tcPr>
          <w:p w:rsidR="0039482A" w:rsidRPr="006C0BFA" w:rsidRDefault="0039482A" w:rsidP="0039482A">
            <w:pPr>
              <w:jc w:val="right"/>
              <w:rPr>
                <w:sz w:val="18"/>
                <w:szCs w:val="18"/>
              </w:rPr>
            </w:pPr>
            <w:r w:rsidRPr="006C0BFA">
              <w:rPr>
                <w:sz w:val="18"/>
                <w:szCs w:val="18"/>
              </w:rPr>
              <w:t>2</w:t>
            </w:r>
            <w:r w:rsidR="00FD1363" w:rsidRPr="006C0BFA">
              <w:rPr>
                <w:sz w:val="18"/>
                <w:szCs w:val="18"/>
              </w:rPr>
              <w:t>,</w:t>
            </w:r>
            <w:r w:rsidRPr="006C0BFA">
              <w:rPr>
                <w:sz w:val="18"/>
                <w:szCs w:val="18"/>
              </w:rPr>
              <w:t>1480</w:t>
            </w:r>
          </w:p>
        </w:tc>
      </w:tr>
      <w:tr w:rsidR="0039482A" w:rsidRPr="006C0BFA" w:rsidTr="004A4009">
        <w:trPr>
          <w:trHeight w:val="227"/>
        </w:trPr>
        <w:tc>
          <w:tcPr>
            <w:tcW w:w="3335" w:type="dxa"/>
            <w:noWrap/>
            <w:vAlign w:val="bottom"/>
          </w:tcPr>
          <w:p w:rsidR="0039482A" w:rsidRPr="006C0BFA" w:rsidRDefault="0039482A" w:rsidP="0039482A">
            <w:pPr>
              <w:jc w:val="both"/>
              <w:rPr>
                <w:rFonts w:eastAsia="Arial Unicode MS" w:cs="Arial Unicode MS"/>
                <w:sz w:val="18"/>
                <w:szCs w:val="18"/>
                <w:lang w:val="tr-TR"/>
              </w:rPr>
            </w:pPr>
            <w:r w:rsidRPr="006C0BFA">
              <w:rPr>
                <w:sz w:val="18"/>
                <w:szCs w:val="18"/>
                <w:lang w:val="tr-TR"/>
              </w:rPr>
              <w:t>2. Günün Gişe Döviz Alış Kuru</w:t>
            </w:r>
          </w:p>
        </w:tc>
        <w:tc>
          <w:tcPr>
            <w:tcW w:w="1524" w:type="dxa"/>
            <w:vAlign w:val="bottom"/>
          </w:tcPr>
          <w:p w:rsidR="0039482A" w:rsidRPr="006C0BFA" w:rsidRDefault="0039482A" w:rsidP="0039482A">
            <w:pPr>
              <w:jc w:val="right"/>
              <w:rPr>
                <w:sz w:val="18"/>
                <w:szCs w:val="18"/>
              </w:rPr>
            </w:pPr>
            <w:r w:rsidRPr="006C0BFA">
              <w:rPr>
                <w:sz w:val="18"/>
                <w:szCs w:val="18"/>
              </w:rPr>
              <w:t>2</w:t>
            </w:r>
            <w:r w:rsidR="00FD1363" w:rsidRPr="006C0BFA">
              <w:rPr>
                <w:sz w:val="18"/>
                <w:szCs w:val="18"/>
              </w:rPr>
              <w:t>,</w:t>
            </w:r>
            <w:r w:rsidRPr="006C0BFA">
              <w:rPr>
                <w:sz w:val="18"/>
                <w:szCs w:val="18"/>
              </w:rPr>
              <w:t>2121</w:t>
            </w:r>
          </w:p>
        </w:tc>
        <w:tc>
          <w:tcPr>
            <w:tcW w:w="1524" w:type="dxa"/>
            <w:vAlign w:val="bottom"/>
          </w:tcPr>
          <w:p w:rsidR="0039482A" w:rsidRPr="006C0BFA" w:rsidRDefault="0039482A" w:rsidP="0039482A">
            <w:pPr>
              <w:jc w:val="right"/>
              <w:rPr>
                <w:sz w:val="18"/>
                <w:szCs w:val="18"/>
              </w:rPr>
            </w:pPr>
            <w:r w:rsidRPr="006C0BFA">
              <w:rPr>
                <w:sz w:val="18"/>
                <w:szCs w:val="18"/>
              </w:rPr>
              <w:t>3</w:t>
            </w:r>
            <w:r w:rsidR="00FD1363" w:rsidRPr="006C0BFA">
              <w:rPr>
                <w:sz w:val="18"/>
                <w:szCs w:val="18"/>
              </w:rPr>
              <w:t>,</w:t>
            </w:r>
            <w:r w:rsidRPr="006C0BFA">
              <w:rPr>
                <w:sz w:val="18"/>
                <w:szCs w:val="18"/>
              </w:rPr>
              <w:t>0483</w:t>
            </w:r>
          </w:p>
        </w:tc>
        <w:tc>
          <w:tcPr>
            <w:tcW w:w="1524" w:type="dxa"/>
            <w:noWrap/>
            <w:vAlign w:val="bottom"/>
          </w:tcPr>
          <w:p w:rsidR="0039482A" w:rsidRPr="006C0BFA" w:rsidRDefault="0039482A" w:rsidP="0039482A">
            <w:pPr>
              <w:jc w:val="right"/>
              <w:rPr>
                <w:sz w:val="18"/>
                <w:szCs w:val="18"/>
              </w:rPr>
            </w:pPr>
            <w:r w:rsidRPr="006C0BFA">
              <w:rPr>
                <w:sz w:val="18"/>
                <w:szCs w:val="18"/>
              </w:rPr>
              <w:t>3</w:t>
            </w:r>
            <w:r w:rsidR="00FD1363" w:rsidRPr="006C0BFA">
              <w:rPr>
                <w:sz w:val="18"/>
                <w:szCs w:val="18"/>
              </w:rPr>
              <w:t>,</w:t>
            </w:r>
            <w:r w:rsidRPr="006C0BFA">
              <w:rPr>
                <w:sz w:val="18"/>
                <w:szCs w:val="18"/>
              </w:rPr>
              <w:t>6624</w:t>
            </w:r>
          </w:p>
        </w:tc>
        <w:tc>
          <w:tcPr>
            <w:tcW w:w="1524" w:type="dxa"/>
            <w:noWrap/>
            <w:vAlign w:val="bottom"/>
          </w:tcPr>
          <w:p w:rsidR="0039482A" w:rsidRPr="006C0BFA" w:rsidRDefault="0039482A" w:rsidP="0039482A">
            <w:pPr>
              <w:jc w:val="right"/>
              <w:rPr>
                <w:sz w:val="18"/>
                <w:szCs w:val="18"/>
              </w:rPr>
            </w:pPr>
            <w:r w:rsidRPr="006C0BFA">
              <w:rPr>
                <w:sz w:val="18"/>
                <w:szCs w:val="18"/>
              </w:rPr>
              <w:t>2</w:t>
            </w:r>
            <w:r w:rsidR="00FD1363" w:rsidRPr="006C0BFA">
              <w:rPr>
                <w:sz w:val="18"/>
                <w:szCs w:val="18"/>
              </w:rPr>
              <w:t>,</w:t>
            </w:r>
            <w:r w:rsidRPr="006C0BFA">
              <w:rPr>
                <w:sz w:val="18"/>
                <w:szCs w:val="18"/>
              </w:rPr>
              <w:t>1613</w:t>
            </w:r>
          </w:p>
        </w:tc>
      </w:tr>
      <w:tr w:rsidR="0039482A" w:rsidRPr="006C0BFA" w:rsidTr="004A4009">
        <w:trPr>
          <w:trHeight w:val="227"/>
        </w:trPr>
        <w:tc>
          <w:tcPr>
            <w:tcW w:w="3335" w:type="dxa"/>
            <w:noWrap/>
            <w:vAlign w:val="bottom"/>
          </w:tcPr>
          <w:p w:rsidR="0039482A" w:rsidRPr="006C0BFA" w:rsidRDefault="0039482A" w:rsidP="0039482A">
            <w:pPr>
              <w:jc w:val="both"/>
              <w:rPr>
                <w:rFonts w:eastAsia="Arial Unicode MS" w:cs="Arial Unicode MS"/>
                <w:sz w:val="18"/>
                <w:szCs w:val="18"/>
                <w:lang w:val="tr-TR"/>
              </w:rPr>
            </w:pPr>
            <w:r w:rsidRPr="006C0BFA">
              <w:rPr>
                <w:sz w:val="18"/>
                <w:szCs w:val="18"/>
                <w:lang w:val="tr-TR"/>
              </w:rPr>
              <w:t>3. Günün Gişe Döviz Alış Kuru</w:t>
            </w:r>
          </w:p>
        </w:tc>
        <w:tc>
          <w:tcPr>
            <w:tcW w:w="1524" w:type="dxa"/>
            <w:vAlign w:val="bottom"/>
          </w:tcPr>
          <w:p w:rsidR="0039482A" w:rsidRPr="006C0BFA" w:rsidRDefault="0039482A" w:rsidP="0039482A">
            <w:pPr>
              <w:jc w:val="right"/>
              <w:rPr>
                <w:sz w:val="18"/>
                <w:szCs w:val="18"/>
              </w:rPr>
            </w:pPr>
            <w:r w:rsidRPr="006C0BFA">
              <w:rPr>
                <w:sz w:val="18"/>
                <w:szCs w:val="18"/>
              </w:rPr>
              <w:t>2</w:t>
            </w:r>
            <w:r w:rsidR="00FD1363" w:rsidRPr="006C0BFA">
              <w:rPr>
                <w:sz w:val="18"/>
                <w:szCs w:val="18"/>
              </w:rPr>
              <w:t>,</w:t>
            </w:r>
            <w:r w:rsidRPr="006C0BFA">
              <w:rPr>
                <w:sz w:val="18"/>
                <w:szCs w:val="18"/>
              </w:rPr>
              <w:t>2319</w:t>
            </w:r>
          </w:p>
        </w:tc>
        <w:tc>
          <w:tcPr>
            <w:tcW w:w="1524" w:type="dxa"/>
            <w:vAlign w:val="bottom"/>
          </w:tcPr>
          <w:p w:rsidR="0039482A" w:rsidRPr="006C0BFA" w:rsidRDefault="0039482A" w:rsidP="0039482A">
            <w:pPr>
              <w:jc w:val="right"/>
              <w:rPr>
                <w:sz w:val="18"/>
                <w:szCs w:val="18"/>
              </w:rPr>
            </w:pPr>
            <w:r w:rsidRPr="006C0BFA">
              <w:rPr>
                <w:sz w:val="18"/>
                <w:szCs w:val="18"/>
              </w:rPr>
              <w:t>3</w:t>
            </w:r>
            <w:r w:rsidR="00FD1363" w:rsidRPr="006C0BFA">
              <w:rPr>
                <w:sz w:val="18"/>
                <w:szCs w:val="18"/>
              </w:rPr>
              <w:t>,</w:t>
            </w:r>
            <w:r w:rsidRPr="006C0BFA">
              <w:rPr>
                <w:sz w:val="18"/>
                <w:szCs w:val="18"/>
              </w:rPr>
              <w:t>0742</w:t>
            </w:r>
          </w:p>
        </w:tc>
        <w:tc>
          <w:tcPr>
            <w:tcW w:w="1524" w:type="dxa"/>
            <w:noWrap/>
            <w:vAlign w:val="bottom"/>
          </w:tcPr>
          <w:p w:rsidR="0039482A" w:rsidRPr="006C0BFA" w:rsidRDefault="0039482A" w:rsidP="0039482A">
            <w:pPr>
              <w:jc w:val="right"/>
              <w:rPr>
                <w:sz w:val="18"/>
                <w:szCs w:val="18"/>
              </w:rPr>
            </w:pPr>
            <w:r w:rsidRPr="006C0BFA">
              <w:rPr>
                <w:sz w:val="18"/>
                <w:szCs w:val="18"/>
              </w:rPr>
              <w:t>3</w:t>
            </w:r>
            <w:r w:rsidR="00FD1363" w:rsidRPr="006C0BFA">
              <w:rPr>
                <w:sz w:val="18"/>
                <w:szCs w:val="18"/>
              </w:rPr>
              <w:t>,</w:t>
            </w:r>
            <w:r w:rsidRPr="006C0BFA">
              <w:rPr>
                <w:sz w:val="18"/>
                <w:szCs w:val="18"/>
              </w:rPr>
              <w:t>6860</w:t>
            </w:r>
          </w:p>
        </w:tc>
        <w:tc>
          <w:tcPr>
            <w:tcW w:w="1524" w:type="dxa"/>
            <w:noWrap/>
            <w:vAlign w:val="bottom"/>
          </w:tcPr>
          <w:p w:rsidR="0039482A" w:rsidRPr="006C0BFA" w:rsidRDefault="0039482A" w:rsidP="0039482A">
            <w:pPr>
              <w:jc w:val="right"/>
              <w:rPr>
                <w:sz w:val="18"/>
                <w:szCs w:val="18"/>
              </w:rPr>
            </w:pPr>
            <w:r w:rsidRPr="006C0BFA">
              <w:rPr>
                <w:sz w:val="18"/>
                <w:szCs w:val="18"/>
              </w:rPr>
              <w:t>2</w:t>
            </w:r>
            <w:r w:rsidR="00FD1363" w:rsidRPr="006C0BFA">
              <w:rPr>
                <w:sz w:val="18"/>
                <w:szCs w:val="18"/>
              </w:rPr>
              <w:t>,</w:t>
            </w:r>
            <w:r w:rsidRPr="006C0BFA">
              <w:rPr>
                <w:sz w:val="18"/>
                <w:szCs w:val="18"/>
              </w:rPr>
              <w:t>1819</w:t>
            </w:r>
          </w:p>
        </w:tc>
      </w:tr>
      <w:tr w:rsidR="0039482A" w:rsidRPr="006C0BFA" w:rsidTr="004A4009">
        <w:trPr>
          <w:trHeight w:val="227"/>
        </w:trPr>
        <w:tc>
          <w:tcPr>
            <w:tcW w:w="3335" w:type="dxa"/>
            <w:noWrap/>
            <w:vAlign w:val="bottom"/>
          </w:tcPr>
          <w:p w:rsidR="0039482A" w:rsidRPr="006C0BFA" w:rsidRDefault="0039482A" w:rsidP="0039482A">
            <w:pPr>
              <w:jc w:val="both"/>
              <w:rPr>
                <w:rFonts w:eastAsia="Arial Unicode MS" w:cs="Arial Unicode MS"/>
                <w:sz w:val="18"/>
                <w:szCs w:val="18"/>
                <w:lang w:val="tr-TR"/>
              </w:rPr>
            </w:pPr>
            <w:r w:rsidRPr="006C0BFA">
              <w:rPr>
                <w:sz w:val="18"/>
                <w:szCs w:val="18"/>
                <w:lang w:val="tr-TR"/>
              </w:rPr>
              <w:t>4. Günün Gişe Döviz Alış Kuru</w:t>
            </w:r>
          </w:p>
        </w:tc>
        <w:tc>
          <w:tcPr>
            <w:tcW w:w="1524" w:type="dxa"/>
            <w:vAlign w:val="bottom"/>
          </w:tcPr>
          <w:p w:rsidR="0039482A" w:rsidRPr="006C0BFA" w:rsidRDefault="0039482A" w:rsidP="0039482A">
            <w:pPr>
              <w:jc w:val="right"/>
              <w:rPr>
                <w:sz w:val="18"/>
                <w:szCs w:val="18"/>
              </w:rPr>
            </w:pPr>
            <w:r w:rsidRPr="006C0BFA">
              <w:rPr>
                <w:sz w:val="18"/>
                <w:szCs w:val="18"/>
              </w:rPr>
              <w:t>2</w:t>
            </w:r>
            <w:r w:rsidR="00FD1363" w:rsidRPr="006C0BFA">
              <w:rPr>
                <w:sz w:val="18"/>
                <w:szCs w:val="18"/>
              </w:rPr>
              <w:t>,</w:t>
            </w:r>
            <w:r w:rsidRPr="006C0BFA">
              <w:rPr>
                <w:sz w:val="18"/>
                <w:szCs w:val="18"/>
              </w:rPr>
              <w:t>2370</w:t>
            </w:r>
          </w:p>
        </w:tc>
        <w:tc>
          <w:tcPr>
            <w:tcW w:w="1524" w:type="dxa"/>
            <w:vAlign w:val="bottom"/>
          </w:tcPr>
          <w:p w:rsidR="0039482A" w:rsidRPr="006C0BFA" w:rsidRDefault="0039482A" w:rsidP="0039482A">
            <w:pPr>
              <w:jc w:val="right"/>
              <w:rPr>
                <w:sz w:val="18"/>
                <w:szCs w:val="18"/>
              </w:rPr>
            </w:pPr>
            <w:r w:rsidRPr="006C0BFA">
              <w:rPr>
                <w:sz w:val="18"/>
                <w:szCs w:val="18"/>
              </w:rPr>
              <w:t>3</w:t>
            </w:r>
            <w:r w:rsidR="00FD1363" w:rsidRPr="006C0BFA">
              <w:rPr>
                <w:sz w:val="18"/>
                <w:szCs w:val="18"/>
              </w:rPr>
              <w:t>,</w:t>
            </w:r>
            <w:r w:rsidRPr="006C0BFA">
              <w:rPr>
                <w:sz w:val="18"/>
                <w:szCs w:val="18"/>
              </w:rPr>
              <w:t>0821</w:t>
            </w:r>
          </w:p>
        </w:tc>
        <w:tc>
          <w:tcPr>
            <w:tcW w:w="1524" w:type="dxa"/>
            <w:noWrap/>
            <w:vAlign w:val="bottom"/>
          </w:tcPr>
          <w:p w:rsidR="0039482A" w:rsidRPr="006C0BFA" w:rsidRDefault="0039482A" w:rsidP="0039482A">
            <w:pPr>
              <w:jc w:val="right"/>
              <w:rPr>
                <w:sz w:val="18"/>
                <w:szCs w:val="18"/>
              </w:rPr>
            </w:pPr>
            <w:r w:rsidRPr="006C0BFA">
              <w:rPr>
                <w:sz w:val="18"/>
                <w:szCs w:val="18"/>
              </w:rPr>
              <w:t>3</w:t>
            </w:r>
            <w:r w:rsidR="00FD1363" w:rsidRPr="006C0BFA">
              <w:rPr>
                <w:sz w:val="18"/>
                <w:szCs w:val="18"/>
              </w:rPr>
              <w:t>,</w:t>
            </w:r>
            <w:r w:rsidRPr="006C0BFA">
              <w:rPr>
                <w:sz w:val="18"/>
                <w:szCs w:val="18"/>
              </w:rPr>
              <w:t>6861</w:t>
            </w:r>
          </w:p>
        </w:tc>
        <w:tc>
          <w:tcPr>
            <w:tcW w:w="1524" w:type="dxa"/>
            <w:noWrap/>
            <w:vAlign w:val="bottom"/>
          </w:tcPr>
          <w:p w:rsidR="0039482A" w:rsidRPr="006C0BFA" w:rsidRDefault="0039482A" w:rsidP="0039482A">
            <w:pPr>
              <w:jc w:val="right"/>
              <w:rPr>
                <w:sz w:val="18"/>
                <w:szCs w:val="18"/>
              </w:rPr>
            </w:pPr>
            <w:r w:rsidRPr="006C0BFA">
              <w:rPr>
                <w:sz w:val="18"/>
                <w:szCs w:val="18"/>
              </w:rPr>
              <w:t>2</w:t>
            </w:r>
            <w:r w:rsidR="00FD1363" w:rsidRPr="006C0BFA">
              <w:rPr>
                <w:sz w:val="18"/>
                <w:szCs w:val="18"/>
              </w:rPr>
              <w:t>,</w:t>
            </w:r>
            <w:r w:rsidRPr="006C0BFA">
              <w:rPr>
                <w:sz w:val="18"/>
                <w:szCs w:val="18"/>
              </w:rPr>
              <w:t>1889</w:t>
            </w:r>
          </w:p>
        </w:tc>
      </w:tr>
      <w:tr w:rsidR="0039482A" w:rsidRPr="006C0BFA" w:rsidTr="004A4009">
        <w:trPr>
          <w:trHeight w:val="227"/>
        </w:trPr>
        <w:tc>
          <w:tcPr>
            <w:tcW w:w="3335" w:type="dxa"/>
            <w:noWrap/>
            <w:vAlign w:val="bottom"/>
          </w:tcPr>
          <w:p w:rsidR="0039482A" w:rsidRPr="006C0BFA" w:rsidRDefault="0039482A" w:rsidP="0039482A">
            <w:pPr>
              <w:jc w:val="both"/>
              <w:rPr>
                <w:rFonts w:eastAsia="Arial Unicode MS" w:cs="Arial Unicode MS"/>
                <w:sz w:val="18"/>
                <w:szCs w:val="18"/>
                <w:lang w:val="tr-TR"/>
              </w:rPr>
            </w:pPr>
            <w:r w:rsidRPr="006C0BFA">
              <w:rPr>
                <w:sz w:val="18"/>
                <w:szCs w:val="18"/>
                <w:lang w:val="tr-TR"/>
              </w:rPr>
              <w:t>5. Günün Gişe Döviz Alış Kuru</w:t>
            </w:r>
          </w:p>
        </w:tc>
        <w:tc>
          <w:tcPr>
            <w:tcW w:w="1524" w:type="dxa"/>
            <w:vAlign w:val="bottom"/>
          </w:tcPr>
          <w:p w:rsidR="0039482A" w:rsidRPr="006C0BFA" w:rsidRDefault="0039482A" w:rsidP="0039482A">
            <w:pPr>
              <w:jc w:val="right"/>
              <w:rPr>
                <w:sz w:val="18"/>
                <w:szCs w:val="18"/>
              </w:rPr>
            </w:pPr>
            <w:r w:rsidRPr="006C0BFA">
              <w:rPr>
                <w:sz w:val="18"/>
                <w:szCs w:val="18"/>
              </w:rPr>
              <w:t>2</w:t>
            </w:r>
            <w:r w:rsidR="00FD1363" w:rsidRPr="006C0BFA">
              <w:rPr>
                <w:sz w:val="18"/>
                <w:szCs w:val="18"/>
              </w:rPr>
              <w:t>,</w:t>
            </w:r>
            <w:r w:rsidRPr="006C0BFA">
              <w:rPr>
                <w:sz w:val="18"/>
                <w:szCs w:val="18"/>
              </w:rPr>
              <w:t>2350</w:t>
            </w:r>
          </w:p>
        </w:tc>
        <w:tc>
          <w:tcPr>
            <w:tcW w:w="1524" w:type="dxa"/>
            <w:vAlign w:val="bottom"/>
          </w:tcPr>
          <w:p w:rsidR="0039482A" w:rsidRPr="006C0BFA" w:rsidRDefault="0039482A" w:rsidP="0039482A">
            <w:pPr>
              <w:jc w:val="right"/>
              <w:rPr>
                <w:sz w:val="18"/>
                <w:szCs w:val="18"/>
              </w:rPr>
            </w:pPr>
            <w:r w:rsidRPr="006C0BFA">
              <w:rPr>
                <w:sz w:val="18"/>
                <w:szCs w:val="18"/>
              </w:rPr>
              <w:t>3</w:t>
            </w:r>
            <w:r w:rsidR="00FD1363" w:rsidRPr="006C0BFA">
              <w:rPr>
                <w:sz w:val="18"/>
                <w:szCs w:val="18"/>
              </w:rPr>
              <w:t>,</w:t>
            </w:r>
            <w:r w:rsidRPr="006C0BFA">
              <w:rPr>
                <w:sz w:val="18"/>
                <w:szCs w:val="18"/>
              </w:rPr>
              <w:t>0805</w:t>
            </w:r>
          </w:p>
        </w:tc>
        <w:tc>
          <w:tcPr>
            <w:tcW w:w="1524" w:type="dxa"/>
            <w:noWrap/>
            <w:vAlign w:val="bottom"/>
          </w:tcPr>
          <w:p w:rsidR="0039482A" w:rsidRPr="006C0BFA" w:rsidRDefault="0039482A" w:rsidP="0039482A">
            <w:pPr>
              <w:jc w:val="right"/>
              <w:rPr>
                <w:sz w:val="18"/>
                <w:szCs w:val="18"/>
              </w:rPr>
            </w:pPr>
            <w:r w:rsidRPr="006C0BFA">
              <w:rPr>
                <w:sz w:val="18"/>
                <w:szCs w:val="18"/>
              </w:rPr>
              <w:t>3</w:t>
            </w:r>
            <w:r w:rsidR="00FD1363" w:rsidRPr="006C0BFA">
              <w:rPr>
                <w:sz w:val="18"/>
                <w:szCs w:val="18"/>
              </w:rPr>
              <w:t>,</w:t>
            </w:r>
            <w:r w:rsidRPr="006C0BFA">
              <w:rPr>
                <w:sz w:val="18"/>
                <w:szCs w:val="18"/>
              </w:rPr>
              <w:t>6842</w:t>
            </w:r>
          </w:p>
        </w:tc>
        <w:tc>
          <w:tcPr>
            <w:tcW w:w="1524" w:type="dxa"/>
            <w:noWrap/>
            <w:vAlign w:val="bottom"/>
          </w:tcPr>
          <w:p w:rsidR="0039482A" w:rsidRPr="006C0BFA" w:rsidRDefault="0039482A" w:rsidP="0039482A">
            <w:pPr>
              <w:jc w:val="right"/>
              <w:rPr>
                <w:sz w:val="18"/>
                <w:szCs w:val="18"/>
              </w:rPr>
            </w:pPr>
            <w:r w:rsidRPr="006C0BFA">
              <w:rPr>
                <w:sz w:val="18"/>
                <w:szCs w:val="18"/>
              </w:rPr>
              <w:t>2</w:t>
            </w:r>
            <w:r w:rsidR="00FD1363" w:rsidRPr="006C0BFA">
              <w:rPr>
                <w:sz w:val="18"/>
                <w:szCs w:val="18"/>
              </w:rPr>
              <w:t>,</w:t>
            </w:r>
            <w:r w:rsidRPr="006C0BFA">
              <w:rPr>
                <w:sz w:val="18"/>
                <w:szCs w:val="18"/>
              </w:rPr>
              <w:t>1848</w:t>
            </w:r>
          </w:p>
        </w:tc>
      </w:tr>
    </w:tbl>
    <w:p w:rsidR="001B7237" w:rsidRPr="006C0BFA" w:rsidRDefault="001B7237" w:rsidP="00086190">
      <w:pPr>
        <w:jc w:val="both"/>
        <w:rPr>
          <w:sz w:val="14"/>
          <w:szCs w:val="14"/>
          <w:lang w:val="tr-TR"/>
        </w:rPr>
      </w:pPr>
    </w:p>
    <w:p w:rsidR="00191B1A" w:rsidRPr="006C0BFA" w:rsidRDefault="001B7237" w:rsidP="00BA37D9">
      <w:pPr>
        <w:tabs>
          <w:tab w:val="left" w:pos="540"/>
        </w:tabs>
        <w:ind w:left="720" w:right="-2"/>
        <w:jc w:val="both"/>
        <w:rPr>
          <w:sz w:val="22"/>
          <w:szCs w:val="22"/>
          <w:lang w:val="tr-TR"/>
        </w:rPr>
      </w:pPr>
      <w:r w:rsidRPr="006C0BFA">
        <w:rPr>
          <w:sz w:val="22"/>
          <w:szCs w:val="22"/>
          <w:lang w:val="tr-TR"/>
        </w:rPr>
        <w:t xml:space="preserve">Banka’nın cari döviz alış kurunun </w:t>
      </w:r>
      <w:r w:rsidR="002B1A73" w:rsidRPr="006C0BFA">
        <w:rPr>
          <w:sz w:val="22"/>
          <w:szCs w:val="22"/>
          <w:lang w:val="tr-TR"/>
        </w:rPr>
        <w:t>finansal</w:t>
      </w:r>
      <w:r w:rsidRPr="006C0BFA">
        <w:rPr>
          <w:sz w:val="22"/>
          <w:szCs w:val="22"/>
          <w:lang w:val="tr-TR"/>
        </w:rPr>
        <w:t xml:space="preserve"> tablo tarihinden geriye doğru son otuz günlük basit aritmetik ortalama değeri 1 ABD Dol</w:t>
      </w:r>
      <w:r w:rsidR="00DE7125" w:rsidRPr="006C0BFA">
        <w:rPr>
          <w:sz w:val="22"/>
          <w:szCs w:val="22"/>
          <w:lang w:val="tr-TR"/>
        </w:rPr>
        <w:t xml:space="preserve">arı için </w:t>
      </w:r>
      <w:bookmarkStart w:id="7" w:name="OLE_LINK1"/>
      <w:r w:rsidR="0039482A" w:rsidRPr="006C0BFA">
        <w:rPr>
          <w:sz w:val="22"/>
          <w:szCs w:val="22"/>
          <w:lang w:val="tr-TR"/>
        </w:rPr>
        <w:t>2</w:t>
      </w:r>
      <w:r w:rsidR="00FD1363" w:rsidRPr="006C0BFA">
        <w:rPr>
          <w:sz w:val="22"/>
          <w:szCs w:val="22"/>
          <w:lang w:val="tr-TR"/>
        </w:rPr>
        <w:t>,</w:t>
      </w:r>
      <w:r w:rsidR="0039482A" w:rsidRPr="006C0BFA">
        <w:rPr>
          <w:sz w:val="22"/>
          <w:szCs w:val="22"/>
          <w:lang w:val="tr-TR"/>
        </w:rPr>
        <w:t>2177</w:t>
      </w:r>
      <w:r w:rsidR="007E509E" w:rsidRPr="006C0BFA">
        <w:rPr>
          <w:sz w:val="22"/>
          <w:szCs w:val="22"/>
          <w:lang w:val="tr-TR"/>
        </w:rPr>
        <w:t xml:space="preserve"> </w:t>
      </w:r>
      <w:bookmarkEnd w:id="7"/>
      <w:r w:rsidR="007E509E" w:rsidRPr="006C0BFA">
        <w:rPr>
          <w:sz w:val="22"/>
          <w:szCs w:val="22"/>
          <w:lang w:val="tr-TR"/>
        </w:rPr>
        <w:t>TL</w:t>
      </w:r>
      <w:r w:rsidR="009212A5" w:rsidRPr="006C0BFA">
        <w:rPr>
          <w:sz w:val="22"/>
          <w:szCs w:val="22"/>
          <w:lang w:val="tr-TR"/>
        </w:rPr>
        <w:t>,</w:t>
      </w:r>
      <w:r w:rsidR="007E509E" w:rsidRPr="006C0BFA">
        <w:rPr>
          <w:sz w:val="22"/>
          <w:szCs w:val="22"/>
          <w:lang w:val="tr-TR"/>
        </w:rPr>
        <w:t xml:space="preserve"> 1 Euro için </w:t>
      </w:r>
      <w:bookmarkStart w:id="8" w:name="OLE_LINK3"/>
      <w:r w:rsidR="0039482A" w:rsidRPr="006C0BFA">
        <w:rPr>
          <w:sz w:val="22"/>
          <w:szCs w:val="22"/>
          <w:lang w:val="tr-TR"/>
        </w:rPr>
        <w:t>3</w:t>
      </w:r>
      <w:r w:rsidR="00FD1363" w:rsidRPr="006C0BFA">
        <w:rPr>
          <w:sz w:val="22"/>
          <w:szCs w:val="22"/>
          <w:lang w:val="tr-TR"/>
        </w:rPr>
        <w:t>,</w:t>
      </w:r>
      <w:r w:rsidR="0039482A" w:rsidRPr="006C0BFA">
        <w:rPr>
          <w:sz w:val="22"/>
          <w:szCs w:val="22"/>
          <w:lang w:val="tr-TR"/>
        </w:rPr>
        <w:t>0638</w:t>
      </w:r>
      <w:r w:rsidR="007E509E" w:rsidRPr="006C0BFA">
        <w:rPr>
          <w:sz w:val="22"/>
          <w:szCs w:val="22"/>
          <w:lang w:val="tr-TR"/>
        </w:rPr>
        <w:t xml:space="preserve"> </w:t>
      </w:r>
      <w:bookmarkEnd w:id="8"/>
      <w:r w:rsidRPr="006C0BFA">
        <w:rPr>
          <w:sz w:val="22"/>
          <w:szCs w:val="22"/>
          <w:lang w:val="tr-TR"/>
        </w:rPr>
        <w:t>TL</w:t>
      </w:r>
      <w:r w:rsidR="00FD1363" w:rsidRPr="006C0BFA">
        <w:rPr>
          <w:sz w:val="22"/>
          <w:szCs w:val="22"/>
          <w:lang w:val="tr-TR"/>
        </w:rPr>
        <w:t>,</w:t>
      </w:r>
      <w:r w:rsidRPr="006C0BFA">
        <w:rPr>
          <w:sz w:val="22"/>
          <w:szCs w:val="22"/>
          <w:lang w:val="tr-TR"/>
        </w:rPr>
        <w:t xml:space="preserve"> </w:t>
      </w:r>
      <w:r w:rsidR="00356BF9" w:rsidRPr="006C0BFA">
        <w:rPr>
          <w:sz w:val="22"/>
          <w:szCs w:val="22"/>
          <w:lang w:val="tr-TR"/>
        </w:rPr>
        <w:t xml:space="preserve">1 GBP için </w:t>
      </w:r>
      <w:bookmarkStart w:id="9" w:name="OLE_LINK4"/>
      <w:r w:rsidR="00364734" w:rsidRPr="006C0BFA">
        <w:rPr>
          <w:sz w:val="22"/>
          <w:szCs w:val="22"/>
          <w:lang w:val="tr-TR"/>
        </w:rPr>
        <w:t>3</w:t>
      </w:r>
      <w:r w:rsidR="00FD1363" w:rsidRPr="006C0BFA">
        <w:rPr>
          <w:sz w:val="22"/>
          <w:szCs w:val="22"/>
          <w:lang w:val="tr-TR"/>
        </w:rPr>
        <w:t>,</w:t>
      </w:r>
      <w:r w:rsidR="0039482A" w:rsidRPr="006C0BFA">
        <w:rPr>
          <w:sz w:val="22"/>
          <w:szCs w:val="22"/>
          <w:lang w:val="tr-TR"/>
        </w:rPr>
        <w:t>6875</w:t>
      </w:r>
      <w:r w:rsidR="00356BF9" w:rsidRPr="006C0BFA">
        <w:rPr>
          <w:sz w:val="22"/>
          <w:szCs w:val="22"/>
          <w:lang w:val="tr-TR"/>
        </w:rPr>
        <w:t xml:space="preserve"> </w:t>
      </w:r>
      <w:bookmarkEnd w:id="9"/>
      <w:r w:rsidR="00356BF9" w:rsidRPr="006C0BFA">
        <w:rPr>
          <w:sz w:val="22"/>
          <w:szCs w:val="22"/>
          <w:lang w:val="tr-TR"/>
        </w:rPr>
        <w:t xml:space="preserve">TL ve </w:t>
      </w:r>
      <w:r w:rsidRPr="006C0BFA">
        <w:rPr>
          <w:sz w:val="22"/>
          <w:szCs w:val="22"/>
          <w:lang w:val="tr-TR"/>
        </w:rPr>
        <w:t xml:space="preserve">100 JPY için </w:t>
      </w:r>
      <w:bookmarkStart w:id="10" w:name="OLE_LINK5"/>
      <w:r w:rsidR="0039482A" w:rsidRPr="006C0BFA">
        <w:rPr>
          <w:sz w:val="22"/>
          <w:szCs w:val="22"/>
          <w:lang w:val="tr-TR"/>
        </w:rPr>
        <w:t>2</w:t>
      </w:r>
      <w:r w:rsidR="00FD1363" w:rsidRPr="006C0BFA">
        <w:rPr>
          <w:sz w:val="22"/>
          <w:szCs w:val="22"/>
          <w:lang w:val="tr-TR"/>
        </w:rPr>
        <w:t>,</w:t>
      </w:r>
      <w:r w:rsidR="0039482A" w:rsidRPr="006C0BFA">
        <w:rPr>
          <w:sz w:val="22"/>
          <w:szCs w:val="22"/>
          <w:lang w:val="tr-TR"/>
        </w:rPr>
        <w:t>1680</w:t>
      </w:r>
      <w:r w:rsidR="007E509E" w:rsidRPr="006C0BFA">
        <w:rPr>
          <w:sz w:val="22"/>
          <w:szCs w:val="22"/>
          <w:lang w:val="tr-TR"/>
        </w:rPr>
        <w:t xml:space="preserve"> </w:t>
      </w:r>
      <w:bookmarkEnd w:id="10"/>
      <w:r w:rsidR="00356BF9" w:rsidRPr="006C0BFA">
        <w:rPr>
          <w:sz w:val="22"/>
          <w:szCs w:val="22"/>
          <w:lang w:val="tr-TR"/>
        </w:rPr>
        <w:t xml:space="preserve">TL </w:t>
      </w:r>
      <w:r w:rsidRPr="006C0BFA">
        <w:rPr>
          <w:sz w:val="22"/>
          <w:szCs w:val="22"/>
          <w:lang w:val="tr-TR"/>
        </w:rPr>
        <w:t>olarak gerçekleşmiştir.</w:t>
      </w:r>
    </w:p>
    <w:p w:rsidR="000D1504" w:rsidRPr="006C0BFA" w:rsidRDefault="000D1504" w:rsidP="007C7CA9">
      <w:pPr>
        <w:tabs>
          <w:tab w:val="left" w:pos="720"/>
        </w:tabs>
        <w:spacing w:line="216" w:lineRule="auto"/>
        <w:rPr>
          <w:b/>
          <w:bCs/>
          <w:sz w:val="16"/>
          <w:szCs w:val="16"/>
          <w:lang w:val="tr-TR"/>
        </w:rPr>
      </w:pPr>
    </w:p>
    <w:p w:rsidR="00FA7E64" w:rsidRPr="006C0BFA" w:rsidRDefault="00FA7E64">
      <w:pPr>
        <w:rPr>
          <w:b/>
          <w:bCs/>
          <w:sz w:val="22"/>
          <w:szCs w:val="22"/>
          <w:lang w:val="tr-TR"/>
        </w:rPr>
      </w:pPr>
      <w:r w:rsidRPr="006C0BFA">
        <w:rPr>
          <w:b/>
          <w:bCs/>
          <w:sz w:val="22"/>
          <w:szCs w:val="22"/>
          <w:lang w:val="tr-TR"/>
        </w:rPr>
        <w:br w:type="page"/>
      </w:r>
    </w:p>
    <w:p w:rsidR="007C7CA9" w:rsidRPr="006C0BFA" w:rsidRDefault="007C7CA9" w:rsidP="00F71842">
      <w:pPr>
        <w:tabs>
          <w:tab w:val="left" w:pos="720"/>
        </w:tabs>
        <w:ind w:right="-57"/>
        <w:jc w:val="both"/>
        <w:rPr>
          <w:b/>
          <w:bCs/>
          <w:sz w:val="14"/>
          <w:szCs w:val="22"/>
          <w:lang w:val="tr-TR"/>
        </w:rPr>
      </w:pPr>
    </w:p>
    <w:p w:rsidR="007C7CA9" w:rsidRPr="006C0BFA" w:rsidRDefault="000912BF" w:rsidP="00A50CED">
      <w:pPr>
        <w:tabs>
          <w:tab w:val="left" w:pos="709"/>
        </w:tabs>
        <w:ind w:right="-57"/>
        <w:jc w:val="both"/>
        <w:rPr>
          <w:b/>
          <w:bCs/>
          <w:sz w:val="22"/>
          <w:szCs w:val="22"/>
          <w:lang w:val="tr-TR"/>
        </w:rPr>
      </w:pPr>
      <w:r w:rsidRPr="006C0BFA">
        <w:rPr>
          <w:b/>
          <w:bCs/>
          <w:sz w:val="22"/>
          <w:szCs w:val="22"/>
          <w:lang w:val="tr-TR"/>
        </w:rPr>
        <w:t>III</w:t>
      </w:r>
      <w:r w:rsidR="00A50CED" w:rsidRPr="006C0BFA">
        <w:rPr>
          <w:b/>
          <w:bCs/>
          <w:sz w:val="22"/>
          <w:szCs w:val="22"/>
          <w:lang w:val="tr-TR"/>
        </w:rPr>
        <w:t>.</w:t>
      </w:r>
      <w:r w:rsidR="00A50CED" w:rsidRPr="006C0BFA">
        <w:rPr>
          <w:b/>
          <w:bCs/>
          <w:sz w:val="22"/>
          <w:szCs w:val="22"/>
          <w:lang w:val="tr-TR"/>
        </w:rPr>
        <w:tab/>
      </w:r>
      <w:r w:rsidR="007C7CA9" w:rsidRPr="006C0BFA">
        <w:rPr>
          <w:b/>
          <w:bCs/>
          <w:sz w:val="22"/>
          <w:szCs w:val="22"/>
          <w:lang w:val="tr-TR"/>
        </w:rPr>
        <w:t>Kur Riskine İlişkin Açıklamalar (devamı)</w:t>
      </w:r>
    </w:p>
    <w:p w:rsidR="000270E0" w:rsidRPr="006C0BFA" w:rsidRDefault="000270E0" w:rsidP="00086C08">
      <w:pPr>
        <w:tabs>
          <w:tab w:val="left" w:pos="540"/>
        </w:tabs>
        <w:ind w:right="-57"/>
        <w:jc w:val="both"/>
        <w:rPr>
          <w:b/>
          <w:sz w:val="10"/>
          <w:szCs w:val="10"/>
          <w:lang w:val="tr-TR"/>
        </w:rPr>
      </w:pPr>
    </w:p>
    <w:p w:rsidR="00A84576" w:rsidRPr="006C0BFA" w:rsidRDefault="00A84576" w:rsidP="00DF0A85">
      <w:pPr>
        <w:tabs>
          <w:tab w:val="left" w:pos="540"/>
        </w:tabs>
        <w:ind w:left="720" w:right="-57"/>
        <w:jc w:val="both"/>
        <w:rPr>
          <w:b/>
          <w:sz w:val="22"/>
          <w:szCs w:val="22"/>
          <w:lang w:val="tr-TR"/>
        </w:rPr>
      </w:pPr>
      <w:r w:rsidRPr="006C0BFA">
        <w:rPr>
          <w:b/>
          <w:bCs/>
          <w:sz w:val="22"/>
          <w:szCs w:val="22"/>
          <w:lang w:val="tr-TR"/>
        </w:rPr>
        <w:t xml:space="preserve">Banka’nın Kur Riskine İlişkin </w:t>
      </w:r>
      <w:r w:rsidR="009B1F14" w:rsidRPr="006C0BFA">
        <w:rPr>
          <w:b/>
          <w:bCs/>
          <w:sz w:val="22"/>
          <w:szCs w:val="22"/>
          <w:lang w:val="tr-TR"/>
        </w:rPr>
        <w:t>Bilgiler:</w:t>
      </w:r>
      <w:r w:rsidR="009B1F14" w:rsidRPr="006C0BFA">
        <w:rPr>
          <w:b/>
          <w:sz w:val="22"/>
          <w:szCs w:val="22"/>
          <w:lang w:val="tr-TR"/>
        </w:rPr>
        <w:t xml:space="preserve"> Yabancı</w:t>
      </w:r>
      <w:r w:rsidR="00DF0A85" w:rsidRPr="006C0BFA">
        <w:rPr>
          <w:b/>
          <w:sz w:val="22"/>
          <w:szCs w:val="22"/>
          <w:lang w:val="tr-TR"/>
        </w:rPr>
        <w:t xml:space="preserve"> Paralar </w:t>
      </w:r>
      <w:r w:rsidR="00D33D6A" w:rsidRPr="006C0BFA">
        <w:rPr>
          <w:b/>
          <w:sz w:val="22"/>
          <w:szCs w:val="22"/>
          <w:lang w:val="tr-TR"/>
        </w:rPr>
        <w:t>(</w:t>
      </w:r>
      <w:r w:rsidR="00B574AC" w:rsidRPr="006C0BFA">
        <w:rPr>
          <w:b/>
          <w:sz w:val="22"/>
          <w:szCs w:val="22"/>
          <w:lang w:val="tr-TR"/>
        </w:rPr>
        <w:t>TL</w:t>
      </w:r>
      <w:r w:rsidR="00286EC5" w:rsidRPr="006C0BFA">
        <w:rPr>
          <w:b/>
          <w:sz w:val="22"/>
          <w:szCs w:val="22"/>
          <w:lang w:val="tr-TR"/>
        </w:rPr>
        <w:t>)</w:t>
      </w:r>
    </w:p>
    <w:p w:rsidR="00D33D6A" w:rsidRPr="006C0BFA" w:rsidRDefault="00D33D6A" w:rsidP="00DF0A85">
      <w:pPr>
        <w:tabs>
          <w:tab w:val="left" w:pos="540"/>
        </w:tabs>
        <w:ind w:left="720" w:right="-57"/>
        <w:jc w:val="both"/>
        <w:rPr>
          <w:b/>
          <w:sz w:val="10"/>
          <w:szCs w:val="10"/>
          <w:lang w:val="tr-TR"/>
        </w:rPr>
      </w:pPr>
    </w:p>
    <w:tbl>
      <w:tblPr>
        <w:tblW w:w="492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5"/>
        <w:gridCol w:w="973"/>
        <w:gridCol w:w="969"/>
        <w:gridCol w:w="969"/>
        <w:gridCol w:w="969"/>
        <w:gridCol w:w="1203"/>
      </w:tblGrid>
      <w:tr w:rsidR="00F31E22" w:rsidRPr="006C0BFA" w:rsidTr="0039482A">
        <w:trPr>
          <w:trHeight w:hRule="exact" w:val="402"/>
        </w:trPr>
        <w:tc>
          <w:tcPr>
            <w:tcW w:w="2435" w:type="pct"/>
            <w:shd w:val="clear" w:color="auto" w:fill="FFFFFF"/>
            <w:vAlign w:val="center"/>
          </w:tcPr>
          <w:p w:rsidR="00F31E22" w:rsidRPr="006C0BFA" w:rsidRDefault="00F31E22" w:rsidP="00E009B5">
            <w:pPr>
              <w:rPr>
                <w:sz w:val="18"/>
                <w:szCs w:val="18"/>
                <w:lang w:val="tr-TR"/>
              </w:rPr>
            </w:pPr>
            <w:r w:rsidRPr="006C0BFA">
              <w:rPr>
                <w:b/>
                <w:bCs/>
                <w:sz w:val="18"/>
                <w:szCs w:val="18"/>
                <w:lang w:val="tr-TR"/>
              </w:rPr>
              <w:t>Cari Dönem – 31 Mart 2014</w:t>
            </w:r>
          </w:p>
        </w:tc>
        <w:tc>
          <w:tcPr>
            <w:tcW w:w="491" w:type="pct"/>
            <w:shd w:val="clear" w:color="auto" w:fill="FFFFFF"/>
            <w:vAlign w:val="bottom"/>
          </w:tcPr>
          <w:p w:rsidR="00F31E22" w:rsidRPr="006C0BFA" w:rsidRDefault="00F31E22" w:rsidP="00E009B5">
            <w:pPr>
              <w:jc w:val="center"/>
              <w:rPr>
                <w:sz w:val="18"/>
                <w:szCs w:val="18"/>
                <w:lang w:val="tr-TR"/>
              </w:rPr>
            </w:pPr>
            <w:r w:rsidRPr="006C0BFA">
              <w:rPr>
                <w:sz w:val="18"/>
                <w:szCs w:val="18"/>
                <w:lang w:val="tr-TR"/>
              </w:rPr>
              <w:t>EURO</w:t>
            </w:r>
          </w:p>
        </w:tc>
        <w:tc>
          <w:tcPr>
            <w:tcW w:w="489" w:type="pct"/>
            <w:shd w:val="clear" w:color="auto" w:fill="FFFFFF"/>
            <w:vAlign w:val="bottom"/>
          </w:tcPr>
          <w:p w:rsidR="00F31E22" w:rsidRPr="006C0BFA" w:rsidRDefault="00F31E22" w:rsidP="00E009B5">
            <w:pPr>
              <w:jc w:val="center"/>
              <w:rPr>
                <w:sz w:val="18"/>
                <w:szCs w:val="18"/>
                <w:lang w:val="tr-TR"/>
              </w:rPr>
            </w:pPr>
            <w:r w:rsidRPr="006C0BFA">
              <w:rPr>
                <w:sz w:val="18"/>
                <w:szCs w:val="18"/>
                <w:lang w:val="tr-TR"/>
              </w:rPr>
              <w:t>USD</w:t>
            </w:r>
          </w:p>
        </w:tc>
        <w:tc>
          <w:tcPr>
            <w:tcW w:w="489" w:type="pct"/>
            <w:shd w:val="clear" w:color="auto" w:fill="FFFFFF"/>
            <w:vAlign w:val="bottom"/>
          </w:tcPr>
          <w:p w:rsidR="00F31E22" w:rsidRPr="006C0BFA" w:rsidRDefault="00F31E22" w:rsidP="00E009B5">
            <w:pPr>
              <w:jc w:val="center"/>
              <w:rPr>
                <w:sz w:val="18"/>
                <w:szCs w:val="18"/>
                <w:lang w:val="tr-TR"/>
              </w:rPr>
            </w:pPr>
            <w:r w:rsidRPr="006C0BFA">
              <w:rPr>
                <w:sz w:val="18"/>
                <w:szCs w:val="18"/>
                <w:lang w:val="tr-TR"/>
              </w:rPr>
              <w:t>YEN</w:t>
            </w:r>
          </w:p>
        </w:tc>
        <w:tc>
          <w:tcPr>
            <w:tcW w:w="489" w:type="pct"/>
            <w:shd w:val="clear" w:color="auto" w:fill="FFFFFF"/>
            <w:vAlign w:val="bottom"/>
          </w:tcPr>
          <w:p w:rsidR="00F31E22" w:rsidRPr="006C0BFA" w:rsidRDefault="00F31E22" w:rsidP="00E009B5">
            <w:pPr>
              <w:jc w:val="center"/>
              <w:rPr>
                <w:sz w:val="18"/>
                <w:szCs w:val="18"/>
                <w:lang w:val="tr-TR"/>
              </w:rPr>
            </w:pPr>
            <w:r w:rsidRPr="006C0BFA">
              <w:rPr>
                <w:sz w:val="18"/>
                <w:szCs w:val="18"/>
                <w:lang w:val="tr-TR"/>
              </w:rPr>
              <w:t>Diğer YP (*****)</w:t>
            </w:r>
          </w:p>
        </w:tc>
        <w:tc>
          <w:tcPr>
            <w:tcW w:w="607" w:type="pct"/>
            <w:shd w:val="clear" w:color="auto" w:fill="FFFFFF"/>
            <w:vAlign w:val="bottom"/>
          </w:tcPr>
          <w:p w:rsidR="00F31E22" w:rsidRPr="006C0BFA" w:rsidRDefault="00F31E22" w:rsidP="00E009B5">
            <w:pPr>
              <w:jc w:val="center"/>
              <w:rPr>
                <w:sz w:val="18"/>
                <w:szCs w:val="18"/>
                <w:lang w:val="tr-TR"/>
              </w:rPr>
            </w:pPr>
            <w:r w:rsidRPr="006C0BFA">
              <w:rPr>
                <w:sz w:val="18"/>
                <w:szCs w:val="18"/>
                <w:lang w:val="tr-TR"/>
              </w:rPr>
              <w:t>Toplam</w:t>
            </w:r>
          </w:p>
        </w:tc>
      </w:tr>
      <w:tr w:rsidR="00F31E22" w:rsidRPr="006C0BFA" w:rsidTr="0039482A">
        <w:trPr>
          <w:trHeight w:val="252"/>
        </w:trPr>
        <w:tc>
          <w:tcPr>
            <w:tcW w:w="2435" w:type="pct"/>
            <w:shd w:val="clear" w:color="auto" w:fill="FFFFFF"/>
            <w:vAlign w:val="center"/>
          </w:tcPr>
          <w:p w:rsidR="00F31E22" w:rsidRPr="006C0BFA" w:rsidRDefault="00F31E22" w:rsidP="00E009B5">
            <w:pPr>
              <w:ind w:left="180" w:hanging="180"/>
              <w:rPr>
                <w:b/>
                <w:snapToGrid w:val="0"/>
                <w:sz w:val="18"/>
                <w:szCs w:val="18"/>
                <w:lang w:val="tr-TR"/>
              </w:rPr>
            </w:pPr>
            <w:r w:rsidRPr="006C0BFA">
              <w:rPr>
                <w:b/>
                <w:snapToGrid w:val="0"/>
                <w:sz w:val="18"/>
                <w:szCs w:val="18"/>
                <w:lang w:val="tr-TR"/>
              </w:rPr>
              <w:t>Varlıklar</w:t>
            </w:r>
          </w:p>
        </w:tc>
        <w:tc>
          <w:tcPr>
            <w:tcW w:w="491" w:type="pct"/>
            <w:shd w:val="clear" w:color="auto" w:fill="auto"/>
            <w:vAlign w:val="bottom"/>
          </w:tcPr>
          <w:p w:rsidR="00F31E22" w:rsidRPr="006C0BFA" w:rsidRDefault="00F31E22" w:rsidP="00E009B5">
            <w:pPr>
              <w:jc w:val="right"/>
              <w:rPr>
                <w:sz w:val="18"/>
                <w:szCs w:val="18"/>
                <w:lang w:val="tr-TR"/>
              </w:rPr>
            </w:pPr>
          </w:p>
        </w:tc>
        <w:tc>
          <w:tcPr>
            <w:tcW w:w="489" w:type="pct"/>
            <w:shd w:val="clear" w:color="auto" w:fill="auto"/>
            <w:vAlign w:val="bottom"/>
          </w:tcPr>
          <w:p w:rsidR="00F31E22" w:rsidRPr="006C0BFA" w:rsidRDefault="00F31E22" w:rsidP="00E009B5">
            <w:pPr>
              <w:jc w:val="right"/>
              <w:rPr>
                <w:sz w:val="18"/>
                <w:szCs w:val="18"/>
                <w:lang w:val="tr-TR"/>
              </w:rPr>
            </w:pPr>
          </w:p>
        </w:tc>
        <w:tc>
          <w:tcPr>
            <w:tcW w:w="489" w:type="pct"/>
            <w:shd w:val="clear" w:color="auto" w:fill="auto"/>
            <w:vAlign w:val="bottom"/>
          </w:tcPr>
          <w:p w:rsidR="00F31E22" w:rsidRPr="006C0BFA" w:rsidRDefault="00F31E22" w:rsidP="00E009B5">
            <w:pPr>
              <w:jc w:val="right"/>
              <w:rPr>
                <w:sz w:val="18"/>
                <w:szCs w:val="18"/>
                <w:lang w:val="tr-TR"/>
              </w:rPr>
            </w:pPr>
          </w:p>
        </w:tc>
        <w:tc>
          <w:tcPr>
            <w:tcW w:w="489" w:type="pct"/>
            <w:shd w:val="clear" w:color="auto" w:fill="auto"/>
            <w:vAlign w:val="bottom"/>
          </w:tcPr>
          <w:p w:rsidR="00F31E22" w:rsidRPr="006C0BFA" w:rsidRDefault="00F31E22" w:rsidP="00E009B5">
            <w:pPr>
              <w:jc w:val="right"/>
              <w:rPr>
                <w:sz w:val="18"/>
                <w:szCs w:val="18"/>
                <w:lang w:val="tr-TR"/>
              </w:rPr>
            </w:pPr>
          </w:p>
        </w:tc>
        <w:tc>
          <w:tcPr>
            <w:tcW w:w="607" w:type="pct"/>
            <w:shd w:val="clear" w:color="auto" w:fill="FFFFFF"/>
            <w:vAlign w:val="bottom"/>
          </w:tcPr>
          <w:p w:rsidR="00F31E22" w:rsidRPr="006C0BFA" w:rsidRDefault="00F31E22" w:rsidP="00E009B5">
            <w:pPr>
              <w:jc w:val="right"/>
              <w:rPr>
                <w:sz w:val="18"/>
                <w:szCs w:val="18"/>
                <w:lang w:val="tr-TR"/>
              </w:rPr>
            </w:pPr>
          </w:p>
        </w:tc>
      </w:tr>
      <w:tr w:rsidR="001B15A1" w:rsidRPr="006C0BFA" w:rsidTr="0039482A">
        <w:trPr>
          <w:trHeight w:val="474"/>
        </w:trPr>
        <w:tc>
          <w:tcPr>
            <w:tcW w:w="2435" w:type="pct"/>
            <w:shd w:val="clear" w:color="auto" w:fill="FFFFFF"/>
            <w:vAlign w:val="center"/>
          </w:tcPr>
          <w:p w:rsidR="001B15A1" w:rsidRPr="006C0BFA" w:rsidRDefault="001B15A1" w:rsidP="001B15A1">
            <w:pPr>
              <w:ind w:left="360"/>
              <w:rPr>
                <w:snapToGrid w:val="0"/>
                <w:color w:val="000000"/>
                <w:sz w:val="18"/>
                <w:szCs w:val="18"/>
                <w:lang w:val="tr-TR"/>
              </w:rPr>
            </w:pPr>
            <w:r w:rsidRPr="006C0BFA">
              <w:rPr>
                <w:snapToGrid w:val="0"/>
                <w:sz w:val="18"/>
                <w:szCs w:val="18"/>
                <w:lang w:val="tr-TR"/>
              </w:rPr>
              <w:t>Nakit Değerler (Kasa, Efektif Deposu, Yoldaki Paralar, Satın Alınan Çekler) ve T.C. Merkez Bnk.</w:t>
            </w:r>
          </w:p>
        </w:tc>
        <w:tc>
          <w:tcPr>
            <w:tcW w:w="491" w:type="pct"/>
            <w:shd w:val="clear" w:color="auto" w:fill="auto"/>
            <w:vAlign w:val="bottom"/>
          </w:tcPr>
          <w:p w:rsidR="001B15A1" w:rsidRPr="006C0BFA" w:rsidRDefault="001B15A1" w:rsidP="001B15A1">
            <w:pPr>
              <w:jc w:val="right"/>
              <w:rPr>
                <w:sz w:val="18"/>
                <w:szCs w:val="18"/>
                <w:lang w:val="tr-TR" w:eastAsia="tr-TR"/>
              </w:rPr>
            </w:pPr>
            <w:r w:rsidRPr="006C0BFA">
              <w:rPr>
                <w:sz w:val="18"/>
                <w:szCs w:val="18"/>
              </w:rPr>
              <w:t>353.788</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706.387</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201.441</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1.261.616</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i/>
                <w:iCs/>
                <w:snapToGrid w:val="0"/>
                <w:color w:val="000000"/>
                <w:sz w:val="18"/>
                <w:szCs w:val="18"/>
                <w:lang w:val="tr-TR"/>
              </w:rPr>
            </w:pPr>
            <w:r w:rsidRPr="006C0BFA">
              <w:rPr>
                <w:snapToGrid w:val="0"/>
                <w:sz w:val="18"/>
                <w:szCs w:val="18"/>
                <w:lang w:val="tr-TR"/>
              </w:rPr>
              <w:t xml:space="preserve">Bankalar </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92.977</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174.840</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300</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33.563</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301.680</w:t>
            </w:r>
          </w:p>
        </w:tc>
      </w:tr>
      <w:tr w:rsidR="001B15A1" w:rsidRPr="006C0BFA" w:rsidTr="0039482A">
        <w:trPr>
          <w:trHeight w:val="436"/>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 xml:space="preserve">Gerçeğe Uygun Değer Farkı Kar veya Zarara Yansıtılan </w:t>
            </w:r>
            <w:r w:rsidRPr="006C0BFA">
              <w:rPr>
                <w:color w:val="000000"/>
                <w:sz w:val="18"/>
                <w:szCs w:val="18"/>
                <w:lang w:val="tr-TR"/>
              </w:rPr>
              <w:t>Finansal Varlıklar (**)</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Para Piyasalarından Alacaklar</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 xml:space="preserve">Satılmaya Hazır </w:t>
            </w:r>
            <w:r w:rsidRPr="006C0BFA">
              <w:rPr>
                <w:color w:val="000000"/>
                <w:sz w:val="18"/>
                <w:szCs w:val="18"/>
                <w:lang w:val="tr-TR"/>
              </w:rPr>
              <w:t>Finansal Varlıklar</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Krediler (*)</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2.724.220</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4.233.362</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6.957.582</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İştirak, Bağlı Ortaklık ve Birlikte Kontrol Edilen Ortaklıklar(**)</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Vadeye Kadar Elde Tutulacak Yatırım</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Riskten Korunma Amaçlı Türev Finansal Varlıklar</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Maddi Duran Varlıklar</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Maddi Olmayan Duran Varlıklar</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Diğer Varlıklar</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3.326</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3.352</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3.630</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10.308</w:t>
            </w:r>
          </w:p>
        </w:tc>
      </w:tr>
      <w:tr w:rsidR="001B15A1" w:rsidRPr="006C0BFA" w:rsidTr="0039482A">
        <w:trPr>
          <w:trHeight w:val="252"/>
        </w:trPr>
        <w:tc>
          <w:tcPr>
            <w:tcW w:w="2435" w:type="pct"/>
            <w:shd w:val="clear" w:color="auto" w:fill="FFFFFF"/>
            <w:vAlign w:val="center"/>
          </w:tcPr>
          <w:p w:rsidR="001B15A1" w:rsidRPr="006C0BFA" w:rsidRDefault="001B15A1" w:rsidP="001B15A1">
            <w:pPr>
              <w:rPr>
                <w:b/>
                <w:snapToGrid w:val="0"/>
                <w:sz w:val="18"/>
                <w:szCs w:val="18"/>
                <w:lang w:val="tr-TR"/>
              </w:rPr>
            </w:pPr>
            <w:r w:rsidRPr="006C0BFA">
              <w:rPr>
                <w:b/>
                <w:snapToGrid w:val="0"/>
                <w:sz w:val="18"/>
                <w:szCs w:val="18"/>
                <w:lang w:val="tr-TR"/>
              </w:rPr>
              <w:t>Toplam Varlıklar</w:t>
            </w:r>
          </w:p>
        </w:tc>
        <w:tc>
          <w:tcPr>
            <w:tcW w:w="491" w:type="pct"/>
            <w:shd w:val="clear" w:color="auto" w:fill="auto"/>
            <w:vAlign w:val="bottom"/>
          </w:tcPr>
          <w:p w:rsidR="001B15A1" w:rsidRPr="006C0BFA" w:rsidRDefault="001B15A1" w:rsidP="001B15A1">
            <w:pPr>
              <w:jc w:val="right"/>
              <w:rPr>
                <w:b/>
                <w:sz w:val="18"/>
                <w:szCs w:val="18"/>
              </w:rPr>
            </w:pPr>
            <w:r w:rsidRPr="006C0BFA">
              <w:rPr>
                <w:b/>
                <w:sz w:val="18"/>
                <w:szCs w:val="18"/>
              </w:rPr>
              <w:t>3.174.311</w:t>
            </w:r>
          </w:p>
        </w:tc>
        <w:tc>
          <w:tcPr>
            <w:tcW w:w="489" w:type="pct"/>
            <w:shd w:val="clear" w:color="auto" w:fill="auto"/>
            <w:vAlign w:val="bottom"/>
          </w:tcPr>
          <w:p w:rsidR="001B15A1" w:rsidRPr="006C0BFA" w:rsidRDefault="001B15A1" w:rsidP="001B15A1">
            <w:pPr>
              <w:jc w:val="right"/>
              <w:rPr>
                <w:b/>
                <w:sz w:val="18"/>
                <w:szCs w:val="18"/>
              </w:rPr>
            </w:pPr>
            <w:r w:rsidRPr="006C0BFA">
              <w:rPr>
                <w:b/>
                <w:sz w:val="18"/>
                <w:szCs w:val="18"/>
              </w:rPr>
              <w:t>5.117.941</w:t>
            </w:r>
          </w:p>
        </w:tc>
        <w:tc>
          <w:tcPr>
            <w:tcW w:w="489" w:type="pct"/>
            <w:shd w:val="clear" w:color="auto" w:fill="auto"/>
            <w:vAlign w:val="bottom"/>
          </w:tcPr>
          <w:p w:rsidR="001B15A1" w:rsidRPr="006C0BFA" w:rsidRDefault="001B15A1" w:rsidP="001B15A1">
            <w:pPr>
              <w:jc w:val="right"/>
              <w:rPr>
                <w:b/>
                <w:sz w:val="18"/>
                <w:szCs w:val="18"/>
              </w:rPr>
            </w:pPr>
            <w:r w:rsidRPr="006C0BFA">
              <w:rPr>
                <w:b/>
                <w:sz w:val="18"/>
                <w:szCs w:val="18"/>
              </w:rPr>
              <w:t>300</w:t>
            </w:r>
          </w:p>
        </w:tc>
        <w:tc>
          <w:tcPr>
            <w:tcW w:w="489" w:type="pct"/>
            <w:shd w:val="clear" w:color="auto" w:fill="auto"/>
            <w:vAlign w:val="bottom"/>
          </w:tcPr>
          <w:p w:rsidR="001B15A1" w:rsidRPr="006C0BFA" w:rsidRDefault="001B15A1" w:rsidP="001B15A1">
            <w:pPr>
              <w:jc w:val="right"/>
              <w:rPr>
                <w:b/>
                <w:sz w:val="18"/>
                <w:szCs w:val="18"/>
              </w:rPr>
            </w:pPr>
            <w:r w:rsidRPr="006C0BFA">
              <w:rPr>
                <w:b/>
                <w:sz w:val="18"/>
                <w:szCs w:val="18"/>
              </w:rPr>
              <w:t>238.634</w:t>
            </w:r>
          </w:p>
        </w:tc>
        <w:tc>
          <w:tcPr>
            <w:tcW w:w="607" w:type="pct"/>
            <w:shd w:val="clear" w:color="auto" w:fill="FFFFFF"/>
            <w:vAlign w:val="bottom"/>
          </w:tcPr>
          <w:p w:rsidR="001B15A1" w:rsidRPr="006C0BFA" w:rsidRDefault="001B15A1" w:rsidP="001B15A1">
            <w:pPr>
              <w:jc w:val="right"/>
              <w:rPr>
                <w:b/>
                <w:sz w:val="18"/>
                <w:szCs w:val="18"/>
              </w:rPr>
            </w:pPr>
            <w:r w:rsidRPr="006C0BFA">
              <w:rPr>
                <w:b/>
                <w:sz w:val="18"/>
                <w:szCs w:val="18"/>
              </w:rPr>
              <w:t>8.531.186</w:t>
            </w:r>
          </w:p>
        </w:tc>
      </w:tr>
      <w:tr w:rsidR="0039482A" w:rsidRPr="006C0BFA" w:rsidTr="0039482A">
        <w:trPr>
          <w:trHeight w:val="252"/>
        </w:trPr>
        <w:tc>
          <w:tcPr>
            <w:tcW w:w="2435" w:type="pct"/>
            <w:shd w:val="clear" w:color="auto" w:fill="FFFFFF"/>
            <w:vAlign w:val="center"/>
          </w:tcPr>
          <w:p w:rsidR="0039482A" w:rsidRPr="006C0BFA" w:rsidRDefault="0039482A" w:rsidP="0039482A">
            <w:pPr>
              <w:rPr>
                <w:b/>
                <w:bCs/>
                <w:i/>
                <w:iCs/>
                <w:snapToGrid w:val="0"/>
                <w:sz w:val="18"/>
                <w:szCs w:val="18"/>
                <w:lang w:val="tr-TR"/>
              </w:rPr>
            </w:pPr>
            <w:r w:rsidRPr="006C0BFA">
              <w:rPr>
                <w:b/>
                <w:bCs/>
                <w:snapToGrid w:val="0"/>
                <w:sz w:val="18"/>
                <w:szCs w:val="18"/>
                <w:lang w:val="tr-TR"/>
              </w:rPr>
              <w:t>Yükümlülükler</w:t>
            </w:r>
          </w:p>
        </w:tc>
        <w:tc>
          <w:tcPr>
            <w:tcW w:w="491" w:type="pct"/>
            <w:shd w:val="clear" w:color="auto" w:fill="auto"/>
            <w:vAlign w:val="bottom"/>
          </w:tcPr>
          <w:p w:rsidR="0039482A" w:rsidRPr="006C0BFA" w:rsidRDefault="0039482A" w:rsidP="00024CE6">
            <w:pPr>
              <w:jc w:val="right"/>
              <w:rPr>
                <w:sz w:val="18"/>
                <w:szCs w:val="18"/>
              </w:rPr>
            </w:pPr>
          </w:p>
        </w:tc>
        <w:tc>
          <w:tcPr>
            <w:tcW w:w="489" w:type="pct"/>
            <w:shd w:val="clear" w:color="auto" w:fill="auto"/>
            <w:vAlign w:val="bottom"/>
          </w:tcPr>
          <w:p w:rsidR="0039482A" w:rsidRPr="006C0BFA" w:rsidRDefault="0039482A" w:rsidP="00024CE6">
            <w:pPr>
              <w:jc w:val="right"/>
              <w:rPr>
                <w:sz w:val="18"/>
                <w:szCs w:val="18"/>
              </w:rPr>
            </w:pPr>
          </w:p>
        </w:tc>
        <w:tc>
          <w:tcPr>
            <w:tcW w:w="489" w:type="pct"/>
            <w:shd w:val="clear" w:color="auto" w:fill="auto"/>
            <w:vAlign w:val="bottom"/>
          </w:tcPr>
          <w:p w:rsidR="0039482A" w:rsidRPr="006C0BFA" w:rsidRDefault="0039482A" w:rsidP="00024CE6">
            <w:pPr>
              <w:jc w:val="right"/>
              <w:rPr>
                <w:sz w:val="18"/>
                <w:szCs w:val="18"/>
              </w:rPr>
            </w:pPr>
          </w:p>
        </w:tc>
        <w:tc>
          <w:tcPr>
            <w:tcW w:w="489" w:type="pct"/>
            <w:shd w:val="clear" w:color="auto" w:fill="auto"/>
            <w:vAlign w:val="bottom"/>
          </w:tcPr>
          <w:p w:rsidR="0039482A" w:rsidRPr="006C0BFA" w:rsidRDefault="0039482A" w:rsidP="00024CE6">
            <w:pPr>
              <w:jc w:val="right"/>
              <w:rPr>
                <w:sz w:val="18"/>
                <w:szCs w:val="18"/>
              </w:rPr>
            </w:pPr>
          </w:p>
        </w:tc>
        <w:tc>
          <w:tcPr>
            <w:tcW w:w="607" w:type="pct"/>
            <w:shd w:val="clear" w:color="auto" w:fill="FFFFFF"/>
            <w:vAlign w:val="bottom"/>
          </w:tcPr>
          <w:p w:rsidR="0039482A" w:rsidRPr="006C0BFA" w:rsidRDefault="0039482A" w:rsidP="00024CE6">
            <w:pPr>
              <w:jc w:val="right"/>
              <w:rPr>
                <w:sz w:val="18"/>
                <w:szCs w:val="18"/>
              </w:rPr>
            </w:pP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z w:val="18"/>
                <w:szCs w:val="18"/>
                <w:lang w:val="tr-TR" w:eastAsia="tr-TR"/>
              </w:rPr>
              <w:t>Özel Cari ve Katılma Hesapları Aracılığı ile Bankalardan Toplanan Fonlar</w:t>
            </w:r>
          </w:p>
        </w:tc>
        <w:tc>
          <w:tcPr>
            <w:tcW w:w="491" w:type="pct"/>
            <w:shd w:val="clear" w:color="auto" w:fill="auto"/>
            <w:vAlign w:val="bottom"/>
          </w:tcPr>
          <w:p w:rsidR="001B15A1" w:rsidRPr="006C0BFA" w:rsidRDefault="001B15A1" w:rsidP="001B15A1">
            <w:pPr>
              <w:jc w:val="right"/>
              <w:rPr>
                <w:sz w:val="18"/>
                <w:szCs w:val="18"/>
                <w:lang w:val="tr-TR" w:eastAsia="tr-TR"/>
              </w:rPr>
            </w:pPr>
            <w:r w:rsidRPr="006C0BFA">
              <w:rPr>
                <w:sz w:val="18"/>
                <w:szCs w:val="18"/>
              </w:rPr>
              <w:t>142.199</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17.963</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10</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100</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160.272</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z w:val="18"/>
                <w:szCs w:val="18"/>
                <w:lang w:val="tr-TR"/>
              </w:rPr>
              <w:t xml:space="preserve">Özel Cari Hesap ve Katılma Hesapları </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1.492.710</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3.095.126</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1.388</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1.130.081</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5.719.305</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Para Piyasalarına Borçlar</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Diğer Mali Kuruluşlar. Sağl. Fonlar</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1.142.822</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2.715.889</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19.138</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3.877.849</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İhraç Edilen Menkul Değerler</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Muhtelif Borçlar</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268</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9.744</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143</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10.155</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Riskten Korunma Amaçlı Türev Finansal Borçlar</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Diğer Yükümlülükler (**)</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34.636</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62.586</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1.114</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98.336</w:t>
            </w:r>
          </w:p>
        </w:tc>
      </w:tr>
      <w:tr w:rsidR="001B15A1" w:rsidRPr="006C0BFA" w:rsidTr="0039482A">
        <w:trPr>
          <w:trHeight w:val="252"/>
        </w:trPr>
        <w:tc>
          <w:tcPr>
            <w:tcW w:w="2435" w:type="pct"/>
            <w:shd w:val="clear" w:color="auto" w:fill="FFFFFF"/>
            <w:vAlign w:val="center"/>
          </w:tcPr>
          <w:p w:rsidR="001B15A1" w:rsidRPr="006C0BFA" w:rsidRDefault="001B15A1" w:rsidP="001B15A1">
            <w:pPr>
              <w:rPr>
                <w:b/>
                <w:snapToGrid w:val="0"/>
                <w:sz w:val="18"/>
                <w:szCs w:val="18"/>
                <w:lang w:val="tr-TR"/>
              </w:rPr>
            </w:pPr>
            <w:r w:rsidRPr="006C0BFA">
              <w:rPr>
                <w:b/>
                <w:snapToGrid w:val="0"/>
                <w:sz w:val="18"/>
                <w:szCs w:val="18"/>
                <w:lang w:val="tr-TR"/>
              </w:rPr>
              <w:t>Toplam Yükümlülükler</w:t>
            </w:r>
          </w:p>
        </w:tc>
        <w:tc>
          <w:tcPr>
            <w:tcW w:w="491" w:type="pct"/>
            <w:shd w:val="clear" w:color="auto" w:fill="auto"/>
            <w:vAlign w:val="bottom"/>
          </w:tcPr>
          <w:p w:rsidR="001B15A1" w:rsidRPr="006C0BFA" w:rsidRDefault="001B15A1" w:rsidP="001B15A1">
            <w:pPr>
              <w:jc w:val="right"/>
              <w:rPr>
                <w:b/>
                <w:sz w:val="18"/>
                <w:szCs w:val="18"/>
              </w:rPr>
            </w:pPr>
            <w:r w:rsidRPr="006C0BFA">
              <w:rPr>
                <w:b/>
                <w:sz w:val="18"/>
                <w:szCs w:val="18"/>
              </w:rPr>
              <w:t>2.812.635</w:t>
            </w:r>
          </w:p>
        </w:tc>
        <w:tc>
          <w:tcPr>
            <w:tcW w:w="489" w:type="pct"/>
            <w:shd w:val="clear" w:color="auto" w:fill="auto"/>
            <w:vAlign w:val="bottom"/>
          </w:tcPr>
          <w:p w:rsidR="001B15A1" w:rsidRPr="006C0BFA" w:rsidRDefault="001B15A1" w:rsidP="001B15A1">
            <w:pPr>
              <w:jc w:val="right"/>
              <w:rPr>
                <w:b/>
                <w:sz w:val="18"/>
                <w:szCs w:val="18"/>
              </w:rPr>
            </w:pPr>
            <w:r w:rsidRPr="006C0BFA">
              <w:rPr>
                <w:b/>
                <w:sz w:val="18"/>
                <w:szCs w:val="18"/>
              </w:rPr>
              <w:t>5.901.308</w:t>
            </w:r>
          </w:p>
        </w:tc>
        <w:tc>
          <w:tcPr>
            <w:tcW w:w="489" w:type="pct"/>
            <w:shd w:val="clear" w:color="auto" w:fill="auto"/>
            <w:vAlign w:val="bottom"/>
          </w:tcPr>
          <w:p w:rsidR="001B15A1" w:rsidRPr="006C0BFA" w:rsidRDefault="001B15A1" w:rsidP="001B15A1">
            <w:pPr>
              <w:jc w:val="right"/>
              <w:rPr>
                <w:b/>
                <w:sz w:val="18"/>
                <w:szCs w:val="18"/>
              </w:rPr>
            </w:pPr>
            <w:r w:rsidRPr="006C0BFA">
              <w:rPr>
                <w:b/>
                <w:sz w:val="18"/>
                <w:szCs w:val="18"/>
              </w:rPr>
              <w:t>1.398</w:t>
            </w:r>
          </w:p>
        </w:tc>
        <w:tc>
          <w:tcPr>
            <w:tcW w:w="489" w:type="pct"/>
            <w:shd w:val="clear" w:color="auto" w:fill="auto"/>
            <w:vAlign w:val="bottom"/>
          </w:tcPr>
          <w:p w:rsidR="001B15A1" w:rsidRPr="006C0BFA" w:rsidRDefault="001B15A1" w:rsidP="001B15A1">
            <w:pPr>
              <w:jc w:val="right"/>
              <w:rPr>
                <w:b/>
                <w:sz w:val="18"/>
                <w:szCs w:val="18"/>
              </w:rPr>
            </w:pPr>
            <w:r w:rsidRPr="006C0BFA">
              <w:rPr>
                <w:b/>
                <w:sz w:val="18"/>
                <w:szCs w:val="18"/>
              </w:rPr>
              <w:t>1.150.576</w:t>
            </w:r>
          </w:p>
        </w:tc>
        <w:tc>
          <w:tcPr>
            <w:tcW w:w="607" w:type="pct"/>
            <w:shd w:val="clear" w:color="auto" w:fill="FFFFFF"/>
            <w:vAlign w:val="bottom"/>
          </w:tcPr>
          <w:p w:rsidR="001B15A1" w:rsidRPr="006C0BFA" w:rsidRDefault="001B15A1" w:rsidP="001B15A1">
            <w:pPr>
              <w:jc w:val="right"/>
              <w:rPr>
                <w:b/>
                <w:sz w:val="18"/>
                <w:szCs w:val="18"/>
              </w:rPr>
            </w:pPr>
            <w:r w:rsidRPr="006C0BFA">
              <w:rPr>
                <w:b/>
                <w:sz w:val="18"/>
                <w:szCs w:val="18"/>
              </w:rPr>
              <w:t>9.865.917</w:t>
            </w:r>
          </w:p>
        </w:tc>
      </w:tr>
      <w:tr w:rsidR="001B15A1" w:rsidRPr="006C0BFA" w:rsidTr="0039482A">
        <w:trPr>
          <w:trHeight w:val="252"/>
        </w:trPr>
        <w:tc>
          <w:tcPr>
            <w:tcW w:w="2435" w:type="pct"/>
            <w:shd w:val="clear" w:color="auto" w:fill="FFFFFF"/>
            <w:noWrap/>
            <w:vAlign w:val="center"/>
          </w:tcPr>
          <w:p w:rsidR="001B15A1" w:rsidRPr="006C0BFA" w:rsidRDefault="001B15A1" w:rsidP="001B15A1">
            <w:pPr>
              <w:rPr>
                <w:b/>
                <w:snapToGrid w:val="0"/>
                <w:sz w:val="18"/>
                <w:szCs w:val="18"/>
                <w:lang w:val="tr-TR"/>
              </w:rPr>
            </w:pPr>
            <w:r w:rsidRPr="006C0BFA">
              <w:rPr>
                <w:b/>
                <w:snapToGrid w:val="0"/>
                <w:sz w:val="18"/>
                <w:szCs w:val="18"/>
                <w:lang w:val="tr-TR"/>
              </w:rPr>
              <w:t>Net Bilanço Pozisyonu</w:t>
            </w:r>
          </w:p>
        </w:tc>
        <w:tc>
          <w:tcPr>
            <w:tcW w:w="491" w:type="pct"/>
            <w:shd w:val="clear" w:color="auto" w:fill="auto"/>
            <w:vAlign w:val="bottom"/>
          </w:tcPr>
          <w:p w:rsidR="001B15A1" w:rsidRPr="006C0BFA" w:rsidRDefault="001B15A1" w:rsidP="001B15A1">
            <w:pPr>
              <w:jc w:val="right"/>
              <w:rPr>
                <w:b/>
                <w:sz w:val="18"/>
                <w:szCs w:val="18"/>
                <w:lang w:val="tr-TR" w:eastAsia="tr-TR"/>
              </w:rPr>
            </w:pPr>
            <w:r w:rsidRPr="006C0BFA">
              <w:rPr>
                <w:b/>
                <w:sz w:val="18"/>
                <w:szCs w:val="18"/>
              </w:rPr>
              <w:t>361.676</w:t>
            </w:r>
          </w:p>
        </w:tc>
        <w:tc>
          <w:tcPr>
            <w:tcW w:w="489" w:type="pct"/>
            <w:shd w:val="clear" w:color="auto" w:fill="auto"/>
            <w:vAlign w:val="bottom"/>
          </w:tcPr>
          <w:p w:rsidR="001B15A1" w:rsidRPr="006C0BFA" w:rsidRDefault="001B15A1" w:rsidP="001B15A1">
            <w:pPr>
              <w:jc w:val="right"/>
              <w:rPr>
                <w:b/>
                <w:sz w:val="18"/>
                <w:szCs w:val="18"/>
              </w:rPr>
            </w:pPr>
            <w:r w:rsidRPr="006C0BFA">
              <w:rPr>
                <w:b/>
                <w:sz w:val="18"/>
                <w:szCs w:val="18"/>
              </w:rPr>
              <w:t>(783.367)</w:t>
            </w:r>
          </w:p>
        </w:tc>
        <w:tc>
          <w:tcPr>
            <w:tcW w:w="489" w:type="pct"/>
            <w:shd w:val="clear" w:color="auto" w:fill="auto"/>
            <w:vAlign w:val="bottom"/>
          </w:tcPr>
          <w:p w:rsidR="001B15A1" w:rsidRPr="006C0BFA" w:rsidRDefault="001B15A1" w:rsidP="001B15A1">
            <w:pPr>
              <w:jc w:val="right"/>
              <w:rPr>
                <w:b/>
                <w:sz w:val="18"/>
                <w:szCs w:val="18"/>
              </w:rPr>
            </w:pPr>
            <w:r w:rsidRPr="006C0BFA">
              <w:rPr>
                <w:b/>
                <w:sz w:val="18"/>
                <w:szCs w:val="18"/>
              </w:rPr>
              <w:t>(1.098)</w:t>
            </w:r>
          </w:p>
        </w:tc>
        <w:tc>
          <w:tcPr>
            <w:tcW w:w="489" w:type="pct"/>
            <w:shd w:val="clear" w:color="auto" w:fill="auto"/>
            <w:vAlign w:val="bottom"/>
          </w:tcPr>
          <w:p w:rsidR="001B15A1" w:rsidRPr="006C0BFA" w:rsidRDefault="001B15A1" w:rsidP="001B15A1">
            <w:pPr>
              <w:jc w:val="right"/>
              <w:rPr>
                <w:b/>
                <w:sz w:val="18"/>
                <w:szCs w:val="18"/>
              </w:rPr>
            </w:pPr>
            <w:r w:rsidRPr="006C0BFA">
              <w:rPr>
                <w:b/>
                <w:sz w:val="18"/>
                <w:szCs w:val="18"/>
              </w:rPr>
              <w:t>(911.942)</w:t>
            </w:r>
          </w:p>
        </w:tc>
        <w:tc>
          <w:tcPr>
            <w:tcW w:w="607" w:type="pct"/>
            <w:shd w:val="clear" w:color="auto" w:fill="FFFFFF"/>
            <w:vAlign w:val="bottom"/>
          </w:tcPr>
          <w:p w:rsidR="001B15A1" w:rsidRPr="006C0BFA" w:rsidRDefault="001B15A1" w:rsidP="001B15A1">
            <w:pPr>
              <w:jc w:val="right"/>
              <w:rPr>
                <w:b/>
                <w:sz w:val="18"/>
                <w:szCs w:val="18"/>
              </w:rPr>
            </w:pPr>
            <w:r w:rsidRPr="006C0BFA">
              <w:rPr>
                <w:b/>
                <w:sz w:val="18"/>
                <w:szCs w:val="18"/>
              </w:rPr>
              <w:t>(1.334.731)</w:t>
            </w:r>
          </w:p>
        </w:tc>
      </w:tr>
      <w:tr w:rsidR="001B15A1" w:rsidRPr="006C0BFA" w:rsidTr="0039482A">
        <w:trPr>
          <w:trHeight w:val="252"/>
        </w:trPr>
        <w:tc>
          <w:tcPr>
            <w:tcW w:w="2435" w:type="pct"/>
            <w:shd w:val="clear" w:color="auto" w:fill="FFFFFF"/>
            <w:vAlign w:val="center"/>
          </w:tcPr>
          <w:p w:rsidR="001B15A1" w:rsidRPr="006C0BFA" w:rsidRDefault="001B15A1" w:rsidP="001B15A1">
            <w:pPr>
              <w:rPr>
                <w:b/>
                <w:snapToGrid w:val="0"/>
                <w:sz w:val="18"/>
                <w:szCs w:val="18"/>
                <w:lang w:val="tr-TR"/>
              </w:rPr>
            </w:pPr>
            <w:r w:rsidRPr="006C0BFA">
              <w:rPr>
                <w:b/>
                <w:snapToGrid w:val="0"/>
                <w:sz w:val="18"/>
                <w:szCs w:val="18"/>
                <w:lang w:val="tr-TR"/>
              </w:rPr>
              <w:t>Net Nazım Hesap Pozisyonu</w:t>
            </w:r>
          </w:p>
        </w:tc>
        <w:tc>
          <w:tcPr>
            <w:tcW w:w="491" w:type="pct"/>
            <w:shd w:val="clear" w:color="auto" w:fill="auto"/>
            <w:vAlign w:val="bottom"/>
          </w:tcPr>
          <w:p w:rsidR="001B15A1" w:rsidRPr="006C0BFA" w:rsidRDefault="001B15A1" w:rsidP="001B15A1">
            <w:pPr>
              <w:jc w:val="right"/>
              <w:rPr>
                <w:b/>
                <w:sz w:val="18"/>
                <w:szCs w:val="18"/>
              </w:rPr>
            </w:pPr>
            <w:r w:rsidRPr="006C0BFA">
              <w:rPr>
                <w:b/>
                <w:sz w:val="18"/>
                <w:szCs w:val="18"/>
              </w:rPr>
              <w:t>(353.183)</w:t>
            </w:r>
          </w:p>
        </w:tc>
        <w:tc>
          <w:tcPr>
            <w:tcW w:w="489" w:type="pct"/>
            <w:shd w:val="clear" w:color="auto" w:fill="auto"/>
            <w:vAlign w:val="bottom"/>
          </w:tcPr>
          <w:p w:rsidR="001B15A1" w:rsidRPr="006C0BFA" w:rsidRDefault="001B15A1" w:rsidP="001B15A1">
            <w:pPr>
              <w:jc w:val="right"/>
              <w:rPr>
                <w:b/>
                <w:sz w:val="18"/>
                <w:szCs w:val="18"/>
              </w:rPr>
            </w:pPr>
            <w:r w:rsidRPr="006C0BFA">
              <w:rPr>
                <w:b/>
                <w:sz w:val="18"/>
                <w:szCs w:val="18"/>
              </w:rPr>
              <w:t>751.186</w:t>
            </w:r>
          </w:p>
        </w:tc>
        <w:tc>
          <w:tcPr>
            <w:tcW w:w="489" w:type="pct"/>
            <w:shd w:val="clear" w:color="auto" w:fill="auto"/>
            <w:vAlign w:val="bottom"/>
          </w:tcPr>
          <w:p w:rsidR="001B15A1" w:rsidRPr="006C0BFA" w:rsidRDefault="001B15A1" w:rsidP="001B15A1">
            <w:pPr>
              <w:jc w:val="right"/>
              <w:rPr>
                <w:b/>
                <w:sz w:val="18"/>
                <w:szCs w:val="18"/>
              </w:rPr>
            </w:pPr>
            <w:r w:rsidRPr="006C0BFA">
              <w:rPr>
                <w:b/>
                <w:sz w:val="18"/>
                <w:szCs w:val="18"/>
              </w:rPr>
              <w:t>1.121</w:t>
            </w:r>
          </w:p>
        </w:tc>
        <w:tc>
          <w:tcPr>
            <w:tcW w:w="489" w:type="pct"/>
            <w:shd w:val="clear" w:color="auto" w:fill="auto"/>
            <w:vAlign w:val="bottom"/>
          </w:tcPr>
          <w:p w:rsidR="001B15A1" w:rsidRPr="006C0BFA" w:rsidRDefault="001B15A1" w:rsidP="001B15A1">
            <w:pPr>
              <w:jc w:val="right"/>
              <w:rPr>
                <w:b/>
                <w:sz w:val="18"/>
                <w:szCs w:val="18"/>
              </w:rPr>
            </w:pPr>
            <w:r w:rsidRPr="006C0BFA">
              <w:rPr>
                <w:b/>
                <w:sz w:val="18"/>
                <w:szCs w:val="18"/>
              </w:rPr>
              <w:t>915.219</w:t>
            </w:r>
          </w:p>
        </w:tc>
        <w:tc>
          <w:tcPr>
            <w:tcW w:w="607" w:type="pct"/>
            <w:shd w:val="clear" w:color="auto" w:fill="FFFFFF"/>
            <w:vAlign w:val="bottom"/>
          </w:tcPr>
          <w:p w:rsidR="001B15A1" w:rsidRPr="006C0BFA" w:rsidRDefault="001B15A1" w:rsidP="001B15A1">
            <w:pPr>
              <w:jc w:val="right"/>
              <w:rPr>
                <w:b/>
                <w:sz w:val="18"/>
                <w:szCs w:val="18"/>
              </w:rPr>
            </w:pPr>
            <w:r w:rsidRPr="006C0BFA">
              <w:rPr>
                <w:b/>
                <w:sz w:val="18"/>
                <w:szCs w:val="18"/>
              </w:rPr>
              <w:t>1.314.343</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Türev Finansal Araçlardan Alacaklar (***)</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112.784</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1.627.672</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1.121</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1.119.759</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2.861.336</w:t>
            </w:r>
          </w:p>
        </w:tc>
      </w:tr>
      <w:tr w:rsidR="001B15A1" w:rsidRPr="006C0BFA" w:rsidTr="0039482A">
        <w:trPr>
          <w:trHeight w:val="252"/>
        </w:trPr>
        <w:tc>
          <w:tcPr>
            <w:tcW w:w="2435" w:type="pct"/>
            <w:shd w:val="clear" w:color="auto" w:fill="FFFFFF"/>
            <w:vAlign w:val="center"/>
          </w:tcPr>
          <w:p w:rsidR="001B15A1" w:rsidRPr="006C0BFA" w:rsidRDefault="001B15A1" w:rsidP="001B15A1">
            <w:pPr>
              <w:ind w:left="360"/>
              <w:rPr>
                <w:snapToGrid w:val="0"/>
                <w:sz w:val="18"/>
                <w:szCs w:val="18"/>
                <w:lang w:val="tr-TR"/>
              </w:rPr>
            </w:pPr>
            <w:r w:rsidRPr="006C0BFA">
              <w:rPr>
                <w:snapToGrid w:val="0"/>
                <w:sz w:val="18"/>
                <w:szCs w:val="18"/>
                <w:lang w:val="tr-TR"/>
              </w:rPr>
              <w:t>Türev Finansal Araçlardan Borçlar (***)</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465.967</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876.486</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204.540</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1.546.993</w:t>
            </w:r>
          </w:p>
        </w:tc>
      </w:tr>
      <w:tr w:rsidR="001B15A1" w:rsidRPr="006C0BFA" w:rsidTr="0039482A">
        <w:trPr>
          <w:trHeight w:val="252"/>
        </w:trPr>
        <w:tc>
          <w:tcPr>
            <w:tcW w:w="2435" w:type="pct"/>
            <w:shd w:val="clear" w:color="auto" w:fill="FFFFFF"/>
            <w:vAlign w:val="center"/>
          </w:tcPr>
          <w:p w:rsidR="001B15A1" w:rsidRPr="006C0BFA" w:rsidRDefault="001B15A1" w:rsidP="001B15A1">
            <w:pPr>
              <w:pStyle w:val="Balk5"/>
              <w:ind w:left="360"/>
              <w:rPr>
                <w:rFonts w:ascii="Times New Roman" w:hAnsi="Times New Roman"/>
                <w:b w:val="0"/>
                <w:bCs/>
                <w:sz w:val="18"/>
                <w:szCs w:val="18"/>
                <w:lang w:val="tr-TR"/>
              </w:rPr>
            </w:pPr>
            <w:r w:rsidRPr="006C0BFA">
              <w:rPr>
                <w:rFonts w:ascii="Times New Roman" w:hAnsi="Times New Roman"/>
                <w:b w:val="0"/>
                <w:bCs/>
                <w:sz w:val="18"/>
                <w:szCs w:val="18"/>
                <w:lang w:val="tr-TR"/>
              </w:rPr>
              <w:t>Gayrinakdi Krediler (****)</w:t>
            </w:r>
          </w:p>
        </w:tc>
        <w:tc>
          <w:tcPr>
            <w:tcW w:w="491" w:type="pct"/>
            <w:shd w:val="clear" w:color="auto" w:fill="auto"/>
            <w:vAlign w:val="bottom"/>
          </w:tcPr>
          <w:p w:rsidR="001B15A1" w:rsidRPr="006C0BFA" w:rsidRDefault="001B15A1" w:rsidP="001B15A1">
            <w:pPr>
              <w:jc w:val="right"/>
              <w:rPr>
                <w:sz w:val="18"/>
                <w:szCs w:val="18"/>
              </w:rPr>
            </w:pPr>
            <w:r w:rsidRPr="006C0BFA">
              <w:rPr>
                <w:sz w:val="18"/>
                <w:szCs w:val="18"/>
              </w:rPr>
              <w:t>1.624.499</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3.455.653</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401</w:t>
            </w:r>
          </w:p>
        </w:tc>
        <w:tc>
          <w:tcPr>
            <w:tcW w:w="489" w:type="pct"/>
            <w:shd w:val="clear" w:color="auto" w:fill="auto"/>
            <w:vAlign w:val="bottom"/>
          </w:tcPr>
          <w:p w:rsidR="001B15A1" w:rsidRPr="006C0BFA" w:rsidRDefault="001B15A1" w:rsidP="001B15A1">
            <w:pPr>
              <w:jc w:val="right"/>
              <w:rPr>
                <w:sz w:val="18"/>
                <w:szCs w:val="18"/>
              </w:rPr>
            </w:pPr>
            <w:r w:rsidRPr="006C0BFA">
              <w:rPr>
                <w:sz w:val="18"/>
                <w:szCs w:val="18"/>
              </w:rPr>
              <w:t>103.884</w:t>
            </w:r>
          </w:p>
        </w:tc>
        <w:tc>
          <w:tcPr>
            <w:tcW w:w="607" w:type="pct"/>
            <w:shd w:val="clear" w:color="auto" w:fill="FFFFFF"/>
            <w:vAlign w:val="bottom"/>
          </w:tcPr>
          <w:p w:rsidR="001B15A1" w:rsidRPr="006C0BFA" w:rsidRDefault="001B15A1" w:rsidP="001B15A1">
            <w:pPr>
              <w:jc w:val="right"/>
              <w:rPr>
                <w:sz w:val="18"/>
                <w:szCs w:val="18"/>
              </w:rPr>
            </w:pPr>
            <w:r w:rsidRPr="006C0BFA">
              <w:rPr>
                <w:sz w:val="18"/>
                <w:szCs w:val="18"/>
              </w:rPr>
              <w:t>5.184.437</w:t>
            </w:r>
          </w:p>
        </w:tc>
      </w:tr>
      <w:tr w:rsidR="00F31E22" w:rsidRPr="006C0BFA" w:rsidTr="0039482A">
        <w:trPr>
          <w:trHeight w:val="252"/>
        </w:trPr>
        <w:tc>
          <w:tcPr>
            <w:tcW w:w="2435" w:type="pct"/>
            <w:shd w:val="clear" w:color="auto" w:fill="FFFFFF"/>
            <w:vAlign w:val="center"/>
          </w:tcPr>
          <w:p w:rsidR="00F31E22" w:rsidRPr="006C0BFA" w:rsidRDefault="00F31E22" w:rsidP="00E009B5">
            <w:pPr>
              <w:pStyle w:val="Balk3"/>
              <w:ind w:left="0"/>
              <w:rPr>
                <w:rFonts w:ascii="Times New Roman" w:hAnsi="Times New Roman"/>
                <w:sz w:val="18"/>
                <w:szCs w:val="18"/>
                <w:lang w:val="tr-TR"/>
              </w:rPr>
            </w:pPr>
            <w:r w:rsidRPr="006C0BFA">
              <w:rPr>
                <w:rFonts w:ascii="Times New Roman" w:hAnsi="Times New Roman"/>
                <w:sz w:val="18"/>
                <w:szCs w:val="18"/>
                <w:lang w:val="tr-TR"/>
              </w:rPr>
              <w:t>Önceki Dönem - 31 Aralık 2013</w:t>
            </w:r>
          </w:p>
        </w:tc>
        <w:tc>
          <w:tcPr>
            <w:tcW w:w="491" w:type="pct"/>
            <w:shd w:val="clear" w:color="auto" w:fill="auto"/>
            <w:vAlign w:val="bottom"/>
          </w:tcPr>
          <w:p w:rsidR="00F31E22" w:rsidRPr="006C0BFA" w:rsidRDefault="00F31E22" w:rsidP="00E009B5">
            <w:pPr>
              <w:jc w:val="right"/>
              <w:rPr>
                <w:sz w:val="18"/>
                <w:szCs w:val="18"/>
              </w:rPr>
            </w:pPr>
          </w:p>
        </w:tc>
        <w:tc>
          <w:tcPr>
            <w:tcW w:w="489" w:type="pct"/>
            <w:shd w:val="clear" w:color="auto" w:fill="auto"/>
            <w:vAlign w:val="bottom"/>
          </w:tcPr>
          <w:p w:rsidR="00F31E22" w:rsidRPr="006C0BFA" w:rsidRDefault="00F31E22" w:rsidP="00E009B5">
            <w:pPr>
              <w:jc w:val="right"/>
              <w:rPr>
                <w:sz w:val="18"/>
                <w:szCs w:val="18"/>
              </w:rPr>
            </w:pPr>
          </w:p>
        </w:tc>
        <w:tc>
          <w:tcPr>
            <w:tcW w:w="489" w:type="pct"/>
            <w:shd w:val="clear" w:color="auto" w:fill="auto"/>
            <w:vAlign w:val="bottom"/>
          </w:tcPr>
          <w:p w:rsidR="00F31E22" w:rsidRPr="006C0BFA" w:rsidRDefault="00F31E22" w:rsidP="00E009B5">
            <w:pPr>
              <w:jc w:val="right"/>
              <w:rPr>
                <w:sz w:val="18"/>
                <w:szCs w:val="18"/>
              </w:rPr>
            </w:pPr>
          </w:p>
        </w:tc>
        <w:tc>
          <w:tcPr>
            <w:tcW w:w="489" w:type="pct"/>
            <w:shd w:val="clear" w:color="auto" w:fill="auto"/>
            <w:vAlign w:val="bottom"/>
          </w:tcPr>
          <w:p w:rsidR="00F31E22" w:rsidRPr="006C0BFA" w:rsidRDefault="00F31E22" w:rsidP="00E009B5">
            <w:pPr>
              <w:jc w:val="right"/>
              <w:rPr>
                <w:sz w:val="18"/>
                <w:szCs w:val="18"/>
              </w:rPr>
            </w:pPr>
          </w:p>
        </w:tc>
        <w:tc>
          <w:tcPr>
            <w:tcW w:w="607" w:type="pct"/>
            <w:shd w:val="clear" w:color="auto" w:fill="FFFFFF"/>
            <w:vAlign w:val="bottom"/>
          </w:tcPr>
          <w:p w:rsidR="00F31E22" w:rsidRPr="006C0BFA" w:rsidRDefault="00F31E22" w:rsidP="00E009B5">
            <w:pPr>
              <w:jc w:val="right"/>
              <w:rPr>
                <w:sz w:val="18"/>
                <w:szCs w:val="18"/>
              </w:rPr>
            </w:pPr>
          </w:p>
        </w:tc>
      </w:tr>
      <w:tr w:rsidR="00500AE7" w:rsidRPr="006C0BFA" w:rsidTr="0039482A">
        <w:trPr>
          <w:trHeight w:hRule="exact" w:val="242"/>
        </w:trPr>
        <w:tc>
          <w:tcPr>
            <w:tcW w:w="2435" w:type="pct"/>
            <w:shd w:val="clear" w:color="auto" w:fill="FFFFFF"/>
            <w:vAlign w:val="center"/>
          </w:tcPr>
          <w:p w:rsidR="00500AE7" w:rsidRPr="006C0BFA" w:rsidRDefault="00500AE7" w:rsidP="00500AE7">
            <w:pPr>
              <w:ind w:left="360"/>
              <w:rPr>
                <w:b/>
                <w:snapToGrid w:val="0"/>
                <w:sz w:val="18"/>
                <w:szCs w:val="18"/>
                <w:lang w:val="tr-TR"/>
              </w:rPr>
            </w:pPr>
            <w:r w:rsidRPr="006C0BFA">
              <w:rPr>
                <w:b/>
                <w:snapToGrid w:val="0"/>
                <w:sz w:val="18"/>
                <w:szCs w:val="18"/>
                <w:lang w:val="tr-TR"/>
              </w:rPr>
              <w:t xml:space="preserve">Toplam Varlıklar </w:t>
            </w:r>
          </w:p>
        </w:tc>
        <w:tc>
          <w:tcPr>
            <w:tcW w:w="491" w:type="pct"/>
            <w:shd w:val="clear" w:color="auto" w:fill="auto"/>
            <w:vAlign w:val="bottom"/>
          </w:tcPr>
          <w:p w:rsidR="00500AE7" w:rsidRPr="006C0BFA" w:rsidRDefault="00500AE7" w:rsidP="00500AE7">
            <w:pPr>
              <w:jc w:val="right"/>
              <w:rPr>
                <w:b/>
                <w:sz w:val="18"/>
                <w:szCs w:val="18"/>
                <w:lang w:val="tr-TR" w:eastAsia="tr-TR"/>
              </w:rPr>
            </w:pPr>
            <w:r w:rsidRPr="006C0BFA">
              <w:rPr>
                <w:b/>
                <w:sz w:val="18"/>
                <w:szCs w:val="18"/>
              </w:rPr>
              <w:t>4.091.297</w:t>
            </w:r>
          </w:p>
        </w:tc>
        <w:tc>
          <w:tcPr>
            <w:tcW w:w="489" w:type="pct"/>
            <w:shd w:val="clear" w:color="auto" w:fill="auto"/>
            <w:vAlign w:val="bottom"/>
          </w:tcPr>
          <w:p w:rsidR="00500AE7" w:rsidRPr="006C0BFA" w:rsidRDefault="00500AE7" w:rsidP="00500AE7">
            <w:pPr>
              <w:jc w:val="right"/>
              <w:rPr>
                <w:b/>
                <w:sz w:val="18"/>
                <w:szCs w:val="18"/>
              </w:rPr>
            </w:pPr>
            <w:r w:rsidRPr="006C0BFA">
              <w:rPr>
                <w:b/>
                <w:sz w:val="18"/>
                <w:szCs w:val="18"/>
              </w:rPr>
              <w:t>6.704.000</w:t>
            </w:r>
          </w:p>
        </w:tc>
        <w:tc>
          <w:tcPr>
            <w:tcW w:w="489" w:type="pct"/>
            <w:shd w:val="clear" w:color="auto" w:fill="auto"/>
            <w:vAlign w:val="bottom"/>
          </w:tcPr>
          <w:p w:rsidR="00500AE7" w:rsidRPr="006C0BFA" w:rsidRDefault="00500AE7" w:rsidP="00500AE7">
            <w:pPr>
              <w:jc w:val="right"/>
              <w:rPr>
                <w:b/>
                <w:sz w:val="18"/>
                <w:szCs w:val="18"/>
              </w:rPr>
            </w:pPr>
            <w:r w:rsidRPr="006C0BFA">
              <w:rPr>
                <w:b/>
                <w:sz w:val="18"/>
                <w:szCs w:val="18"/>
              </w:rPr>
              <w:t>1.079</w:t>
            </w:r>
          </w:p>
        </w:tc>
        <w:tc>
          <w:tcPr>
            <w:tcW w:w="489" w:type="pct"/>
            <w:shd w:val="clear" w:color="auto" w:fill="auto"/>
            <w:vAlign w:val="bottom"/>
          </w:tcPr>
          <w:p w:rsidR="00500AE7" w:rsidRPr="006C0BFA" w:rsidRDefault="00500AE7" w:rsidP="00500AE7">
            <w:pPr>
              <w:jc w:val="right"/>
              <w:rPr>
                <w:b/>
                <w:sz w:val="18"/>
                <w:szCs w:val="18"/>
              </w:rPr>
            </w:pPr>
            <w:r w:rsidRPr="006C0BFA">
              <w:rPr>
                <w:b/>
                <w:sz w:val="18"/>
                <w:szCs w:val="18"/>
              </w:rPr>
              <w:t>882.348</w:t>
            </w:r>
          </w:p>
        </w:tc>
        <w:tc>
          <w:tcPr>
            <w:tcW w:w="607" w:type="pct"/>
            <w:shd w:val="clear" w:color="auto" w:fill="FFFFFF"/>
            <w:vAlign w:val="bottom"/>
          </w:tcPr>
          <w:p w:rsidR="00500AE7" w:rsidRPr="006C0BFA" w:rsidRDefault="00500AE7" w:rsidP="00500AE7">
            <w:pPr>
              <w:jc w:val="right"/>
              <w:rPr>
                <w:b/>
                <w:sz w:val="18"/>
                <w:szCs w:val="18"/>
              </w:rPr>
            </w:pPr>
            <w:r w:rsidRPr="006C0BFA">
              <w:rPr>
                <w:b/>
                <w:sz w:val="18"/>
                <w:szCs w:val="18"/>
              </w:rPr>
              <w:t>11.678.724</w:t>
            </w:r>
          </w:p>
        </w:tc>
      </w:tr>
      <w:tr w:rsidR="00500AE7" w:rsidRPr="006C0BFA" w:rsidTr="0039482A">
        <w:trPr>
          <w:trHeight w:hRule="exact" w:val="242"/>
        </w:trPr>
        <w:tc>
          <w:tcPr>
            <w:tcW w:w="2435" w:type="pct"/>
            <w:shd w:val="clear" w:color="auto" w:fill="FFFFFF"/>
            <w:vAlign w:val="center"/>
          </w:tcPr>
          <w:p w:rsidR="00500AE7" w:rsidRPr="006C0BFA" w:rsidRDefault="00500AE7" w:rsidP="00500AE7">
            <w:pPr>
              <w:ind w:left="360"/>
              <w:rPr>
                <w:b/>
                <w:snapToGrid w:val="0"/>
                <w:sz w:val="18"/>
                <w:szCs w:val="18"/>
                <w:lang w:val="tr-TR"/>
              </w:rPr>
            </w:pPr>
            <w:r w:rsidRPr="006C0BFA">
              <w:rPr>
                <w:b/>
                <w:snapToGrid w:val="0"/>
                <w:sz w:val="18"/>
                <w:szCs w:val="18"/>
                <w:lang w:val="tr-TR"/>
              </w:rPr>
              <w:t xml:space="preserve">Toplam Yükümlülükler </w:t>
            </w:r>
          </w:p>
        </w:tc>
        <w:tc>
          <w:tcPr>
            <w:tcW w:w="491" w:type="pct"/>
            <w:shd w:val="clear" w:color="auto" w:fill="auto"/>
            <w:vAlign w:val="bottom"/>
          </w:tcPr>
          <w:p w:rsidR="00500AE7" w:rsidRPr="006C0BFA" w:rsidRDefault="00500AE7" w:rsidP="00500AE7">
            <w:pPr>
              <w:jc w:val="right"/>
              <w:rPr>
                <w:b/>
                <w:sz w:val="18"/>
                <w:szCs w:val="18"/>
              </w:rPr>
            </w:pPr>
            <w:r w:rsidRPr="006C0BFA">
              <w:rPr>
                <w:b/>
                <w:sz w:val="18"/>
                <w:szCs w:val="18"/>
              </w:rPr>
              <w:t>3.745.670</w:t>
            </w:r>
          </w:p>
        </w:tc>
        <w:tc>
          <w:tcPr>
            <w:tcW w:w="489" w:type="pct"/>
            <w:shd w:val="clear" w:color="auto" w:fill="auto"/>
            <w:vAlign w:val="bottom"/>
          </w:tcPr>
          <w:p w:rsidR="00500AE7" w:rsidRPr="006C0BFA" w:rsidRDefault="00500AE7" w:rsidP="00500AE7">
            <w:pPr>
              <w:jc w:val="right"/>
              <w:rPr>
                <w:b/>
                <w:sz w:val="18"/>
                <w:szCs w:val="18"/>
              </w:rPr>
            </w:pPr>
            <w:r w:rsidRPr="006C0BFA">
              <w:rPr>
                <w:b/>
                <w:sz w:val="18"/>
                <w:szCs w:val="18"/>
              </w:rPr>
              <w:t>6.948.098</w:t>
            </w:r>
          </w:p>
        </w:tc>
        <w:tc>
          <w:tcPr>
            <w:tcW w:w="489" w:type="pct"/>
            <w:shd w:val="clear" w:color="auto" w:fill="auto"/>
            <w:vAlign w:val="bottom"/>
          </w:tcPr>
          <w:p w:rsidR="00500AE7" w:rsidRPr="006C0BFA" w:rsidRDefault="00500AE7" w:rsidP="00500AE7">
            <w:pPr>
              <w:jc w:val="right"/>
              <w:rPr>
                <w:b/>
                <w:sz w:val="18"/>
                <w:szCs w:val="18"/>
              </w:rPr>
            </w:pPr>
            <w:r w:rsidRPr="006C0BFA">
              <w:rPr>
                <w:b/>
                <w:sz w:val="18"/>
                <w:szCs w:val="18"/>
              </w:rPr>
              <w:t>2.075</w:t>
            </w:r>
          </w:p>
        </w:tc>
        <w:tc>
          <w:tcPr>
            <w:tcW w:w="489" w:type="pct"/>
            <w:shd w:val="clear" w:color="auto" w:fill="auto"/>
            <w:vAlign w:val="bottom"/>
          </w:tcPr>
          <w:p w:rsidR="00500AE7" w:rsidRPr="006C0BFA" w:rsidRDefault="00500AE7" w:rsidP="00500AE7">
            <w:pPr>
              <w:jc w:val="right"/>
              <w:rPr>
                <w:b/>
                <w:sz w:val="18"/>
                <w:szCs w:val="18"/>
              </w:rPr>
            </w:pPr>
            <w:r w:rsidRPr="006C0BFA">
              <w:rPr>
                <w:b/>
                <w:sz w:val="18"/>
                <w:szCs w:val="18"/>
              </w:rPr>
              <w:t>1.399.110</w:t>
            </w:r>
          </w:p>
        </w:tc>
        <w:tc>
          <w:tcPr>
            <w:tcW w:w="607" w:type="pct"/>
            <w:shd w:val="clear" w:color="auto" w:fill="FFFFFF"/>
            <w:vAlign w:val="bottom"/>
          </w:tcPr>
          <w:p w:rsidR="00500AE7" w:rsidRPr="006C0BFA" w:rsidRDefault="00500AE7" w:rsidP="00500AE7">
            <w:pPr>
              <w:jc w:val="right"/>
              <w:rPr>
                <w:b/>
                <w:sz w:val="18"/>
                <w:szCs w:val="18"/>
              </w:rPr>
            </w:pPr>
            <w:r w:rsidRPr="006C0BFA">
              <w:rPr>
                <w:b/>
                <w:sz w:val="18"/>
                <w:szCs w:val="18"/>
              </w:rPr>
              <w:t>12.094.953</w:t>
            </w:r>
          </w:p>
        </w:tc>
      </w:tr>
      <w:tr w:rsidR="00500AE7" w:rsidRPr="006C0BFA" w:rsidTr="0039482A">
        <w:trPr>
          <w:trHeight w:hRule="exact" w:val="242"/>
        </w:trPr>
        <w:tc>
          <w:tcPr>
            <w:tcW w:w="2435" w:type="pct"/>
            <w:shd w:val="clear" w:color="auto" w:fill="FFFFFF"/>
            <w:vAlign w:val="center"/>
          </w:tcPr>
          <w:p w:rsidR="00500AE7" w:rsidRPr="006C0BFA" w:rsidRDefault="00500AE7" w:rsidP="00500AE7">
            <w:pPr>
              <w:rPr>
                <w:b/>
                <w:snapToGrid w:val="0"/>
                <w:sz w:val="18"/>
                <w:szCs w:val="18"/>
                <w:lang w:val="tr-TR"/>
              </w:rPr>
            </w:pPr>
            <w:r w:rsidRPr="006C0BFA">
              <w:rPr>
                <w:b/>
                <w:snapToGrid w:val="0"/>
                <w:sz w:val="18"/>
                <w:szCs w:val="18"/>
                <w:lang w:val="tr-TR"/>
              </w:rPr>
              <w:t>Net Bilanço Pozisyonu</w:t>
            </w:r>
          </w:p>
        </w:tc>
        <w:tc>
          <w:tcPr>
            <w:tcW w:w="491" w:type="pct"/>
            <w:shd w:val="clear" w:color="auto" w:fill="auto"/>
            <w:vAlign w:val="bottom"/>
          </w:tcPr>
          <w:p w:rsidR="00500AE7" w:rsidRPr="006C0BFA" w:rsidRDefault="00500AE7" w:rsidP="00500AE7">
            <w:pPr>
              <w:jc w:val="right"/>
              <w:rPr>
                <w:b/>
                <w:sz w:val="18"/>
                <w:szCs w:val="18"/>
              </w:rPr>
            </w:pPr>
            <w:r w:rsidRPr="006C0BFA">
              <w:rPr>
                <w:b/>
                <w:sz w:val="18"/>
                <w:szCs w:val="18"/>
              </w:rPr>
              <w:t>345.627</w:t>
            </w:r>
          </w:p>
        </w:tc>
        <w:tc>
          <w:tcPr>
            <w:tcW w:w="489" w:type="pct"/>
            <w:shd w:val="clear" w:color="auto" w:fill="auto"/>
            <w:vAlign w:val="bottom"/>
          </w:tcPr>
          <w:p w:rsidR="00500AE7" w:rsidRPr="006C0BFA" w:rsidRDefault="001B319E" w:rsidP="00500AE7">
            <w:pPr>
              <w:jc w:val="right"/>
              <w:rPr>
                <w:b/>
                <w:sz w:val="18"/>
                <w:szCs w:val="18"/>
              </w:rPr>
            </w:pPr>
            <w:r w:rsidRPr="006C0BFA">
              <w:rPr>
                <w:b/>
                <w:sz w:val="18"/>
                <w:szCs w:val="18"/>
              </w:rPr>
              <w:t>(</w:t>
            </w:r>
            <w:r w:rsidR="00500AE7" w:rsidRPr="006C0BFA">
              <w:rPr>
                <w:b/>
                <w:sz w:val="18"/>
                <w:szCs w:val="18"/>
              </w:rPr>
              <w:t>244.098</w:t>
            </w:r>
            <w:r w:rsidRPr="006C0BFA">
              <w:rPr>
                <w:b/>
                <w:sz w:val="18"/>
                <w:szCs w:val="18"/>
              </w:rPr>
              <w:t>)</w:t>
            </w:r>
          </w:p>
        </w:tc>
        <w:tc>
          <w:tcPr>
            <w:tcW w:w="489" w:type="pct"/>
            <w:shd w:val="clear" w:color="auto" w:fill="auto"/>
            <w:vAlign w:val="bottom"/>
          </w:tcPr>
          <w:p w:rsidR="00500AE7" w:rsidRPr="006C0BFA" w:rsidRDefault="001B319E" w:rsidP="00500AE7">
            <w:pPr>
              <w:jc w:val="right"/>
              <w:rPr>
                <w:b/>
                <w:sz w:val="18"/>
                <w:szCs w:val="18"/>
              </w:rPr>
            </w:pPr>
            <w:r w:rsidRPr="006C0BFA">
              <w:rPr>
                <w:b/>
                <w:sz w:val="18"/>
                <w:szCs w:val="18"/>
              </w:rPr>
              <w:t>(</w:t>
            </w:r>
            <w:r w:rsidR="00500AE7" w:rsidRPr="006C0BFA">
              <w:rPr>
                <w:b/>
                <w:sz w:val="18"/>
                <w:szCs w:val="18"/>
              </w:rPr>
              <w:t>996</w:t>
            </w:r>
            <w:r w:rsidRPr="006C0BFA">
              <w:rPr>
                <w:b/>
                <w:sz w:val="18"/>
                <w:szCs w:val="18"/>
              </w:rPr>
              <w:t>)</w:t>
            </w:r>
          </w:p>
        </w:tc>
        <w:tc>
          <w:tcPr>
            <w:tcW w:w="489" w:type="pct"/>
            <w:shd w:val="clear" w:color="auto" w:fill="auto"/>
            <w:vAlign w:val="bottom"/>
          </w:tcPr>
          <w:p w:rsidR="00500AE7" w:rsidRPr="006C0BFA" w:rsidRDefault="001B319E" w:rsidP="00500AE7">
            <w:pPr>
              <w:jc w:val="right"/>
              <w:rPr>
                <w:b/>
                <w:sz w:val="18"/>
                <w:szCs w:val="18"/>
              </w:rPr>
            </w:pPr>
            <w:r w:rsidRPr="006C0BFA">
              <w:rPr>
                <w:b/>
                <w:sz w:val="18"/>
                <w:szCs w:val="18"/>
              </w:rPr>
              <w:t>(</w:t>
            </w:r>
            <w:r w:rsidR="00500AE7" w:rsidRPr="006C0BFA">
              <w:rPr>
                <w:b/>
                <w:sz w:val="18"/>
                <w:szCs w:val="18"/>
              </w:rPr>
              <w:t>516.762</w:t>
            </w:r>
            <w:r w:rsidRPr="006C0BFA">
              <w:rPr>
                <w:b/>
                <w:sz w:val="18"/>
                <w:szCs w:val="18"/>
              </w:rPr>
              <w:t>)</w:t>
            </w:r>
          </w:p>
        </w:tc>
        <w:tc>
          <w:tcPr>
            <w:tcW w:w="607" w:type="pct"/>
            <w:shd w:val="clear" w:color="auto" w:fill="FFFFFF"/>
            <w:vAlign w:val="bottom"/>
          </w:tcPr>
          <w:p w:rsidR="00500AE7" w:rsidRPr="006C0BFA" w:rsidRDefault="001B319E" w:rsidP="00500AE7">
            <w:pPr>
              <w:jc w:val="right"/>
              <w:rPr>
                <w:b/>
                <w:sz w:val="18"/>
                <w:szCs w:val="18"/>
              </w:rPr>
            </w:pPr>
            <w:r w:rsidRPr="006C0BFA">
              <w:rPr>
                <w:b/>
                <w:sz w:val="18"/>
                <w:szCs w:val="18"/>
              </w:rPr>
              <w:t>(</w:t>
            </w:r>
            <w:r w:rsidR="00500AE7" w:rsidRPr="006C0BFA">
              <w:rPr>
                <w:b/>
                <w:sz w:val="18"/>
                <w:szCs w:val="18"/>
              </w:rPr>
              <w:t>416.229</w:t>
            </w:r>
            <w:r w:rsidRPr="006C0BFA">
              <w:rPr>
                <w:b/>
                <w:sz w:val="18"/>
                <w:szCs w:val="18"/>
              </w:rPr>
              <w:t>)</w:t>
            </w:r>
          </w:p>
        </w:tc>
      </w:tr>
      <w:tr w:rsidR="00500AE7" w:rsidRPr="006C0BFA" w:rsidTr="0039482A">
        <w:trPr>
          <w:trHeight w:hRule="exact" w:val="242"/>
        </w:trPr>
        <w:tc>
          <w:tcPr>
            <w:tcW w:w="2435" w:type="pct"/>
            <w:shd w:val="clear" w:color="auto" w:fill="FFFFFF"/>
            <w:vAlign w:val="center"/>
          </w:tcPr>
          <w:p w:rsidR="00500AE7" w:rsidRPr="006C0BFA" w:rsidRDefault="00500AE7" w:rsidP="00500AE7">
            <w:pPr>
              <w:rPr>
                <w:b/>
                <w:snapToGrid w:val="0"/>
                <w:sz w:val="18"/>
                <w:szCs w:val="18"/>
                <w:lang w:val="tr-TR"/>
              </w:rPr>
            </w:pPr>
            <w:r w:rsidRPr="006C0BFA">
              <w:rPr>
                <w:b/>
                <w:snapToGrid w:val="0"/>
                <w:sz w:val="18"/>
                <w:szCs w:val="18"/>
                <w:lang w:val="tr-TR"/>
              </w:rPr>
              <w:t>Net Nazım Hesap Pozisyonu</w:t>
            </w:r>
          </w:p>
        </w:tc>
        <w:tc>
          <w:tcPr>
            <w:tcW w:w="491" w:type="pct"/>
            <w:shd w:val="clear" w:color="auto" w:fill="auto"/>
            <w:vAlign w:val="bottom"/>
          </w:tcPr>
          <w:p w:rsidR="00500AE7" w:rsidRPr="006C0BFA" w:rsidRDefault="001B319E" w:rsidP="00500AE7">
            <w:pPr>
              <w:jc w:val="right"/>
              <w:rPr>
                <w:b/>
                <w:sz w:val="18"/>
                <w:szCs w:val="18"/>
              </w:rPr>
            </w:pPr>
            <w:r w:rsidRPr="006C0BFA">
              <w:rPr>
                <w:b/>
                <w:sz w:val="18"/>
                <w:szCs w:val="18"/>
              </w:rPr>
              <w:t>(</w:t>
            </w:r>
            <w:r w:rsidR="00500AE7" w:rsidRPr="006C0BFA">
              <w:rPr>
                <w:b/>
                <w:sz w:val="18"/>
                <w:szCs w:val="18"/>
              </w:rPr>
              <w:t>345.905</w:t>
            </w:r>
            <w:r w:rsidRPr="006C0BFA">
              <w:rPr>
                <w:b/>
                <w:sz w:val="18"/>
                <w:szCs w:val="18"/>
              </w:rPr>
              <w:t>)</w:t>
            </w:r>
          </w:p>
        </w:tc>
        <w:tc>
          <w:tcPr>
            <w:tcW w:w="489" w:type="pct"/>
            <w:shd w:val="clear" w:color="auto" w:fill="auto"/>
            <w:vAlign w:val="bottom"/>
          </w:tcPr>
          <w:p w:rsidR="00500AE7" w:rsidRPr="006C0BFA" w:rsidRDefault="00500AE7" w:rsidP="00500AE7">
            <w:pPr>
              <w:jc w:val="right"/>
              <w:rPr>
                <w:b/>
                <w:sz w:val="18"/>
                <w:szCs w:val="18"/>
              </w:rPr>
            </w:pPr>
            <w:r w:rsidRPr="006C0BFA">
              <w:rPr>
                <w:b/>
                <w:sz w:val="18"/>
                <w:szCs w:val="18"/>
              </w:rPr>
              <w:t>102.112</w:t>
            </w:r>
          </w:p>
        </w:tc>
        <w:tc>
          <w:tcPr>
            <w:tcW w:w="489" w:type="pct"/>
            <w:shd w:val="clear" w:color="auto" w:fill="auto"/>
            <w:vAlign w:val="bottom"/>
          </w:tcPr>
          <w:p w:rsidR="00500AE7" w:rsidRPr="006C0BFA" w:rsidRDefault="00500AE7" w:rsidP="00500AE7">
            <w:pPr>
              <w:jc w:val="right"/>
              <w:rPr>
                <w:b/>
                <w:sz w:val="18"/>
                <w:szCs w:val="18"/>
              </w:rPr>
            </w:pPr>
            <w:r w:rsidRPr="006C0BFA">
              <w:rPr>
                <w:b/>
                <w:sz w:val="18"/>
                <w:szCs w:val="18"/>
              </w:rPr>
              <w:t>1.040</w:t>
            </w:r>
          </w:p>
        </w:tc>
        <w:tc>
          <w:tcPr>
            <w:tcW w:w="489" w:type="pct"/>
            <w:shd w:val="clear" w:color="auto" w:fill="auto"/>
            <w:vAlign w:val="bottom"/>
          </w:tcPr>
          <w:p w:rsidR="00500AE7" w:rsidRPr="006C0BFA" w:rsidRDefault="00500AE7" w:rsidP="00500AE7">
            <w:pPr>
              <w:jc w:val="right"/>
              <w:rPr>
                <w:b/>
                <w:sz w:val="18"/>
                <w:szCs w:val="18"/>
              </w:rPr>
            </w:pPr>
            <w:r w:rsidRPr="006C0BFA">
              <w:rPr>
                <w:b/>
                <w:sz w:val="18"/>
                <w:szCs w:val="18"/>
              </w:rPr>
              <w:t>519.433</w:t>
            </w:r>
          </w:p>
        </w:tc>
        <w:tc>
          <w:tcPr>
            <w:tcW w:w="607" w:type="pct"/>
            <w:shd w:val="clear" w:color="auto" w:fill="FFFFFF"/>
            <w:vAlign w:val="bottom"/>
          </w:tcPr>
          <w:p w:rsidR="00500AE7" w:rsidRPr="006C0BFA" w:rsidRDefault="00500AE7" w:rsidP="00500AE7">
            <w:pPr>
              <w:jc w:val="right"/>
              <w:rPr>
                <w:b/>
                <w:sz w:val="18"/>
                <w:szCs w:val="18"/>
              </w:rPr>
            </w:pPr>
            <w:r w:rsidRPr="006C0BFA">
              <w:rPr>
                <w:b/>
                <w:sz w:val="18"/>
                <w:szCs w:val="18"/>
              </w:rPr>
              <w:t>276.680</w:t>
            </w:r>
          </w:p>
        </w:tc>
      </w:tr>
      <w:tr w:rsidR="00500AE7" w:rsidRPr="006C0BFA" w:rsidTr="0039482A">
        <w:trPr>
          <w:trHeight w:hRule="exact" w:val="242"/>
        </w:trPr>
        <w:tc>
          <w:tcPr>
            <w:tcW w:w="2435" w:type="pct"/>
            <w:shd w:val="clear" w:color="auto" w:fill="FFFFFF"/>
            <w:vAlign w:val="center"/>
          </w:tcPr>
          <w:p w:rsidR="00500AE7" w:rsidRPr="006C0BFA" w:rsidRDefault="00500AE7" w:rsidP="00500AE7">
            <w:pPr>
              <w:ind w:left="360"/>
              <w:rPr>
                <w:snapToGrid w:val="0"/>
                <w:sz w:val="18"/>
                <w:szCs w:val="18"/>
                <w:lang w:val="tr-TR"/>
              </w:rPr>
            </w:pPr>
            <w:r w:rsidRPr="006C0BFA">
              <w:rPr>
                <w:snapToGrid w:val="0"/>
                <w:sz w:val="18"/>
                <w:szCs w:val="18"/>
                <w:lang w:val="tr-TR"/>
              </w:rPr>
              <w:t>Türev Finansal Araçlardan Alacaklar</w:t>
            </w:r>
          </w:p>
        </w:tc>
        <w:tc>
          <w:tcPr>
            <w:tcW w:w="491" w:type="pct"/>
            <w:shd w:val="clear" w:color="auto" w:fill="auto"/>
            <w:vAlign w:val="bottom"/>
          </w:tcPr>
          <w:p w:rsidR="00500AE7" w:rsidRPr="006C0BFA" w:rsidRDefault="00500AE7" w:rsidP="00500AE7">
            <w:pPr>
              <w:jc w:val="right"/>
              <w:rPr>
                <w:sz w:val="18"/>
                <w:szCs w:val="18"/>
              </w:rPr>
            </w:pPr>
            <w:r w:rsidRPr="006C0BFA">
              <w:rPr>
                <w:sz w:val="18"/>
                <w:szCs w:val="18"/>
              </w:rPr>
              <w:t>105.068</w:t>
            </w:r>
          </w:p>
        </w:tc>
        <w:tc>
          <w:tcPr>
            <w:tcW w:w="489" w:type="pct"/>
            <w:shd w:val="clear" w:color="auto" w:fill="auto"/>
            <w:vAlign w:val="bottom"/>
          </w:tcPr>
          <w:p w:rsidR="00500AE7" w:rsidRPr="006C0BFA" w:rsidRDefault="00500AE7" w:rsidP="00500AE7">
            <w:pPr>
              <w:jc w:val="right"/>
              <w:rPr>
                <w:sz w:val="18"/>
                <w:szCs w:val="18"/>
              </w:rPr>
            </w:pPr>
            <w:r w:rsidRPr="006C0BFA">
              <w:rPr>
                <w:sz w:val="18"/>
                <w:szCs w:val="18"/>
              </w:rPr>
              <w:t>1.764.265</w:t>
            </w:r>
          </w:p>
        </w:tc>
        <w:tc>
          <w:tcPr>
            <w:tcW w:w="489" w:type="pct"/>
            <w:shd w:val="clear" w:color="auto" w:fill="auto"/>
            <w:vAlign w:val="bottom"/>
          </w:tcPr>
          <w:p w:rsidR="00500AE7" w:rsidRPr="006C0BFA" w:rsidRDefault="00500AE7" w:rsidP="00500AE7">
            <w:pPr>
              <w:jc w:val="right"/>
              <w:rPr>
                <w:sz w:val="18"/>
                <w:szCs w:val="18"/>
              </w:rPr>
            </w:pPr>
            <w:r w:rsidRPr="006C0BFA">
              <w:rPr>
                <w:sz w:val="18"/>
                <w:szCs w:val="18"/>
              </w:rPr>
              <w:t>1.040</w:t>
            </w:r>
          </w:p>
        </w:tc>
        <w:tc>
          <w:tcPr>
            <w:tcW w:w="489" w:type="pct"/>
            <w:shd w:val="clear" w:color="auto" w:fill="auto"/>
            <w:vAlign w:val="bottom"/>
          </w:tcPr>
          <w:p w:rsidR="00500AE7" w:rsidRPr="006C0BFA" w:rsidRDefault="00500AE7" w:rsidP="00500AE7">
            <w:pPr>
              <w:jc w:val="right"/>
              <w:rPr>
                <w:sz w:val="18"/>
                <w:szCs w:val="18"/>
              </w:rPr>
            </w:pPr>
            <w:r w:rsidRPr="006C0BFA">
              <w:rPr>
                <w:sz w:val="18"/>
                <w:szCs w:val="18"/>
              </w:rPr>
              <w:t>1.075.716</w:t>
            </w:r>
          </w:p>
        </w:tc>
        <w:tc>
          <w:tcPr>
            <w:tcW w:w="607" w:type="pct"/>
            <w:shd w:val="clear" w:color="auto" w:fill="FFFFFF"/>
            <w:vAlign w:val="bottom"/>
          </w:tcPr>
          <w:p w:rsidR="00500AE7" w:rsidRPr="006C0BFA" w:rsidRDefault="00500AE7" w:rsidP="00500AE7">
            <w:pPr>
              <w:jc w:val="right"/>
              <w:rPr>
                <w:sz w:val="18"/>
                <w:szCs w:val="18"/>
              </w:rPr>
            </w:pPr>
            <w:r w:rsidRPr="006C0BFA">
              <w:rPr>
                <w:sz w:val="18"/>
                <w:szCs w:val="18"/>
              </w:rPr>
              <w:t>2.946.089</w:t>
            </w:r>
          </w:p>
        </w:tc>
      </w:tr>
      <w:tr w:rsidR="00500AE7" w:rsidRPr="006C0BFA" w:rsidTr="0039482A">
        <w:trPr>
          <w:trHeight w:hRule="exact" w:val="242"/>
        </w:trPr>
        <w:tc>
          <w:tcPr>
            <w:tcW w:w="2435" w:type="pct"/>
            <w:shd w:val="clear" w:color="auto" w:fill="FFFFFF"/>
            <w:vAlign w:val="center"/>
          </w:tcPr>
          <w:p w:rsidR="00500AE7" w:rsidRPr="006C0BFA" w:rsidRDefault="00500AE7" w:rsidP="00500AE7">
            <w:pPr>
              <w:ind w:left="360"/>
              <w:rPr>
                <w:snapToGrid w:val="0"/>
                <w:sz w:val="18"/>
                <w:szCs w:val="18"/>
                <w:lang w:val="tr-TR"/>
              </w:rPr>
            </w:pPr>
            <w:r w:rsidRPr="006C0BFA">
              <w:rPr>
                <w:snapToGrid w:val="0"/>
                <w:sz w:val="18"/>
                <w:szCs w:val="18"/>
                <w:lang w:val="tr-TR"/>
              </w:rPr>
              <w:t>Türev Finansal Araçlardan Borçlar</w:t>
            </w:r>
          </w:p>
        </w:tc>
        <w:tc>
          <w:tcPr>
            <w:tcW w:w="491" w:type="pct"/>
            <w:shd w:val="clear" w:color="auto" w:fill="auto"/>
            <w:vAlign w:val="bottom"/>
          </w:tcPr>
          <w:p w:rsidR="00500AE7" w:rsidRPr="006C0BFA" w:rsidRDefault="00500AE7" w:rsidP="00500AE7">
            <w:pPr>
              <w:jc w:val="right"/>
              <w:rPr>
                <w:sz w:val="18"/>
                <w:szCs w:val="18"/>
              </w:rPr>
            </w:pPr>
            <w:r w:rsidRPr="006C0BFA">
              <w:rPr>
                <w:sz w:val="18"/>
                <w:szCs w:val="18"/>
              </w:rPr>
              <w:t>450.973</w:t>
            </w:r>
          </w:p>
        </w:tc>
        <w:tc>
          <w:tcPr>
            <w:tcW w:w="489" w:type="pct"/>
            <w:shd w:val="clear" w:color="auto" w:fill="auto"/>
            <w:vAlign w:val="bottom"/>
          </w:tcPr>
          <w:p w:rsidR="00500AE7" w:rsidRPr="006C0BFA" w:rsidRDefault="00500AE7" w:rsidP="00500AE7">
            <w:pPr>
              <w:jc w:val="right"/>
              <w:rPr>
                <w:sz w:val="18"/>
                <w:szCs w:val="18"/>
              </w:rPr>
            </w:pPr>
            <w:r w:rsidRPr="006C0BFA">
              <w:rPr>
                <w:sz w:val="18"/>
                <w:szCs w:val="18"/>
              </w:rPr>
              <w:t>1.662.153</w:t>
            </w:r>
          </w:p>
        </w:tc>
        <w:tc>
          <w:tcPr>
            <w:tcW w:w="489" w:type="pct"/>
            <w:shd w:val="clear" w:color="auto" w:fill="auto"/>
            <w:vAlign w:val="bottom"/>
          </w:tcPr>
          <w:p w:rsidR="00500AE7" w:rsidRPr="006C0BFA" w:rsidRDefault="00500AE7" w:rsidP="00500AE7">
            <w:pPr>
              <w:jc w:val="right"/>
              <w:rPr>
                <w:sz w:val="18"/>
                <w:szCs w:val="18"/>
              </w:rPr>
            </w:pPr>
            <w:r w:rsidRPr="006C0BFA">
              <w:rPr>
                <w:sz w:val="18"/>
                <w:szCs w:val="18"/>
              </w:rPr>
              <w:t>-</w:t>
            </w:r>
          </w:p>
        </w:tc>
        <w:tc>
          <w:tcPr>
            <w:tcW w:w="489" w:type="pct"/>
            <w:shd w:val="clear" w:color="auto" w:fill="auto"/>
            <w:vAlign w:val="bottom"/>
          </w:tcPr>
          <w:p w:rsidR="00500AE7" w:rsidRPr="006C0BFA" w:rsidRDefault="00500AE7" w:rsidP="00500AE7">
            <w:pPr>
              <w:jc w:val="right"/>
              <w:rPr>
                <w:sz w:val="18"/>
                <w:szCs w:val="18"/>
              </w:rPr>
            </w:pPr>
            <w:r w:rsidRPr="006C0BFA">
              <w:rPr>
                <w:sz w:val="18"/>
                <w:szCs w:val="18"/>
              </w:rPr>
              <w:t>556.283</w:t>
            </w:r>
          </w:p>
        </w:tc>
        <w:tc>
          <w:tcPr>
            <w:tcW w:w="607" w:type="pct"/>
            <w:shd w:val="clear" w:color="auto" w:fill="FFFFFF"/>
            <w:vAlign w:val="bottom"/>
          </w:tcPr>
          <w:p w:rsidR="00500AE7" w:rsidRPr="006C0BFA" w:rsidRDefault="00500AE7" w:rsidP="00500AE7">
            <w:pPr>
              <w:jc w:val="right"/>
              <w:rPr>
                <w:sz w:val="18"/>
                <w:szCs w:val="18"/>
              </w:rPr>
            </w:pPr>
            <w:r w:rsidRPr="006C0BFA">
              <w:rPr>
                <w:sz w:val="18"/>
                <w:szCs w:val="18"/>
              </w:rPr>
              <w:t>2.669.409</w:t>
            </w:r>
          </w:p>
        </w:tc>
      </w:tr>
      <w:tr w:rsidR="00500AE7" w:rsidRPr="006C0BFA" w:rsidTr="0039482A">
        <w:trPr>
          <w:trHeight w:hRule="exact" w:val="242"/>
        </w:trPr>
        <w:tc>
          <w:tcPr>
            <w:tcW w:w="2435" w:type="pct"/>
            <w:shd w:val="clear" w:color="auto" w:fill="FFFFFF"/>
            <w:vAlign w:val="center"/>
          </w:tcPr>
          <w:p w:rsidR="00500AE7" w:rsidRPr="006C0BFA" w:rsidRDefault="00500AE7" w:rsidP="00500AE7">
            <w:pPr>
              <w:ind w:left="360"/>
              <w:rPr>
                <w:snapToGrid w:val="0"/>
                <w:sz w:val="18"/>
                <w:szCs w:val="18"/>
                <w:lang w:val="tr-TR"/>
              </w:rPr>
            </w:pPr>
            <w:r w:rsidRPr="006C0BFA">
              <w:rPr>
                <w:snapToGrid w:val="0"/>
                <w:sz w:val="18"/>
                <w:szCs w:val="18"/>
                <w:lang w:val="tr-TR"/>
              </w:rPr>
              <w:t>Gayrinakdi Krediler (****)</w:t>
            </w:r>
          </w:p>
        </w:tc>
        <w:tc>
          <w:tcPr>
            <w:tcW w:w="491" w:type="pct"/>
            <w:shd w:val="clear" w:color="auto" w:fill="auto"/>
            <w:vAlign w:val="bottom"/>
          </w:tcPr>
          <w:p w:rsidR="00500AE7" w:rsidRPr="006C0BFA" w:rsidRDefault="00500AE7" w:rsidP="00500AE7">
            <w:pPr>
              <w:jc w:val="right"/>
              <w:rPr>
                <w:sz w:val="18"/>
                <w:szCs w:val="18"/>
              </w:rPr>
            </w:pPr>
            <w:r w:rsidRPr="006C0BFA">
              <w:rPr>
                <w:sz w:val="18"/>
                <w:szCs w:val="18"/>
              </w:rPr>
              <w:t>1.599.440</w:t>
            </w:r>
          </w:p>
        </w:tc>
        <w:tc>
          <w:tcPr>
            <w:tcW w:w="489" w:type="pct"/>
            <w:shd w:val="clear" w:color="auto" w:fill="auto"/>
            <w:vAlign w:val="bottom"/>
          </w:tcPr>
          <w:p w:rsidR="00500AE7" w:rsidRPr="006C0BFA" w:rsidRDefault="00500AE7" w:rsidP="00500AE7">
            <w:pPr>
              <w:jc w:val="right"/>
              <w:rPr>
                <w:sz w:val="18"/>
                <w:szCs w:val="18"/>
              </w:rPr>
            </w:pPr>
            <w:r w:rsidRPr="006C0BFA">
              <w:rPr>
                <w:sz w:val="18"/>
                <w:szCs w:val="18"/>
              </w:rPr>
              <w:t>3.305.334</w:t>
            </w:r>
          </w:p>
        </w:tc>
        <w:tc>
          <w:tcPr>
            <w:tcW w:w="489" w:type="pct"/>
            <w:shd w:val="clear" w:color="auto" w:fill="auto"/>
            <w:vAlign w:val="bottom"/>
          </w:tcPr>
          <w:p w:rsidR="00500AE7" w:rsidRPr="006C0BFA" w:rsidRDefault="00500AE7" w:rsidP="00500AE7">
            <w:pPr>
              <w:jc w:val="right"/>
              <w:rPr>
                <w:sz w:val="18"/>
                <w:szCs w:val="18"/>
              </w:rPr>
            </w:pPr>
            <w:r w:rsidRPr="006C0BFA">
              <w:rPr>
                <w:sz w:val="18"/>
                <w:szCs w:val="18"/>
              </w:rPr>
              <w:t>31.746</w:t>
            </w:r>
          </w:p>
        </w:tc>
        <w:tc>
          <w:tcPr>
            <w:tcW w:w="489" w:type="pct"/>
            <w:shd w:val="clear" w:color="auto" w:fill="auto"/>
            <w:vAlign w:val="bottom"/>
          </w:tcPr>
          <w:p w:rsidR="00500AE7" w:rsidRPr="006C0BFA" w:rsidRDefault="00500AE7" w:rsidP="00500AE7">
            <w:pPr>
              <w:jc w:val="right"/>
              <w:rPr>
                <w:sz w:val="18"/>
                <w:szCs w:val="18"/>
              </w:rPr>
            </w:pPr>
            <w:r w:rsidRPr="006C0BFA">
              <w:rPr>
                <w:sz w:val="18"/>
                <w:szCs w:val="18"/>
              </w:rPr>
              <w:t>85.234</w:t>
            </w:r>
          </w:p>
        </w:tc>
        <w:tc>
          <w:tcPr>
            <w:tcW w:w="607" w:type="pct"/>
            <w:shd w:val="clear" w:color="auto" w:fill="FFFFFF"/>
            <w:vAlign w:val="bottom"/>
          </w:tcPr>
          <w:p w:rsidR="00500AE7" w:rsidRPr="006C0BFA" w:rsidRDefault="00500AE7" w:rsidP="00500AE7">
            <w:pPr>
              <w:jc w:val="right"/>
              <w:rPr>
                <w:sz w:val="18"/>
                <w:szCs w:val="18"/>
              </w:rPr>
            </w:pPr>
            <w:r w:rsidRPr="006C0BFA">
              <w:rPr>
                <w:sz w:val="18"/>
                <w:szCs w:val="18"/>
              </w:rPr>
              <w:t>5.021.754</w:t>
            </w:r>
          </w:p>
        </w:tc>
      </w:tr>
    </w:tbl>
    <w:p w:rsidR="00F31E22" w:rsidRPr="006C0BFA" w:rsidRDefault="00F31E22" w:rsidP="00F31E22">
      <w:pPr>
        <w:tabs>
          <w:tab w:val="left" w:pos="10065"/>
        </w:tabs>
        <w:autoSpaceDE w:val="0"/>
        <w:autoSpaceDN w:val="0"/>
        <w:adjustRightInd w:val="0"/>
        <w:ind w:left="142"/>
        <w:jc w:val="both"/>
        <w:rPr>
          <w:rFonts w:ascii="TimesNewRomanPS-ItalicMT" w:hAnsi="TimesNewRomanPS-ItalicMT" w:cs="TimesNewRomanPS-ItalicMT"/>
          <w:iCs/>
          <w:sz w:val="14"/>
          <w:szCs w:val="14"/>
          <w:lang w:val="tr-TR" w:eastAsia="tr-TR"/>
        </w:rPr>
      </w:pPr>
      <w:r w:rsidRPr="006C0BFA">
        <w:rPr>
          <w:rFonts w:ascii="TimesNewRomanPS-ItalicMT" w:hAnsi="TimesNewRomanPS-ItalicMT" w:cs="TimesNewRomanPS-ItalicMT"/>
          <w:iCs/>
          <w:sz w:val="14"/>
          <w:szCs w:val="14"/>
          <w:lang w:val="tr-TR" w:eastAsia="tr-TR"/>
        </w:rPr>
        <w:t xml:space="preserve">(*) Bilançoda Türk Lirası olarak gösterilen </w:t>
      </w:r>
      <w:r w:rsidR="00FC1C85">
        <w:rPr>
          <w:rFonts w:ascii="TimesNewRomanPS-ItalicMT" w:hAnsi="TimesNewRomanPS-ItalicMT" w:cs="TimesNewRomanPS-ItalicMT"/>
          <w:iCs/>
          <w:sz w:val="14"/>
          <w:szCs w:val="14"/>
          <w:lang w:val="tr-TR" w:eastAsia="tr-TR"/>
        </w:rPr>
        <w:t>5.058.882</w:t>
      </w:r>
      <w:r w:rsidRPr="006C0BFA">
        <w:rPr>
          <w:rFonts w:ascii="TimesNewRomanPS-ItalicMT" w:hAnsi="TimesNewRomanPS-ItalicMT" w:cs="TimesNewRomanPS-ItalicMT"/>
          <w:iCs/>
          <w:sz w:val="14"/>
          <w:szCs w:val="14"/>
          <w:lang w:val="tr-TR" w:eastAsia="tr-TR"/>
        </w:rPr>
        <w:t xml:space="preserve"> TL tutarındaki Dövize Endeksli Kredi bakiyesi(finansal kiralama alacakları dahil) dahil edilmiştir. (31 Aralık 2013: 6.209.878 TL).</w:t>
      </w:r>
    </w:p>
    <w:p w:rsidR="00F31E22" w:rsidRPr="006C0BFA" w:rsidRDefault="00F31E22" w:rsidP="00F31E22">
      <w:pPr>
        <w:tabs>
          <w:tab w:val="left" w:pos="10065"/>
        </w:tabs>
        <w:autoSpaceDE w:val="0"/>
        <w:autoSpaceDN w:val="0"/>
        <w:adjustRightInd w:val="0"/>
        <w:ind w:left="142"/>
        <w:jc w:val="both"/>
        <w:rPr>
          <w:rFonts w:ascii="TimesNewRomanPS-ItalicMT" w:hAnsi="TimesNewRomanPS-ItalicMT" w:cs="TimesNewRomanPS-ItalicMT"/>
          <w:iCs/>
          <w:sz w:val="14"/>
          <w:szCs w:val="14"/>
          <w:lang w:val="tr-TR" w:eastAsia="tr-TR"/>
        </w:rPr>
      </w:pPr>
      <w:r w:rsidRPr="006C0BFA">
        <w:rPr>
          <w:rFonts w:ascii="TimesNewRomanPS-ItalicMT" w:hAnsi="TimesNewRomanPS-ItalicMT" w:cs="TimesNewRomanPS-ItalicMT"/>
          <w:iCs/>
          <w:sz w:val="14"/>
          <w:szCs w:val="14"/>
          <w:lang w:val="tr-TR" w:eastAsia="tr-TR"/>
        </w:rPr>
        <w:t xml:space="preserve">(**) “Yabancı Para Net Genel Pozisyon/Özkaynak Standart Oranının Bankalarca Konsolide ve Konsolide Olmayan Bazda Hesaplanması ve Uygulanması Hakkında Yönetmelik” hükümleri gereğince; aktifte türev finansal varlıklar gelir reeskont bakiyesi </w:t>
      </w:r>
      <w:r w:rsidR="00B80653" w:rsidRPr="006C0BFA">
        <w:rPr>
          <w:rFonts w:ascii="TimesNewRomanPS-ItalicMT" w:hAnsi="TimesNewRomanPS-ItalicMT" w:cs="TimesNewRomanPS-ItalicMT"/>
          <w:iCs/>
          <w:sz w:val="14"/>
          <w:szCs w:val="14"/>
          <w:lang w:val="tr-TR" w:eastAsia="tr-TR"/>
        </w:rPr>
        <w:t>19.689</w:t>
      </w:r>
      <w:r w:rsidR="00780214" w:rsidRPr="006C0BFA">
        <w:rPr>
          <w:rFonts w:ascii="TimesNewRomanPS-ItalicMT" w:hAnsi="TimesNewRomanPS-ItalicMT" w:cs="TimesNewRomanPS-ItalicMT"/>
          <w:iCs/>
          <w:sz w:val="14"/>
          <w:szCs w:val="14"/>
          <w:lang w:val="tr-TR" w:eastAsia="tr-TR"/>
        </w:rPr>
        <w:t xml:space="preserve"> </w:t>
      </w:r>
      <w:r w:rsidRPr="006C0BFA">
        <w:rPr>
          <w:rFonts w:ascii="TimesNewRomanPS-ItalicMT" w:hAnsi="TimesNewRomanPS-ItalicMT" w:cs="TimesNewRomanPS-ItalicMT"/>
          <w:iCs/>
          <w:sz w:val="14"/>
          <w:szCs w:val="14"/>
          <w:lang w:val="tr-TR" w:eastAsia="tr-TR"/>
        </w:rPr>
        <w:t>TL</w:t>
      </w:r>
      <w:r w:rsidR="00B67847" w:rsidRPr="006C0BFA">
        <w:rPr>
          <w:rFonts w:ascii="TimesNewRomanPS-ItalicMT" w:hAnsi="TimesNewRomanPS-ItalicMT" w:cs="TimesNewRomanPS-ItalicMT"/>
          <w:iCs/>
          <w:sz w:val="14"/>
          <w:szCs w:val="14"/>
          <w:lang w:val="tr-TR" w:eastAsia="tr-TR"/>
        </w:rPr>
        <w:t xml:space="preserve"> (31 Aralık 2013</w:t>
      </w:r>
      <w:r w:rsidRPr="006C0BFA">
        <w:rPr>
          <w:rFonts w:ascii="TimesNewRomanPS-ItalicMT" w:hAnsi="TimesNewRomanPS-ItalicMT" w:cs="TimesNewRomanPS-ItalicMT"/>
          <w:iCs/>
          <w:sz w:val="14"/>
          <w:szCs w:val="14"/>
          <w:lang w:val="tr-TR" w:eastAsia="tr-TR"/>
        </w:rPr>
        <w:t xml:space="preserve">: </w:t>
      </w:r>
      <w:r w:rsidR="00B67847" w:rsidRPr="006C0BFA">
        <w:rPr>
          <w:rFonts w:ascii="TimesNewRomanPS-ItalicMT" w:hAnsi="TimesNewRomanPS-ItalicMT" w:cs="TimesNewRomanPS-ItalicMT"/>
          <w:iCs/>
          <w:sz w:val="14"/>
          <w:szCs w:val="14"/>
          <w:lang w:val="tr-TR" w:eastAsia="tr-TR"/>
        </w:rPr>
        <w:t>35.718</w:t>
      </w:r>
      <w:r w:rsidRPr="006C0BFA">
        <w:rPr>
          <w:rFonts w:ascii="TimesNewRomanPS-ItalicMT" w:hAnsi="TimesNewRomanPS-ItalicMT" w:cs="TimesNewRomanPS-ItalicMT"/>
          <w:iCs/>
          <w:sz w:val="14"/>
          <w:szCs w:val="14"/>
          <w:lang w:val="tr-TR" w:eastAsia="tr-TR"/>
        </w:rPr>
        <w:t xml:space="preserve"> TL) ile pasifte yabancı para gider hesabına yansıtılan genel karşılık bakiyesi </w:t>
      </w:r>
      <w:r w:rsidR="00780214" w:rsidRPr="006C0BFA">
        <w:rPr>
          <w:rFonts w:ascii="TimesNewRomanPS-ItalicMT" w:hAnsi="TimesNewRomanPS-ItalicMT" w:cs="TimesNewRomanPS-ItalicMT"/>
          <w:iCs/>
          <w:sz w:val="14"/>
          <w:szCs w:val="14"/>
          <w:lang w:val="tr-TR" w:eastAsia="tr-TR"/>
        </w:rPr>
        <w:t>38.434</w:t>
      </w:r>
      <w:r w:rsidR="00C15B6F" w:rsidRPr="006C0BFA">
        <w:rPr>
          <w:rFonts w:ascii="TimesNewRomanPS-ItalicMT" w:hAnsi="TimesNewRomanPS-ItalicMT" w:cs="TimesNewRomanPS-ItalicMT"/>
          <w:iCs/>
          <w:sz w:val="14"/>
          <w:szCs w:val="14"/>
          <w:lang w:val="tr-TR" w:eastAsia="tr-TR"/>
        </w:rPr>
        <w:t xml:space="preserve"> TL (31 Aralık 2013</w:t>
      </w:r>
      <w:r w:rsidRPr="006C0BFA">
        <w:rPr>
          <w:rFonts w:ascii="TimesNewRomanPS-ItalicMT" w:hAnsi="TimesNewRomanPS-ItalicMT" w:cs="TimesNewRomanPS-ItalicMT"/>
          <w:iCs/>
          <w:sz w:val="14"/>
          <w:szCs w:val="14"/>
          <w:lang w:val="tr-TR" w:eastAsia="tr-TR"/>
        </w:rPr>
        <w:t xml:space="preserve">: </w:t>
      </w:r>
      <w:r w:rsidR="00B67847" w:rsidRPr="006C0BFA">
        <w:rPr>
          <w:rFonts w:ascii="TimesNewRomanPS-ItalicMT" w:hAnsi="TimesNewRomanPS-ItalicMT" w:cs="TimesNewRomanPS-ItalicMT"/>
          <w:iCs/>
          <w:sz w:val="14"/>
          <w:szCs w:val="14"/>
          <w:lang w:val="tr-TR" w:eastAsia="tr-TR"/>
        </w:rPr>
        <w:t>47.824</w:t>
      </w:r>
      <w:r w:rsidRPr="006C0BFA">
        <w:rPr>
          <w:rFonts w:ascii="TimesNewRomanPS-ItalicMT" w:hAnsi="TimesNewRomanPS-ItalicMT" w:cs="TimesNewRomanPS-ItalicMT"/>
          <w:iCs/>
          <w:sz w:val="14"/>
          <w:szCs w:val="14"/>
          <w:lang w:val="tr-TR" w:eastAsia="tr-TR"/>
        </w:rPr>
        <w:t xml:space="preserve">TL) ve türev finansal varlıklar gider reeskont bakiyesi </w:t>
      </w:r>
      <w:r w:rsidR="00B80653" w:rsidRPr="006C0BFA">
        <w:rPr>
          <w:rFonts w:ascii="TimesNewRomanPS-ItalicMT" w:hAnsi="TimesNewRomanPS-ItalicMT" w:cs="TimesNewRomanPS-ItalicMT"/>
          <w:iCs/>
          <w:sz w:val="14"/>
          <w:szCs w:val="14"/>
          <w:lang w:val="tr-TR" w:eastAsia="tr-TR"/>
        </w:rPr>
        <w:t>40.371</w:t>
      </w:r>
      <w:r w:rsidR="00C15B6F" w:rsidRPr="006C0BFA">
        <w:rPr>
          <w:rFonts w:ascii="TimesNewRomanPS-ItalicMT" w:hAnsi="TimesNewRomanPS-ItalicMT" w:cs="TimesNewRomanPS-ItalicMT"/>
          <w:iCs/>
          <w:sz w:val="14"/>
          <w:szCs w:val="14"/>
          <w:lang w:val="tr-TR" w:eastAsia="tr-TR"/>
        </w:rPr>
        <w:t xml:space="preserve"> TL (31 Aralık 2013</w:t>
      </w:r>
      <w:r w:rsidRPr="006C0BFA">
        <w:rPr>
          <w:rFonts w:ascii="TimesNewRomanPS-ItalicMT" w:hAnsi="TimesNewRomanPS-ItalicMT" w:cs="TimesNewRomanPS-ItalicMT"/>
          <w:iCs/>
          <w:sz w:val="14"/>
          <w:szCs w:val="14"/>
          <w:lang w:val="tr-TR" w:eastAsia="tr-TR"/>
        </w:rPr>
        <w:t>:</w:t>
      </w:r>
      <w:r w:rsidR="00B67847" w:rsidRPr="006C0BFA">
        <w:rPr>
          <w:rFonts w:ascii="TimesNewRomanPS-ItalicMT" w:hAnsi="TimesNewRomanPS-ItalicMT" w:cs="TimesNewRomanPS-ItalicMT"/>
          <w:iCs/>
          <w:sz w:val="14"/>
          <w:szCs w:val="14"/>
          <w:lang w:val="tr-TR" w:eastAsia="tr-TR"/>
        </w:rPr>
        <w:t xml:space="preserve"> 25.548</w:t>
      </w:r>
      <w:r w:rsidRPr="006C0BFA">
        <w:rPr>
          <w:rFonts w:ascii="TimesNewRomanPS-ItalicMT" w:hAnsi="TimesNewRomanPS-ItalicMT" w:cs="TimesNewRomanPS-ItalicMT"/>
          <w:iCs/>
          <w:sz w:val="14"/>
          <w:szCs w:val="14"/>
          <w:lang w:val="tr-TR" w:eastAsia="tr-TR"/>
        </w:rPr>
        <w:t xml:space="preserve"> TL)</w:t>
      </w:r>
      <w:r w:rsidR="00FD1363" w:rsidRPr="006C0BFA">
        <w:rPr>
          <w:rFonts w:ascii="TimesNewRomanPS-ItalicMT" w:hAnsi="TimesNewRomanPS-ItalicMT" w:cs="TimesNewRomanPS-ItalicMT"/>
          <w:iCs/>
          <w:sz w:val="14"/>
          <w:szCs w:val="14"/>
          <w:lang w:val="tr-TR" w:eastAsia="tr-TR"/>
        </w:rPr>
        <w:t>,</w:t>
      </w:r>
      <w:r w:rsidRPr="006C0BFA">
        <w:rPr>
          <w:rFonts w:ascii="TimesNewRomanPS-ItalicMT" w:hAnsi="TimesNewRomanPS-ItalicMT" w:cs="TimesNewRomanPS-ItalicMT"/>
          <w:iCs/>
          <w:sz w:val="14"/>
          <w:szCs w:val="14"/>
          <w:lang w:val="tr-TR" w:eastAsia="tr-TR"/>
        </w:rPr>
        <w:t xml:space="preserve"> kur riski hesaplamasında dikkate alınmamıştır.</w:t>
      </w:r>
      <w:r w:rsidR="00FD1363" w:rsidRPr="006C0BFA">
        <w:rPr>
          <w:rFonts w:ascii="TimesNewRomanPS-ItalicMT" w:hAnsi="TimesNewRomanPS-ItalicMT" w:cs="TimesNewRomanPS-ItalicMT"/>
          <w:iCs/>
          <w:sz w:val="14"/>
          <w:szCs w:val="14"/>
          <w:lang w:val="tr-TR" w:eastAsia="tr-TR"/>
        </w:rPr>
        <w:t xml:space="preserve"> A</w:t>
      </w:r>
      <w:r w:rsidRPr="006C0BFA">
        <w:rPr>
          <w:rFonts w:ascii="TimesNewRomanPS-ItalicMT" w:hAnsi="TimesNewRomanPS-ItalicMT" w:cs="TimesNewRomanPS-ItalicMT"/>
          <w:iCs/>
          <w:sz w:val="14"/>
          <w:szCs w:val="14"/>
          <w:lang w:val="tr-TR" w:eastAsia="tr-TR"/>
        </w:rPr>
        <w:t>yrıca Finansal tablolarda yabancı para hesaplarda izlenen  46.408 TL İştirak tutarı kur riski oluşturmadığından tabloya dahil edilmemiştir.</w:t>
      </w:r>
    </w:p>
    <w:p w:rsidR="00F31E22" w:rsidRPr="006C0BFA" w:rsidRDefault="00F31E22" w:rsidP="00F31E22">
      <w:pPr>
        <w:tabs>
          <w:tab w:val="left" w:pos="10065"/>
        </w:tabs>
        <w:autoSpaceDE w:val="0"/>
        <w:autoSpaceDN w:val="0"/>
        <w:adjustRightInd w:val="0"/>
        <w:ind w:left="142"/>
        <w:jc w:val="both"/>
        <w:rPr>
          <w:rFonts w:ascii="TimesNewRomanPS-ItalicMT" w:hAnsi="TimesNewRomanPS-ItalicMT" w:cs="TimesNewRomanPS-ItalicMT"/>
          <w:iCs/>
          <w:sz w:val="14"/>
          <w:szCs w:val="14"/>
          <w:lang w:val="tr-TR" w:eastAsia="tr-TR"/>
        </w:rPr>
      </w:pPr>
      <w:r w:rsidRPr="006C0BFA">
        <w:rPr>
          <w:rFonts w:ascii="TimesNewRomanPS-ItalicMT" w:hAnsi="TimesNewRomanPS-ItalicMT" w:cs="TimesNewRomanPS-ItalicMT"/>
          <w:iCs/>
          <w:sz w:val="14"/>
          <w:szCs w:val="14"/>
          <w:lang w:val="tr-TR" w:eastAsia="tr-TR"/>
        </w:rPr>
        <w:t xml:space="preserve">(***) Cari dönemde türev finansal araçlardan alacaklar içerisinde </w:t>
      </w:r>
      <w:r w:rsidR="00780214" w:rsidRPr="006C0BFA">
        <w:rPr>
          <w:rFonts w:ascii="TimesNewRomanPS-ItalicMT" w:hAnsi="TimesNewRomanPS-ItalicMT" w:cs="TimesNewRomanPS-ItalicMT"/>
          <w:iCs/>
          <w:sz w:val="14"/>
          <w:szCs w:val="14"/>
          <w:lang w:val="tr-TR" w:eastAsia="tr-TR"/>
        </w:rPr>
        <w:t>495.817</w:t>
      </w:r>
      <w:r w:rsidRPr="006C0BFA">
        <w:rPr>
          <w:rFonts w:ascii="TimesNewRomanPS-ItalicMT" w:hAnsi="TimesNewRomanPS-ItalicMT" w:cs="TimesNewRomanPS-ItalicMT"/>
          <w:iCs/>
          <w:sz w:val="14"/>
          <w:szCs w:val="14"/>
          <w:lang w:val="tr-TR" w:eastAsia="tr-TR"/>
        </w:rPr>
        <w:t xml:space="preserve"> TL döviz alım taahhüdü</w:t>
      </w:r>
      <w:r w:rsidR="006B3174" w:rsidRPr="006C0BFA">
        <w:rPr>
          <w:rFonts w:ascii="TimesNewRomanPS-ItalicMT" w:hAnsi="TimesNewRomanPS-ItalicMT" w:cs="TimesNewRomanPS-ItalicMT"/>
          <w:iCs/>
          <w:sz w:val="14"/>
          <w:szCs w:val="14"/>
          <w:lang w:val="tr-TR" w:eastAsia="tr-TR"/>
        </w:rPr>
        <w:t>.</w:t>
      </w:r>
      <w:r w:rsidRPr="006C0BFA">
        <w:rPr>
          <w:rFonts w:ascii="TimesNewRomanPS-ItalicMT" w:hAnsi="TimesNewRomanPS-ItalicMT" w:cs="TimesNewRomanPS-ItalicMT"/>
          <w:iCs/>
          <w:sz w:val="14"/>
          <w:szCs w:val="14"/>
          <w:lang w:val="tr-TR" w:eastAsia="tr-TR"/>
        </w:rPr>
        <w:t xml:space="preserve"> türev finansal araçlardan borçlar içerisinde </w:t>
      </w:r>
      <w:r w:rsidR="00780214" w:rsidRPr="006C0BFA">
        <w:rPr>
          <w:rFonts w:ascii="TimesNewRomanPS-ItalicMT" w:hAnsi="TimesNewRomanPS-ItalicMT" w:cs="TimesNewRomanPS-ItalicMT"/>
          <w:iCs/>
          <w:sz w:val="14"/>
          <w:szCs w:val="14"/>
          <w:lang w:val="tr-TR" w:eastAsia="tr-TR"/>
        </w:rPr>
        <w:t>287.627</w:t>
      </w:r>
      <w:r w:rsidRPr="006C0BFA">
        <w:rPr>
          <w:rFonts w:ascii="TimesNewRomanPS-ItalicMT" w:hAnsi="TimesNewRomanPS-ItalicMT" w:cs="TimesNewRomanPS-ItalicMT"/>
          <w:iCs/>
          <w:sz w:val="14"/>
          <w:szCs w:val="14"/>
          <w:lang w:val="tr-TR" w:eastAsia="tr-TR"/>
        </w:rPr>
        <w:t xml:space="preserve"> TL döviz satım taahhüdü yer almaktadır (31 Aralık </w:t>
      </w:r>
      <w:r w:rsidR="00B67847" w:rsidRPr="006C0BFA">
        <w:rPr>
          <w:rFonts w:ascii="TimesNewRomanPS-ItalicMT" w:hAnsi="TimesNewRomanPS-ItalicMT" w:cs="TimesNewRomanPS-ItalicMT"/>
          <w:iCs/>
          <w:sz w:val="14"/>
          <w:szCs w:val="14"/>
          <w:lang w:val="tr-TR" w:eastAsia="tr-TR"/>
        </w:rPr>
        <w:t>2013</w:t>
      </w:r>
      <w:r w:rsidRPr="006C0BFA">
        <w:rPr>
          <w:rFonts w:ascii="TimesNewRomanPS-ItalicMT" w:hAnsi="TimesNewRomanPS-ItalicMT" w:cs="TimesNewRomanPS-ItalicMT"/>
          <w:iCs/>
          <w:sz w:val="14"/>
          <w:szCs w:val="14"/>
          <w:lang w:val="tr-TR" w:eastAsia="tr-TR"/>
        </w:rPr>
        <w:t xml:space="preserve">: </w:t>
      </w:r>
      <w:r w:rsidR="00B67847" w:rsidRPr="006C0BFA">
        <w:rPr>
          <w:rFonts w:ascii="TimesNewRomanPS-ItalicMT" w:hAnsi="TimesNewRomanPS-ItalicMT" w:cs="TimesNewRomanPS-ItalicMT"/>
          <w:iCs/>
          <w:sz w:val="14"/>
          <w:szCs w:val="14"/>
          <w:lang w:val="tr-TR" w:eastAsia="tr-TR"/>
        </w:rPr>
        <w:t>1.018.361</w:t>
      </w:r>
      <w:r w:rsidRPr="006C0BFA">
        <w:rPr>
          <w:rFonts w:ascii="TimesNewRomanPS-ItalicMT" w:hAnsi="TimesNewRomanPS-ItalicMT" w:cs="TimesNewRomanPS-ItalicMT"/>
          <w:iCs/>
          <w:sz w:val="14"/>
          <w:szCs w:val="14"/>
          <w:lang w:val="tr-TR" w:eastAsia="tr-TR"/>
        </w:rPr>
        <w:t xml:space="preserve"> TL döviz alım taahhüdü</w:t>
      </w:r>
      <w:r w:rsidR="006B3174" w:rsidRPr="006C0BFA">
        <w:rPr>
          <w:rFonts w:ascii="TimesNewRomanPS-ItalicMT" w:hAnsi="TimesNewRomanPS-ItalicMT" w:cs="TimesNewRomanPS-ItalicMT"/>
          <w:iCs/>
          <w:sz w:val="14"/>
          <w:szCs w:val="14"/>
          <w:lang w:val="tr-TR" w:eastAsia="tr-TR"/>
        </w:rPr>
        <w:t>.</w:t>
      </w:r>
      <w:r w:rsidRPr="006C0BFA">
        <w:rPr>
          <w:rFonts w:ascii="TimesNewRomanPS-ItalicMT" w:hAnsi="TimesNewRomanPS-ItalicMT" w:cs="TimesNewRomanPS-ItalicMT"/>
          <w:iCs/>
          <w:sz w:val="14"/>
          <w:szCs w:val="14"/>
          <w:lang w:val="tr-TR" w:eastAsia="tr-TR"/>
        </w:rPr>
        <w:t xml:space="preserve"> </w:t>
      </w:r>
      <w:r w:rsidR="00B67847" w:rsidRPr="006C0BFA">
        <w:rPr>
          <w:rFonts w:ascii="TimesNewRomanPS-ItalicMT" w:hAnsi="TimesNewRomanPS-ItalicMT" w:cs="TimesNewRomanPS-ItalicMT"/>
          <w:iCs/>
          <w:sz w:val="14"/>
          <w:szCs w:val="14"/>
          <w:lang w:val="tr-TR" w:eastAsia="tr-TR"/>
        </w:rPr>
        <w:t>1.206.982</w:t>
      </w:r>
      <w:r w:rsidRPr="006C0BFA">
        <w:rPr>
          <w:rFonts w:ascii="TimesNewRomanPS-ItalicMT" w:hAnsi="TimesNewRomanPS-ItalicMT" w:cs="TimesNewRomanPS-ItalicMT"/>
          <w:iCs/>
          <w:sz w:val="14"/>
          <w:szCs w:val="14"/>
          <w:lang w:val="tr-TR" w:eastAsia="tr-TR"/>
        </w:rPr>
        <w:t xml:space="preserve"> TL döviz satım taahhüdü). Türev  finansal araçlardan alacaklar ve borçlar satırında gösterile</w:t>
      </w:r>
      <w:r w:rsidR="00FC1C85">
        <w:rPr>
          <w:rFonts w:ascii="TimesNewRomanPS-ItalicMT" w:hAnsi="TimesNewRomanPS-ItalicMT" w:cs="TimesNewRomanPS-ItalicMT"/>
          <w:iCs/>
          <w:sz w:val="14"/>
          <w:szCs w:val="14"/>
          <w:lang w:val="tr-TR" w:eastAsia="tr-TR"/>
        </w:rPr>
        <w:t>n tutarların sırasıyla 1.080.719 ve 201.562</w:t>
      </w:r>
      <w:r w:rsidRPr="006C0BFA">
        <w:rPr>
          <w:rFonts w:ascii="TimesNewRomanPS-ItalicMT" w:hAnsi="TimesNewRomanPS-ItalicMT" w:cs="TimesNewRomanPS-ItalicMT"/>
          <w:iCs/>
          <w:sz w:val="14"/>
          <w:szCs w:val="14"/>
          <w:lang w:val="tr-TR" w:eastAsia="tr-TR"/>
        </w:rPr>
        <w:t xml:space="preserve"> TL kıymetli maden alım/satım işlemleridir.</w:t>
      </w:r>
    </w:p>
    <w:p w:rsidR="00F31E22" w:rsidRPr="006C0BFA" w:rsidRDefault="00F31E22" w:rsidP="00F31E22">
      <w:pPr>
        <w:tabs>
          <w:tab w:val="left" w:pos="10065"/>
        </w:tabs>
        <w:autoSpaceDE w:val="0"/>
        <w:autoSpaceDN w:val="0"/>
        <w:adjustRightInd w:val="0"/>
        <w:ind w:left="142"/>
        <w:jc w:val="both"/>
        <w:rPr>
          <w:rFonts w:ascii="TimesNewRomanPS-ItalicMT" w:hAnsi="TimesNewRomanPS-ItalicMT" w:cs="TimesNewRomanPS-ItalicMT"/>
          <w:iCs/>
          <w:sz w:val="14"/>
          <w:szCs w:val="14"/>
          <w:lang w:val="tr-TR" w:eastAsia="tr-TR"/>
        </w:rPr>
      </w:pPr>
      <w:r w:rsidRPr="006C0BFA">
        <w:rPr>
          <w:rFonts w:ascii="TimesNewRomanPS-ItalicMT" w:hAnsi="TimesNewRomanPS-ItalicMT" w:cs="TimesNewRomanPS-ItalicMT"/>
          <w:iCs/>
          <w:sz w:val="14"/>
          <w:szCs w:val="14"/>
          <w:lang w:val="tr-TR" w:eastAsia="tr-TR"/>
        </w:rPr>
        <w:t>(****)  Net bilanço dışı pozisyona etkisi bulunmamaktadır.</w:t>
      </w:r>
    </w:p>
    <w:p w:rsidR="008B2CE4" w:rsidRPr="006C0BFA" w:rsidRDefault="00F31E22" w:rsidP="00F31E22">
      <w:pPr>
        <w:tabs>
          <w:tab w:val="left" w:pos="10065"/>
        </w:tabs>
        <w:autoSpaceDE w:val="0"/>
        <w:autoSpaceDN w:val="0"/>
        <w:adjustRightInd w:val="0"/>
        <w:ind w:left="142"/>
        <w:jc w:val="both"/>
        <w:rPr>
          <w:rFonts w:ascii="TimesNewRomanPS-ItalicMT" w:hAnsi="TimesNewRomanPS-ItalicMT" w:cs="TimesNewRomanPS-ItalicMT"/>
          <w:iCs/>
          <w:sz w:val="14"/>
          <w:szCs w:val="14"/>
          <w:lang w:val="tr-TR" w:eastAsia="tr-TR"/>
        </w:rPr>
      </w:pPr>
      <w:r w:rsidRPr="006C0BFA">
        <w:rPr>
          <w:rFonts w:ascii="TimesNewRomanPS-ItalicMT" w:hAnsi="TimesNewRomanPS-ItalicMT" w:cs="TimesNewRomanPS-ItalicMT"/>
          <w:iCs/>
          <w:sz w:val="14"/>
          <w:szCs w:val="14"/>
          <w:lang w:val="tr-TR" w:eastAsia="tr-TR"/>
        </w:rPr>
        <w:t>(*****) Nakit değerler (Kasa</w:t>
      </w:r>
      <w:r w:rsidR="00FD1363" w:rsidRPr="006C0BFA">
        <w:rPr>
          <w:rFonts w:ascii="TimesNewRomanPS-ItalicMT" w:hAnsi="TimesNewRomanPS-ItalicMT" w:cs="TimesNewRomanPS-ItalicMT"/>
          <w:iCs/>
          <w:sz w:val="14"/>
          <w:szCs w:val="14"/>
          <w:lang w:val="tr-TR" w:eastAsia="tr-TR"/>
        </w:rPr>
        <w:t>,</w:t>
      </w:r>
      <w:r w:rsidRPr="006C0BFA">
        <w:rPr>
          <w:rFonts w:ascii="TimesNewRomanPS-ItalicMT" w:hAnsi="TimesNewRomanPS-ItalicMT" w:cs="TimesNewRomanPS-ItalicMT"/>
          <w:iCs/>
          <w:sz w:val="14"/>
          <w:szCs w:val="14"/>
          <w:lang w:val="tr-TR" w:eastAsia="tr-TR"/>
        </w:rPr>
        <w:t xml:space="preserve"> Efektif Deposu</w:t>
      </w:r>
      <w:r w:rsidR="00FD1363" w:rsidRPr="006C0BFA">
        <w:rPr>
          <w:rFonts w:ascii="TimesNewRomanPS-ItalicMT" w:hAnsi="TimesNewRomanPS-ItalicMT" w:cs="TimesNewRomanPS-ItalicMT"/>
          <w:iCs/>
          <w:sz w:val="14"/>
          <w:szCs w:val="14"/>
          <w:lang w:val="tr-TR" w:eastAsia="tr-TR"/>
        </w:rPr>
        <w:t>,</w:t>
      </w:r>
      <w:r w:rsidRPr="006C0BFA">
        <w:rPr>
          <w:rFonts w:ascii="TimesNewRomanPS-ItalicMT" w:hAnsi="TimesNewRomanPS-ItalicMT" w:cs="TimesNewRomanPS-ItalicMT"/>
          <w:iCs/>
          <w:sz w:val="14"/>
          <w:szCs w:val="14"/>
          <w:lang w:val="tr-TR" w:eastAsia="tr-TR"/>
        </w:rPr>
        <w:t xml:space="preserve"> Yoldaki Paralar</w:t>
      </w:r>
      <w:r w:rsidR="00FD1363" w:rsidRPr="006C0BFA">
        <w:rPr>
          <w:rFonts w:ascii="TimesNewRomanPS-ItalicMT" w:hAnsi="TimesNewRomanPS-ItalicMT" w:cs="TimesNewRomanPS-ItalicMT"/>
          <w:iCs/>
          <w:sz w:val="14"/>
          <w:szCs w:val="14"/>
          <w:lang w:val="tr-TR" w:eastAsia="tr-TR"/>
        </w:rPr>
        <w:t>,</w:t>
      </w:r>
      <w:r w:rsidRPr="006C0BFA">
        <w:rPr>
          <w:rFonts w:ascii="TimesNewRomanPS-ItalicMT" w:hAnsi="TimesNewRomanPS-ItalicMT" w:cs="TimesNewRomanPS-ItalicMT"/>
          <w:iCs/>
          <w:sz w:val="14"/>
          <w:szCs w:val="14"/>
          <w:lang w:val="tr-TR" w:eastAsia="tr-TR"/>
        </w:rPr>
        <w:t xml:space="preserve"> Satın Alınan Çekler) ve T.C Merkez Bnk. Satırında diğer YP olarak gösterilen bakiyenin </w:t>
      </w:r>
      <w:r w:rsidR="00780214" w:rsidRPr="006C0BFA">
        <w:rPr>
          <w:rFonts w:ascii="TimesNewRomanPS-ItalicMT" w:hAnsi="TimesNewRomanPS-ItalicMT" w:cs="TimesNewRomanPS-ItalicMT"/>
          <w:iCs/>
          <w:sz w:val="14"/>
          <w:szCs w:val="14"/>
          <w:lang w:val="tr-TR" w:eastAsia="tr-TR"/>
        </w:rPr>
        <w:t>200.517</w:t>
      </w:r>
      <w:r w:rsidRPr="006C0BFA">
        <w:rPr>
          <w:rFonts w:ascii="TimesNewRomanPS-ItalicMT" w:hAnsi="TimesNewRomanPS-ItalicMT" w:cs="TimesNewRomanPS-ItalicMT"/>
          <w:iCs/>
          <w:sz w:val="14"/>
          <w:szCs w:val="14"/>
          <w:lang w:val="tr-TR" w:eastAsia="tr-TR"/>
        </w:rPr>
        <w:t xml:space="preserve"> TL’si</w:t>
      </w:r>
      <w:r w:rsidR="006B3174" w:rsidRPr="006C0BFA">
        <w:rPr>
          <w:rFonts w:ascii="TimesNewRomanPS-ItalicMT" w:hAnsi="TimesNewRomanPS-ItalicMT" w:cs="TimesNewRomanPS-ItalicMT"/>
          <w:iCs/>
          <w:sz w:val="14"/>
          <w:szCs w:val="14"/>
          <w:lang w:val="tr-TR" w:eastAsia="tr-TR"/>
        </w:rPr>
        <w:t>.</w:t>
      </w:r>
      <w:r w:rsidRPr="006C0BFA">
        <w:rPr>
          <w:rFonts w:ascii="TimesNewRomanPS-ItalicMT" w:hAnsi="TimesNewRomanPS-ItalicMT" w:cs="TimesNewRomanPS-ItalicMT"/>
          <w:iCs/>
          <w:sz w:val="14"/>
          <w:szCs w:val="14"/>
          <w:lang w:val="tr-TR" w:eastAsia="tr-TR"/>
        </w:rPr>
        <w:t xml:space="preserve"> Bankalar satırında diğer YP olarak gösterilen bakiyenin </w:t>
      </w:r>
      <w:r w:rsidR="00780214" w:rsidRPr="006C0BFA">
        <w:rPr>
          <w:rFonts w:ascii="TimesNewRomanPS-ItalicMT" w:hAnsi="TimesNewRomanPS-ItalicMT" w:cs="TimesNewRomanPS-ItalicMT"/>
          <w:iCs/>
          <w:sz w:val="14"/>
          <w:szCs w:val="14"/>
          <w:lang w:val="tr-TR" w:eastAsia="tr-TR"/>
        </w:rPr>
        <w:t>21.228</w:t>
      </w:r>
      <w:r w:rsidRPr="006C0BFA">
        <w:rPr>
          <w:rFonts w:ascii="TimesNewRomanPS-ItalicMT" w:hAnsi="TimesNewRomanPS-ItalicMT" w:cs="TimesNewRomanPS-ItalicMT"/>
          <w:iCs/>
          <w:sz w:val="14"/>
          <w:szCs w:val="14"/>
          <w:lang w:val="tr-TR" w:eastAsia="tr-TR"/>
        </w:rPr>
        <w:t xml:space="preserve"> TL’si ve Diğer Özel Cari Hesap ve Katılma Hesapları satırında diğer YP olarak gösterilen bakiyenin </w:t>
      </w:r>
      <w:r w:rsidR="00780214" w:rsidRPr="006C0BFA">
        <w:rPr>
          <w:rFonts w:ascii="TimesNewRomanPS-ItalicMT" w:hAnsi="TimesNewRomanPS-ItalicMT" w:cs="TimesNewRomanPS-ItalicMT"/>
          <w:iCs/>
          <w:sz w:val="14"/>
          <w:szCs w:val="14"/>
          <w:lang w:val="tr-TR" w:eastAsia="tr-TR"/>
        </w:rPr>
        <w:t>1.103.436</w:t>
      </w:r>
      <w:r w:rsidRPr="006C0BFA">
        <w:rPr>
          <w:rFonts w:ascii="TimesNewRomanPS-ItalicMT" w:hAnsi="TimesNewRomanPS-ItalicMT" w:cs="TimesNewRomanPS-ItalicMT"/>
          <w:iCs/>
          <w:sz w:val="14"/>
          <w:szCs w:val="14"/>
          <w:lang w:val="tr-TR" w:eastAsia="tr-TR"/>
        </w:rPr>
        <w:t xml:space="preserve"> TL’si kıymetli maden hesaplarından oluşmaktadır.</w:t>
      </w:r>
      <w:r w:rsidR="008B2CE4" w:rsidRPr="006C0BFA">
        <w:rPr>
          <w:rFonts w:ascii="TimesNewRomanPS-ItalicMT" w:hAnsi="TimesNewRomanPS-ItalicMT" w:cs="TimesNewRomanPS-ItalicMT"/>
          <w:sz w:val="22"/>
          <w:szCs w:val="22"/>
          <w:lang w:val="tr-TR" w:eastAsia="tr-TR"/>
        </w:rPr>
        <w:br w:type="page"/>
      </w:r>
    </w:p>
    <w:p w:rsidR="00F256BC" w:rsidRPr="006C0BFA" w:rsidRDefault="00F256BC" w:rsidP="001B7237">
      <w:pPr>
        <w:tabs>
          <w:tab w:val="left" w:pos="720"/>
        </w:tabs>
        <w:ind w:left="720" w:hanging="720"/>
        <w:jc w:val="both"/>
        <w:rPr>
          <w:b/>
          <w:sz w:val="22"/>
          <w:szCs w:val="22"/>
          <w:lang w:val="tr-TR"/>
        </w:rPr>
      </w:pPr>
    </w:p>
    <w:p w:rsidR="001B7237" w:rsidRPr="006C0BFA" w:rsidRDefault="000912BF" w:rsidP="001B7237">
      <w:pPr>
        <w:tabs>
          <w:tab w:val="left" w:pos="720"/>
        </w:tabs>
        <w:ind w:left="720" w:hanging="720"/>
        <w:jc w:val="both"/>
        <w:rPr>
          <w:b/>
          <w:sz w:val="22"/>
          <w:szCs w:val="22"/>
          <w:lang w:val="tr-TR"/>
        </w:rPr>
      </w:pPr>
      <w:r w:rsidRPr="006C0BFA">
        <w:rPr>
          <w:b/>
          <w:sz w:val="22"/>
          <w:szCs w:val="22"/>
          <w:lang w:val="tr-TR"/>
        </w:rPr>
        <w:t>I</w:t>
      </w:r>
      <w:r w:rsidR="001B7237" w:rsidRPr="006C0BFA">
        <w:rPr>
          <w:b/>
          <w:sz w:val="22"/>
          <w:szCs w:val="22"/>
          <w:lang w:val="tr-TR"/>
        </w:rPr>
        <w:t>V.</w:t>
      </w:r>
      <w:r w:rsidR="001B7237" w:rsidRPr="006C0BFA">
        <w:rPr>
          <w:b/>
          <w:sz w:val="22"/>
          <w:szCs w:val="22"/>
          <w:lang w:val="tr-TR"/>
        </w:rPr>
        <w:tab/>
        <w:t>Faiz Oranı Riskine İlişkin Açıklamalar</w:t>
      </w:r>
    </w:p>
    <w:p w:rsidR="001B7237" w:rsidRPr="006C0BFA" w:rsidRDefault="001B7237" w:rsidP="001B7237">
      <w:pPr>
        <w:pStyle w:val="Balk2"/>
        <w:tabs>
          <w:tab w:val="left" w:pos="720"/>
        </w:tabs>
        <w:spacing w:before="0"/>
        <w:ind w:left="720" w:right="165" w:hanging="720"/>
        <w:rPr>
          <w:rFonts w:ascii="Times New Roman" w:hAnsi="Times New Roman"/>
          <w:sz w:val="20"/>
          <w:lang w:val="tr-TR"/>
        </w:rPr>
      </w:pPr>
    </w:p>
    <w:p w:rsidR="001B7237" w:rsidRPr="006C0BFA" w:rsidRDefault="001B7237" w:rsidP="00F945BA">
      <w:pPr>
        <w:tabs>
          <w:tab w:val="left" w:pos="720"/>
        </w:tabs>
        <w:ind w:left="720" w:right="-2" w:hanging="720"/>
        <w:jc w:val="both"/>
        <w:rPr>
          <w:sz w:val="22"/>
          <w:szCs w:val="22"/>
          <w:lang w:val="tr-TR"/>
        </w:rPr>
      </w:pPr>
      <w:r w:rsidRPr="006C0BFA">
        <w:rPr>
          <w:sz w:val="22"/>
          <w:szCs w:val="22"/>
          <w:lang w:val="tr-TR"/>
        </w:rPr>
        <w:tab/>
        <w:t>Banka’nın faizsiz bankacılık faaliyeti nedeniyle faize duyarlı varlık ya</w:t>
      </w:r>
      <w:r w:rsidR="0024769B" w:rsidRPr="006C0BFA">
        <w:rPr>
          <w:sz w:val="22"/>
          <w:szCs w:val="22"/>
          <w:lang w:val="tr-TR"/>
        </w:rPr>
        <w:t xml:space="preserve"> </w:t>
      </w:r>
      <w:r w:rsidRPr="006C0BFA">
        <w:rPr>
          <w:sz w:val="22"/>
          <w:szCs w:val="22"/>
          <w:lang w:val="tr-TR"/>
        </w:rPr>
        <w:t>da yükümlülüğü bulunmadığından faiz riski bulunmamaktadır.</w:t>
      </w:r>
    </w:p>
    <w:p w:rsidR="001B7237" w:rsidRPr="006C0BFA" w:rsidRDefault="001B7237" w:rsidP="00F945BA">
      <w:pPr>
        <w:ind w:right="-2"/>
        <w:rPr>
          <w:lang w:val="tr-TR"/>
        </w:rPr>
      </w:pPr>
    </w:p>
    <w:p w:rsidR="00A84576" w:rsidRPr="006C0BFA" w:rsidRDefault="00A84576" w:rsidP="00F945BA">
      <w:pPr>
        <w:pStyle w:val="Balk2"/>
        <w:tabs>
          <w:tab w:val="left" w:pos="720"/>
          <w:tab w:val="left" w:pos="900"/>
        </w:tabs>
        <w:spacing w:before="0"/>
        <w:ind w:left="720" w:right="-2" w:hanging="720"/>
        <w:rPr>
          <w:rFonts w:ascii="Times New Roman" w:hAnsi="Times New Roman"/>
          <w:sz w:val="22"/>
          <w:szCs w:val="22"/>
          <w:lang w:val="tr-TR"/>
        </w:rPr>
      </w:pPr>
      <w:r w:rsidRPr="006C0BFA">
        <w:rPr>
          <w:rFonts w:ascii="Times New Roman" w:hAnsi="Times New Roman"/>
          <w:sz w:val="22"/>
          <w:szCs w:val="22"/>
          <w:lang w:val="tr-TR"/>
        </w:rPr>
        <w:t>V.</w:t>
      </w:r>
      <w:r w:rsidRPr="006C0BFA">
        <w:rPr>
          <w:rFonts w:ascii="Times New Roman" w:hAnsi="Times New Roman"/>
          <w:sz w:val="22"/>
          <w:szCs w:val="22"/>
          <w:lang w:val="tr-TR"/>
        </w:rPr>
        <w:tab/>
        <w:t>Likid</w:t>
      </w:r>
      <w:r w:rsidR="00716732" w:rsidRPr="006C0BFA">
        <w:rPr>
          <w:rFonts w:ascii="Times New Roman" w:hAnsi="Times New Roman"/>
          <w:sz w:val="22"/>
          <w:szCs w:val="22"/>
          <w:lang w:val="tr-TR"/>
        </w:rPr>
        <w:t>ite Riskine İlişkin Açıklamalar</w:t>
      </w:r>
    </w:p>
    <w:p w:rsidR="00A84576" w:rsidRPr="006C0BFA" w:rsidRDefault="00A84576" w:rsidP="00F945BA">
      <w:pPr>
        <w:tabs>
          <w:tab w:val="left" w:pos="720"/>
        </w:tabs>
        <w:ind w:left="720" w:right="-2" w:hanging="720"/>
        <w:jc w:val="both"/>
        <w:rPr>
          <w:sz w:val="20"/>
          <w:szCs w:val="20"/>
          <w:lang w:val="tr-TR"/>
        </w:rPr>
      </w:pPr>
    </w:p>
    <w:p w:rsidR="00D33D6A" w:rsidRPr="006C0BFA" w:rsidRDefault="00D33D6A" w:rsidP="00F945BA">
      <w:pPr>
        <w:autoSpaceDE w:val="0"/>
        <w:autoSpaceDN w:val="0"/>
        <w:adjustRightInd w:val="0"/>
        <w:ind w:left="720" w:right="-2"/>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 likidite riskinden korunmak amacıyla fon toplama kaynaklarını müşterilerden toplanan fonlar ile yurtdışından kullanılan krediler olmak üzere çeşitlendirmekte</w:t>
      </w:r>
      <w:r w:rsidR="00FD1363"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varlık ve yükümlülükler arasında vade uyumunun sağlanması gözetilmekte</w:t>
      </w:r>
      <w:r w:rsidR="00016318"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özellikle daha uzun vadeli kaynak temin edilmesi yönünde stratejiler uygulanmakta</w:t>
      </w:r>
      <w:r w:rsidR="00FD1363"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piyasa dalgalanmaları neticesinde ortaya çıkabilecek likidite ihtiyacının eksiksiz bir biçimde sağlanabilmesi amacıyla likit değerler muhafaza edilmektedir.</w:t>
      </w:r>
    </w:p>
    <w:p w:rsidR="00D33D6A" w:rsidRPr="006C0BFA" w:rsidRDefault="00D33D6A" w:rsidP="00F945BA">
      <w:pPr>
        <w:autoSpaceDE w:val="0"/>
        <w:autoSpaceDN w:val="0"/>
        <w:adjustRightInd w:val="0"/>
        <w:ind w:left="720" w:right="-2"/>
        <w:jc w:val="both"/>
        <w:rPr>
          <w:rFonts w:ascii="TimesNewRomanPSMT" w:hAnsi="TimesNewRomanPSMT" w:cs="TimesNewRomanPSMT"/>
          <w:sz w:val="22"/>
          <w:szCs w:val="22"/>
          <w:lang w:val="tr-TR" w:eastAsia="tr-TR"/>
        </w:rPr>
      </w:pPr>
    </w:p>
    <w:p w:rsidR="00D33D6A" w:rsidRPr="006C0BFA" w:rsidRDefault="00D33D6A" w:rsidP="00F945BA">
      <w:pPr>
        <w:autoSpaceDE w:val="0"/>
        <w:autoSpaceDN w:val="0"/>
        <w:adjustRightInd w:val="0"/>
        <w:ind w:left="720" w:right="-2"/>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TP ve YP toplanan fonların vade yapısı</w:t>
      </w:r>
      <w:r w:rsidR="00FD1363"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maliyeti ve toplam tutarındaki gelişmeler günlük olarak takip edilmekte</w:t>
      </w:r>
      <w:r w:rsidR="00FD1363"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söz konusu çalışmalar sırasında geçmiş dönemlerde yaşanan gelişmeler ve geleceğe yönelik beklentiler dikkate alınmaktadır.</w:t>
      </w:r>
    </w:p>
    <w:p w:rsidR="00D33D6A" w:rsidRPr="006C0BFA" w:rsidRDefault="00D33D6A" w:rsidP="00F945BA">
      <w:pPr>
        <w:autoSpaceDE w:val="0"/>
        <w:autoSpaceDN w:val="0"/>
        <w:adjustRightInd w:val="0"/>
        <w:ind w:left="720" w:right="-2"/>
        <w:rPr>
          <w:rFonts w:ascii="TimesNewRomanPSMT" w:hAnsi="TimesNewRomanPSMT" w:cs="TimesNewRomanPSMT"/>
          <w:sz w:val="22"/>
          <w:szCs w:val="22"/>
          <w:lang w:val="tr-TR" w:eastAsia="tr-TR"/>
        </w:rPr>
      </w:pPr>
    </w:p>
    <w:p w:rsidR="00D33D6A" w:rsidRPr="006C0BFA" w:rsidRDefault="00D33D6A" w:rsidP="00F945BA">
      <w:pPr>
        <w:autoSpaceDE w:val="0"/>
        <w:autoSpaceDN w:val="0"/>
        <w:adjustRightInd w:val="0"/>
        <w:ind w:left="720" w:right="-2"/>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 politikaları</w:t>
      </w:r>
      <w:r w:rsidR="00FD1363"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öncelikle her türlü borcun likit kaynaklarla her zaman karşılanabilecek nitelikte olduğu bir aktif yapısının sağlanması yönündedir. Bunun sağlanmasını teminen Banka Yönetimi düzenli olarak likidite rasyoları ile ilgili standardı belirlemekte ve takip etmektedir.</w:t>
      </w:r>
    </w:p>
    <w:p w:rsidR="00B67847" w:rsidRPr="006C0BFA" w:rsidRDefault="00B67847" w:rsidP="00F945BA">
      <w:pPr>
        <w:autoSpaceDE w:val="0"/>
        <w:autoSpaceDN w:val="0"/>
        <w:adjustRightInd w:val="0"/>
        <w:ind w:left="720" w:right="-2"/>
        <w:jc w:val="both"/>
        <w:rPr>
          <w:rFonts w:ascii="TimesNewRomanPSMT" w:hAnsi="TimesNewRomanPSMT" w:cs="TimesNewRomanPSMT"/>
          <w:sz w:val="22"/>
          <w:szCs w:val="22"/>
          <w:lang w:val="tr-TR" w:eastAsia="tr-TR"/>
        </w:rPr>
      </w:pPr>
    </w:p>
    <w:tbl>
      <w:tblPr>
        <w:tblW w:w="9356" w:type="dxa"/>
        <w:tblInd w:w="779" w:type="dxa"/>
        <w:tblLayout w:type="fixed"/>
        <w:tblCellMar>
          <w:left w:w="70" w:type="dxa"/>
          <w:right w:w="70" w:type="dxa"/>
        </w:tblCellMar>
        <w:tblLook w:val="04A0" w:firstRow="1" w:lastRow="0" w:firstColumn="1" w:lastColumn="0" w:noHBand="0" w:noVBand="1"/>
      </w:tblPr>
      <w:tblGrid>
        <w:gridCol w:w="2835"/>
        <w:gridCol w:w="3260"/>
        <w:gridCol w:w="3261"/>
      </w:tblGrid>
      <w:tr w:rsidR="009C5FE4" w:rsidRPr="006C0BFA" w:rsidTr="006C0BFA">
        <w:trPr>
          <w:trHeight w:val="345"/>
        </w:trPr>
        <w:tc>
          <w:tcPr>
            <w:tcW w:w="28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C5FE4" w:rsidRPr="006C0BFA" w:rsidRDefault="009C5FE4" w:rsidP="006C0BFA">
            <w:pPr>
              <w:rPr>
                <w:b/>
                <w:bCs/>
                <w:sz w:val="18"/>
                <w:szCs w:val="18"/>
                <w:lang w:val="tr-TR" w:eastAsia="tr-TR"/>
              </w:rPr>
            </w:pPr>
            <w:r w:rsidRPr="006C0BFA">
              <w:rPr>
                <w:b/>
                <w:bCs/>
                <w:sz w:val="18"/>
                <w:szCs w:val="18"/>
                <w:lang w:val="tr-TR" w:eastAsia="tr-TR"/>
              </w:rPr>
              <w:t>Cari Dönem</w:t>
            </w:r>
          </w:p>
        </w:tc>
        <w:tc>
          <w:tcPr>
            <w:tcW w:w="3260" w:type="dxa"/>
            <w:tcBorders>
              <w:top w:val="single" w:sz="4" w:space="0" w:color="auto"/>
              <w:left w:val="nil"/>
              <w:bottom w:val="single" w:sz="4" w:space="0" w:color="auto"/>
              <w:right w:val="single" w:sz="4" w:space="0" w:color="auto"/>
            </w:tcBorders>
            <w:shd w:val="clear" w:color="000000" w:fill="FFFFFF"/>
            <w:noWrap/>
            <w:vAlign w:val="bottom"/>
            <w:hideMark/>
          </w:tcPr>
          <w:p w:rsidR="009C5FE4" w:rsidRPr="006C0BFA" w:rsidRDefault="009C5FE4" w:rsidP="006C0BFA">
            <w:pPr>
              <w:jc w:val="center"/>
              <w:rPr>
                <w:b/>
                <w:bCs/>
                <w:sz w:val="18"/>
                <w:szCs w:val="18"/>
                <w:lang w:val="tr-TR" w:eastAsia="tr-TR"/>
              </w:rPr>
            </w:pPr>
            <w:r w:rsidRPr="006C0BFA">
              <w:rPr>
                <w:b/>
                <w:bCs/>
                <w:sz w:val="18"/>
                <w:szCs w:val="18"/>
                <w:lang w:val="tr-TR" w:eastAsia="tr-TR"/>
              </w:rPr>
              <w:t xml:space="preserve">Birinci Vade Dilimi </w:t>
            </w:r>
          </w:p>
          <w:p w:rsidR="009C5FE4" w:rsidRPr="006C0BFA" w:rsidRDefault="009C5FE4" w:rsidP="006C0BFA">
            <w:pPr>
              <w:jc w:val="center"/>
              <w:rPr>
                <w:b/>
                <w:bCs/>
                <w:sz w:val="18"/>
                <w:szCs w:val="18"/>
                <w:lang w:val="tr-TR" w:eastAsia="tr-TR"/>
              </w:rPr>
            </w:pPr>
            <w:r w:rsidRPr="006C0BFA">
              <w:rPr>
                <w:b/>
                <w:bCs/>
                <w:sz w:val="18"/>
                <w:szCs w:val="18"/>
                <w:lang w:val="tr-TR" w:eastAsia="tr-TR"/>
              </w:rPr>
              <w:t>(Haftalık)</w:t>
            </w:r>
          </w:p>
        </w:tc>
        <w:tc>
          <w:tcPr>
            <w:tcW w:w="3261" w:type="dxa"/>
            <w:tcBorders>
              <w:top w:val="single" w:sz="4" w:space="0" w:color="auto"/>
              <w:left w:val="nil"/>
              <w:bottom w:val="single" w:sz="4" w:space="0" w:color="auto"/>
              <w:right w:val="single" w:sz="4" w:space="0" w:color="auto"/>
            </w:tcBorders>
            <w:shd w:val="clear" w:color="000000" w:fill="FFFFFF"/>
            <w:noWrap/>
            <w:vAlign w:val="bottom"/>
            <w:hideMark/>
          </w:tcPr>
          <w:p w:rsidR="009C5FE4" w:rsidRPr="006C0BFA" w:rsidRDefault="009C5FE4" w:rsidP="006C0BFA">
            <w:pPr>
              <w:jc w:val="center"/>
              <w:rPr>
                <w:b/>
                <w:bCs/>
                <w:sz w:val="18"/>
                <w:szCs w:val="18"/>
                <w:lang w:val="tr-TR" w:eastAsia="tr-TR"/>
              </w:rPr>
            </w:pPr>
            <w:r w:rsidRPr="006C0BFA">
              <w:rPr>
                <w:b/>
                <w:bCs/>
                <w:sz w:val="18"/>
                <w:szCs w:val="18"/>
                <w:lang w:val="tr-TR" w:eastAsia="tr-TR"/>
              </w:rPr>
              <w:t xml:space="preserve">İkinci Vade Dilimi </w:t>
            </w:r>
          </w:p>
          <w:p w:rsidR="009C5FE4" w:rsidRPr="006C0BFA" w:rsidRDefault="009C5FE4" w:rsidP="006C0BFA">
            <w:pPr>
              <w:jc w:val="center"/>
              <w:rPr>
                <w:b/>
                <w:bCs/>
                <w:sz w:val="18"/>
                <w:szCs w:val="18"/>
                <w:lang w:val="tr-TR" w:eastAsia="tr-TR"/>
              </w:rPr>
            </w:pPr>
            <w:r w:rsidRPr="006C0BFA">
              <w:rPr>
                <w:b/>
                <w:bCs/>
                <w:sz w:val="18"/>
                <w:szCs w:val="18"/>
                <w:lang w:val="tr-TR" w:eastAsia="tr-TR"/>
              </w:rPr>
              <w:t>(Aylık)</w:t>
            </w:r>
          </w:p>
        </w:tc>
      </w:tr>
      <w:tr w:rsidR="009C5FE4" w:rsidRPr="006C0BFA" w:rsidTr="006C0BFA">
        <w:trPr>
          <w:trHeight w:val="315"/>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9C5FE4" w:rsidRPr="006C0BFA" w:rsidRDefault="009C5FE4" w:rsidP="006C0BFA">
            <w:pPr>
              <w:rPr>
                <w:sz w:val="18"/>
                <w:szCs w:val="18"/>
                <w:lang w:val="tr-TR" w:eastAsia="tr-TR"/>
              </w:rPr>
            </w:pPr>
            <w:r w:rsidRPr="006C0BFA">
              <w:rPr>
                <w:sz w:val="18"/>
                <w:szCs w:val="18"/>
                <w:lang w:val="tr-TR" w:eastAsia="tr-TR"/>
              </w:rPr>
              <w:t>Ortalama (%)</w:t>
            </w:r>
          </w:p>
        </w:tc>
        <w:tc>
          <w:tcPr>
            <w:tcW w:w="3260" w:type="dxa"/>
            <w:tcBorders>
              <w:top w:val="nil"/>
              <w:left w:val="nil"/>
              <w:bottom w:val="single" w:sz="4" w:space="0" w:color="auto"/>
              <w:right w:val="single" w:sz="4" w:space="0" w:color="auto"/>
            </w:tcBorders>
            <w:shd w:val="clear" w:color="000000" w:fill="FFFFFF"/>
            <w:noWrap/>
            <w:vAlign w:val="bottom"/>
          </w:tcPr>
          <w:p w:rsidR="009C5FE4" w:rsidRPr="006C0BFA" w:rsidRDefault="009C5FE4" w:rsidP="006C0BFA">
            <w:pPr>
              <w:ind w:right="71"/>
              <w:jc w:val="right"/>
              <w:rPr>
                <w:sz w:val="18"/>
                <w:szCs w:val="18"/>
                <w:lang w:val="tr-TR" w:eastAsia="tr-TR"/>
              </w:rPr>
            </w:pPr>
            <w:r w:rsidRPr="006C0BFA">
              <w:rPr>
                <w:sz w:val="18"/>
                <w:szCs w:val="18"/>
                <w:lang w:val="tr-TR" w:eastAsia="tr-TR"/>
              </w:rPr>
              <w:t>133,05</w:t>
            </w:r>
          </w:p>
        </w:tc>
        <w:tc>
          <w:tcPr>
            <w:tcW w:w="3261" w:type="dxa"/>
            <w:tcBorders>
              <w:top w:val="nil"/>
              <w:left w:val="nil"/>
              <w:bottom w:val="single" w:sz="4" w:space="0" w:color="auto"/>
              <w:right w:val="single" w:sz="4" w:space="0" w:color="auto"/>
            </w:tcBorders>
            <w:shd w:val="clear" w:color="000000" w:fill="FFFFFF"/>
            <w:noWrap/>
            <w:vAlign w:val="bottom"/>
          </w:tcPr>
          <w:p w:rsidR="009C5FE4" w:rsidRPr="006C0BFA" w:rsidRDefault="009C5FE4" w:rsidP="006C0BFA">
            <w:pPr>
              <w:ind w:right="71"/>
              <w:jc w:val="right"/>
              <w:rPr>
                <w:sz w:val="18"/>
                <w:szCs w:val="18"/>
              </w:rPr>
            </w:pPr>
            <w:r w:rsidRPr="006C0BFA">
              <w:rPr>
                <w:sz w:val="18"/>
                <w:szCs w:val="18"/>
              </w:rPr>
              <w:t>104,76</w:t>
            </w:r>
          </w:p>
        </w:tc>
      </w:tr>
      <w:tr w:rsidR="009C5FE4" w:rsidRPr="006C0BFA" w:rsidTr="006C0BFA">
        <w:trPr>
          <w:trHeight w:val="315"/>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9C5FE4" w:rsidRPr="006C0BFA" w:rsidRDefault="009C5FE4" w:rsidP="006C0BFA">
            <w:pPr>
              <w:rPr>
                <w:sz w:val="18"/>
                <w:szCs w:val="18"/>
                <w:lang w:val="tr-TR" w:eastAsia="tr-TR"/>
              </w:rPr>
            </w:pPr>
            <w:r w:rsidRPr="006C0BFA">
              <w:rPr>
                <w:sz w:val="18"/>
                <w:szCs w:val="18"/>
                <w:lang w:val="tr-TR" w:eastAsia="tr-TR"/>
              </w:rPr>
              <w:t>En Yüksek (%)</w:t>
            </w:r>
          </w:p>
        </w:tc>
        <w:tc>
          <w:tcPr>
            <w:tcW w:w="3260" w:type="dxa"/>
            <w:tcBorders>
              <w:top w:val="nil"/>
              <w:left w:val="nil"/>
              <w:bottom w:val="single" w:sz="4" w:space="0" w:color="auto"/>
              <w:right w:val="single" w:sz="4" w:space="0" w:color="auto"/>
            </w:tcBorders>
            <w:shd w:val="clear" w:color="000000" w:fill="FFFFFF"/>
            <w:noWrap/>
            <w:vAlign w:val="bottom"/>
          </w:tcPr>
          <w:p w:rsidR="009C5FE4" w:rsidRPr="006C0BFA" w:rsidRDefault="009C5FE4" w:rsidP="006C0BFA">
            <w:pPr>
              <w:ind w:right="71"/>
              <w:jc w:val="right"/>
              <w:rPr>
                <w:sz w:val="18"/>
                <w:szCs w:val="18"/>
              </w:rPr>
            </w:pPr>
            <w:r w:rsidRPr="006C0BFA">
              <w:rPr>
                <w:sz w:val="18"/>
                <w:szCs w:val="18"/>
              </w:rPr>
              <w:t>150,35</w:t>
            </w:r>
          </w:p>
        </w:tc>
        <w:tc>
          <w:tcPr>
            <w:tcW w:w="3261" w:type="dxa"/>
            <w:tcBorders>
              <w:top w:val="nil"/>
              <w:left w:val="nil"/>
              <w:bottom w:val="single" w:sz="4" w:space="0" w:color="auto"/>
              <w:right w:val="single" w:sz="4" w:space="0" w:color="auto"/>
            </w:tcBorders>
            <w:shd w:val="clear" w:color="000000" w:fill="FFFFFF"/>
            <w:noWrap/>
            <w:vAlign w:val="bottom"/>
          </w:tcPr>
          <w:p w:rsidR="009C5FE4" w:rsidRPr="006C0BFA" w:rsidRDefault="009C5FE4" w:rsidP="006C0BFA">
            <w:pPr>
              <w:ind w:right="71"/>
              <w:jc w:val="right"/>
              <w:rPr>
                <w:sz w:val="18"/>
                <w:szCs w:val="18"/>
              </w:rPr>
            </w:pPr>
            <w:r w:rsidRPr="006C0BFA">
              <w:rPr>
                <w:sz w:val="18"/>
                <w:szCs w:val="18"/>
              </w:rPr>
              <w:t>110,24</w:t>
            </w:r>
          </w:p>
        </w:tc>
      </w:tr>
      <w:tr w:rsidR="009C5FE4" w:rsidRPr="006C0BFA" w:rsidTr="006C0BFA">
        <w:trPr>
          <w:trHeight w:val="315"/>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9C5FE4" w:rsidRPr="006C0BFA" w:rsidRDefault="009C5FE4" w:rsidP="006C0BFA">
            <w:pPr>
              <w:rPr>
                <w:sz w:val="18"/>
                <w:szCs w:val="18"/>
                <w:lang w:val="tr-TR" w:eastAsia="tr-TR"/>
              </w:rPr>
            </w:pPr>
            <w:r w:rsidRPr="006C0BFA">
              <w:rPr>
                <w:sz w:val="18"/>
                <w:szCs w:val="18"/>
                <w:lang w:val="tr-TR" w:eastAsia="tr-TR"/>
              </w:rPr>
              <w:t>En Düşük (%)</w:t>
            </w:r>
          </w:p>
        </w:tc>
        <w:tc>
          <w:tcPr>
            <w:tcW w:w="3260" w:type="dxa"/>
            <w:tcBorders>
              <w:top w:val="nil"/>
              <w:left w:val="nil"/>
              <w:bottom w:val="single" w:sz="4" w:space="0" w:color="auto"/>
              <w:right w:val="single" w:sz="4" w:space="0" w:color="auto"/>
            </w:tcBorders>
            <w:shd w:val="clear" w:color="000000" w:fill="FFFFFF"/>
            <w:noWrap/>
            <w:vAlign w:val="bottom"/>
          </w:tcPr>
          <w:p w:rsidR="009C5FE4" w:rsidRPr="006C0BFA" w:rsidRDefault="009C5FE4" w:rsidP="006C0BFA">
            <w:pPr>
              <w:ind w:right="71"/>
              <w:jc w:val="right"/>
              <w:rPr>
                <w:sz w:val="18"/>
                <w:szCs w:val="18"/>
              </w:rPr>
            </w:pPr>
            <w:r w:rsidRPr="006C0BFA">
              <w:rPr>
                <w:sz w:val="18"/>
                <w:szCs w:val="18"/>
              </w:rPr>
              <w:t>116,24</w:t>
            </w:r>
          </w:p>
        </w:tc>
        <w:tc>
          <w:tcPr>
            <w:tcW w:w="3261" w:type="dxa"/>
            <w:tcBorders>
              <w:top w:val="nil"/>
              <w:left w:val="nil"/>
              <w:bottom w:val="single" w:sz="4" w:space="0" w:color="auto"/>
              <w:right w:val="single" w:sz="4" w:space="0" w:color="auto"/>
            </w:tcBorders>
            <w:shd w:val="clear" w:color="000000" w:fill="FFFFFF"/>
            <w:noWrap/>
            <w:vAlign w:val="bottom"/>
          </w:tcPr>
          <w:p w:rsidR="009C5FE4" w:rsidRPr="006C0BFA" w:rsidRDefault="009C5FE4" w:rsidP="006C0BFA">
            <w:pPr>
              <w:ind w:right="71"/>
              <w:jc w:val="right"/>
              <w:rPr>
                <w:sz w:val="18"/>
                <w:szCs w:val="18"/>
              </w:rPr>
            </w:pPr>
            <w:r w:rsidRPr="006C0BFA">
              <w:rPr>
                <w:sz w:val="18"/>
                <w:szCs w:val="18"/>
              </w:rPr>
              <w:t>92,76</w:t>
            </w:r>
          </w:p>
        </w:tc>
      </w:tr>
    </w:tbl>
    <w:p w:rsidR="00BD361C" w:rsidRPr="006C0BFA" w:rsidRDefault="00BD361C">
      <w:pPr>
        <w:rPr>
          <w:lang w:val="tr-TR" w:eastAsia="tr-TR"/>
        </w:rPr>
      </w:pPr>
    </w:p>
    <w:tbl>
      <w:tblPr>
        <w:tblW w:w="9356" w:type="dxa"/>
        <w:tblInd w:w="779" w:type="dxa"/>
        <w:tblLayout w:type="fixed"/>
        <w:tblCellMar>
          <w:left w:w="70" w:type="dxa"/>
          <w:right w:w="70" w:type="dxa"/>
        </w:tblCellMar>
        <w:tblLook w:val="04A0" w:firstRow="1" w:lastRow="0" w:firstColumn="1" w:lastColumn="0" w:noHBand="0" w:noVBand="1"/>
      </w:tblPr>
      <w:tblGrid>
        <w:gridCol w:w="2835"/>
        <w:gridCol w:w="3260"/>
        <w:gridCol w:w="3261"/>
      </w:tblGrid>
      <w:tr w:rsidR="009C5FE4" w:rsidRPr="006C0BFA" w:rsidTr="006C0BFA">
        <w:trPr>
          <w:trHeight w:val="345"/>
        </w:trPr>
        <w:tc>
          <w:tcPr>
            <w:tcW w:w="28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C5FE4" w:rsidRPr="006C0BFA" w:rsidRDefault="009C5FE4" w:rsidP="006C0BFA">
            <w:pPr>
              <w:rPr>
                <w:b/>
                <w:bCs/>
                <w:sz w:val="18"/>
                <w:szCs w:val="18"/>
                <w:lang w:val="tr-TR" w:eastAsia="tr-TR"/>
              </w:rPr>
            </w:pPr>
            <w:r w:rsidRPr="006C0BFA">
              <w:rPr>
                <w:b/>
                <w:bCs/>
                <w:sz w:val="18"/>
                <w:szCs w:val="18"/>
                <w:lang w:val="tr-TR" w:eastAsia="tr-TR"/>
              </w:rPr>
              <w:t>Önceki Dönem</w:t>
            </w:r>
          </w:p>
        </w:tc>
        <w:tc>
          <w:tcPr>
            <w:tcW w:w="3260" w:type="dxa"/>
            <w:tcBorders>
              <w:top w:val="single" w:sz="4" w:space="0" w:color="auto"/>
              <w:left w:val="nil"/>
              <w:bottom w:val="single" w:sz="4" w:space="0" w:color="auto"/>
              <w:right w:val="single" w:sz="4" w:space="0" w:color="auto"/>
            </w:tcBorders>
            <w:shd w:val="clear" w:color="000000" w:fill="FFFFFF"/>
            <w:noWrap/>
            <w:vAlign w:val="bottom"/>
            <w:hideMark/>
          </w:tcPr>
          <w:p w:rsidR="009C5FE4" w:rsidRPr="006C0BFA" w:rsidRDefault="009C5FE4" w:rsidP="006C0BFA">
            <w:pPr>
              <w:jc w:val="center"/>
              <w:rPr>
                <w:b/>
                <w:bCs/>
                <w:sz w:val="18"/>
                <w:szCs w:val="18"/>
                <w:lang w:val="tr-TR" w:eastAsia="tr-TR"/>
              </w:rPr>
            </w:pPr>
            <w:r w:rsidRPr="006C0BFA">
              <w:rPr>
                <w:b/>
                <w:bCs/>
                <w:sz w:val="18"/>
                <w:szCs w:val="18"/>
                <w:lang w:val="tr-TR" w:eastAsia="tr-TR"/>
              </w:rPr>
              <w:t xml:space="preserve">Birinci Vade Dilimi </w:t>
            </w:r>
          </w:p>
          <w:p w:rsidR="009C5FE4" w:rsidRPr="006C0BFA" w:rsidRDefault="009C5FE4" w:rsidP="006C0BFA">
            <w:pPr>
              <w:jc w:val="center"/>
              <w:rPr>
                <w:b/>
                <w:bCs/>
                <w:sz w:val="18"/>
                <w:szCs w:val="18"/>
                <w:lang w:val="tr-TR" w:eastAsia="tr-TR"/>
              </w:rPr>
            </w:pPr>
            <w:r w:rsidRPr="006C0BFA">
              <w:rPr>
                <w:b/>
                <w:bCs/>
                <w:sz w:val="18"/>
                <w:szCs w:val="18"/>
                <w:lang w:val="tr-TR" w:eastAsia="tr-TR"/>
              </w:rPr>
              <w:t>(Haftalık)</w:t>
            </w:r>
          </w:p>
        </w:tc>
        <w:tc>
          <w:tcPr>
            <w:tcW w:w="3261" w:type="dxa"/>
            <w:tcBorders>
              <w:top w:val="single" w:sz="4" w:space="0" w:color="auto"/>
              <w:left w:val="nil"/>
              <w:bottom w:val="single" w:sz="4" w:space="0" w:color="auto"/>
              <w:right w:val="single" w:sz="4" w:space="0" w:color="auto"/>
            </w:tcBorders>
            <w:shd w:val="clear" w:color="000000" w:fill="FFFFFF"/>
            <w:noWrap/>
            <w:vAlign w:val="bottom"/>
            <w:hideMark/>
          </w:tcPr>
          <w:p w:rsidR="009C5FE4" w:rsidRPr="006C0BFA" w:rsidRDefault="009C5FE4" w:rsidP="006C0BFA">
            <w:pPr>
              <w:jc w:val="center"/>
              <w:rPr>
                <w:b/>
                <w:bCs/>
                <w:sz w:val="18"/>
                <w:szCs w:val="18"/>
                <w:lang w:val="tr-TR" w:eastAsia="tr-TR"/>
              </w:rPr>
            </w:pPr>
            <w:r w:rsidRPr="006C0BFA">
              <w:rPr>
                <w:b/>
                <w:bCs/>
                <w:sz w:val="18"/>
                <w:szCs w:val="18"/>
                <w:lang w:val="tr-TR" w:eastAsia="tr-TR"/>
              </w:rPr>
              <w:t xml:space="preserve">İkinci Vade Dilimi </w:t>
            </w:r>
          </w:p>
          <w:p w:rsidR="009C5FE4" w:rsidRPr="006C0BFA" w:rsidRDefault="009C5FE4" w:rsidP="006C0BFA">
            <w:pPr>
              <w:jc w:val="center"/>
              <w:rPr>
                <w:b/>
                <w:bCs/>
                <w:sz w:val="18"/>
                <w:szCs w:val="18"/>
                <w:lang w:val="tr-TR" w:eastAsia="tr-TR"/>
              </w:rPr>
            </w:pPr>
            <w:r w:rsidRPr="006C0BFA">
              <w:rPr>
                <w:b/>
                <w:bCs/>
                <w:sz w:val="18"/>
                <w:szCs w:val="18"/>
                <w:lang w:val="tr-TR" w:eastAsia="tr-TR"/>
              </w:rPr>
              <w:t>(Aylık)</w:t>
            </w:r>
          </w:p>
        </w:tc>
      </w:tr>
      <w:tr w:rsidR="009C5FE4" w:rsidRPr="006C0BFA" w:rsidTr="006C0BFA">
        <w:trPr>
          <w:trHeight w:val="315"/>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9C5FE4" w:rsidRPr="006C0BFA" w:rsidRDefault="009C5FE4" w:rsidP="009C5FE4">
            <w:pPr>
              <w:rPr>
                <w:sz w:val="18"/>
                <w:szCs w:val="18"/>
                <w:lang w:val="tr-TR" w:eastAsia="tr-TR"/>
              </w:rPr>
            </w:pPr>
            <w:r w:rsidRPr="006C0BFA">
              <w:rPr>
                <w:sz w:val="18"/>
                <w:szCs w:val="18"/>
                <w:lang w:val="tr-TR" w:eastAsia="tr-TR"/>
              </w:rPr>
              <w:t>Ortalama (%)</w:t>
            </w:r>
          </w:p>
        </w:tc>
        <w:tc>
          <w:tcPr>
            <w:tcW w:w="3260" w:type="dxa"/>
            <w:tcBorders>
              <w:top w:val="nil"/>
              <w:left w:val="nil"/>
              <w:bottom w:val="single" w:sz="4" w:space="0" w:color="auto"/>
              <w:right w:val="single" w:sz="4" w:space="0" w:color="auto"/>
            </w:tcBorders>
            <w:shd w:val="clear" w:color="000000" w:fill="FFFFFF"/>
            <w:noWrap/>
            <w:vAlign w:val="bottom"/>
            <w:hideMark/>
          </w:tcPr>
          <w:p w:rsidR="009C5FE4" w:rsidRPr="006C0BFA" w:rsidRDefault="009C5FE4" w:rsidP="009C5FE4">
            <w:pPr>
              <w:ind w:right="71"/>
              <w:jc w:val="right"/>
              <w:rPr>
                <w:sz w:val="18"/>
                <w:szCs w:val="18"/>
                <w:lang w:val="tr-TR" w:eastAsia="tr-TR"/>
              </w:rPr>
            </w:pPr>
            <w:r w:rsidRPr="006C0BFA">
              <w:rPr>
                <w:sz w:val="18"/>
                <w:szCs w:val="18"/>
              </w:rPr>
              <w:t>148,85</w:t>
            </w:r>
          </w:p>
        </w:tc>
        <w:tc>
          <w:tcPr>
            <w:tcW w:w="3261" w:type="dxa"/>
            <w:tcBorders>
              <w:top w:val="nil"/>
              <w:left w:val="nil"/>
              <w:bottom w:val="single" w:sz="4" w:space="0" w:color="auto"/>
              <w:right w:val="single" w:sz="4" w:space="0" w:color="auto"/>
            </w:tcBorders>
            <w:shd w:val="clear" w:color="000000" w:fill="FFFFFF"/>
            <w:noWrap/>
            <w:vAlign w:val="bottom"/>
            <w:hideMark/>
          </w:tcPr>
          <w:p w:rsidR="009C5FE4" w:rsidRPr="006C0BFA" w:rsidRDefault="009C5FE4" w:rsidP="009C5FE4">
            <w:pPr>
              <w:ind w:right="71"/>
              <w:jc w:val="right"/>
              <w:rPr>
                <w:sz w:val="18"/>
                <w:szCs w:val="18"/>
              </w:rPr>
            </w:pPr>
            <w:r w:rsidRPr="006C0BFA">
              <w:rPr>
                <w:sz w:val="18"/>
                <w:szCs w:val="18"/>
              </w:rPr>
              <w:t>107,19</w:t>
            </w:r>
          </w:p>
        </w:tc>
      </w:tr>
      <w:tr w:rsidR="009C5FE4" w:rsidRPr="006C0BFA" w:rsidTr="006C0BFA">
        <w:trPr>
          <w:trHeight w:val="315"/>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9C5FE4" w:rsidRPr="006C0BFA" w:rsidRDefault="009C5FE4" w:rsidP="009C5FE4">
            <w:pPr>
              <w:rPr>
                <w:sz w:val="18"/>
                <w:szCs w:val="18"/>
                <w:lang w:val="tr-TR" w:eastAsia="tr-TR"/>
              </w:rPr>
            </w:pPr>
            <w:r w:rsidRPr="006C0BFA">
              <w:rPr>
                <w:sz w:val="18"/>
                <w:szCs w:val="18"/>
                <w:lang w:val="tr-TR" w:eastAsia="tr-TR"/>
              </w:rPr>
              <w:t>En Yüksek (%)</w:t>
            </w:r>
          </w:p>
        </w:tc>
        <w:tc>
          <w:tcPr>
            <w:tcW w:w="3260" w:type="dxa"/>
            <w:tcBorders>
              <w:top w:val="nil"/>
              <w:left w:val="nil"/>
              <w:bottom w:val="single" w:sz="4" w:space="0" w:color="auto"/>
              <w:right w:val="single" w:sz="4" w:space="0" w:color="auto"/>
            </w:tcBorders>
            <w:shd w:val="clear" w:color="000000" w:fill="FFFFFF"/>
            <w:noWrap/>
            <w:vAlign w:val="bottom"/>
            <w:hideMark/>
          </w:tcPr>
          <w:p w:rsidR="009C5FE4" w:rsidRPr="006C0BFA" w:rsidRDefault="009C5FE4" w:rsidP="009C5FE4">
            <w:pPr>
              <w:ind w:right="71"/>
              <w:jc w:val="right"/>
              <w:rPr>
                <w:sz w:val="18"/>
                <w:szCs w:val="18"/>
              </w:rPr>
            </w:pPr>
            <w:r w:rsidRPr="006C0BFA">
              <w:rPr>
                <w:sz w:val="18"/>
                <w:szCs w:val="18"/>
              </w:rPr>
              <w:t>179,46</w:t>
            </w:r>
          </w:p>
        </w:tc>
        <w:tc>
          <w:tcPr>
            <w:tcW w:w="3261" w:type="dxa"/>
            <w:tcBorders>
              <w:top w:val="nil"/>
              <w:left w:val="nil"/>
              <w:bottom w:val="single" w:sz="4" w:space="0" w:color="auto"/>
              <w:right w:val="single" w:sz="4" w:space="0" w:color="auto"/>
            </w:tcBorders>
            <w:shd w:val="clear" w:color="000000" w:fill="FFFFFF"/>
            <w:noWrap/>
            <w:vAlign w:val="bottom"/>
            <w:hideMark/>
          </w:tcPr>
          <w:p w:rsidR="009C5FE4" w:rsidRPr="006C0BFA" w:rsidRDefault="009C5FE4" w:rsidP="009C5FE4">
            <w:pPr>
              <w:ind w:right="71"/>
              <w:jc w:val="right"/>
              <w:rPr>
                <w:sz w:val="18"/>
                <w:szCs w:val="18"/>
              </w:rPr>
            </w:pPr>
            <w:r w:rsidRPr="006C0BFA">
              <w:rPr>
                <w:sz w:val="18"/>
                <w:szCs w:val="18"/>
              </w:rPr>
              <w:t>117,14</w:t>
            </w:r>
          </w:p>
        </w:tc>
      </w:tr>
      <w:tr w:rsidR="009C5FE4" w:rsidRPr="006C0BFA" w:rsidTr="006C0BFA">
        <w:trPr>
          <w:trHeight w:val="315"/>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9C5FE4" w:rsidRPr="006C0BFA" w:rsidRDefault="009C5FE4" w:rsidP="009C5FE4">
            <w:pPr>
              <w:rPr>
                <w:sz w:val="18"/>
                <w:szCs w:val="18"/>
                <w:lang w:val="tr-TR" w:eastAsia="tr-TR"/>
              </w:rPr>
            </w:pPr>
            <w:r w:rsidRPr="006C0BFA">
              <w:rPr>
                <w:sz w:val="18"/>
                <w:szCs w:val="18"/>
                <w:lang w:val="tr-TR" w:eastAsia="tr-TR"/>
              </w:rPr>
              <w:t>En Düşük (%)</w:t>
            </w:r>
          </w:p>
        </w:tc>
        <w:tc>
          <w:tcPr>
            <w:tcW w:w="3260" w:type="dxa"/>
            <w:tcBorders>
              <w:top w:val="nil"/>
              <w:left w:val="nil"/>
              <w:bottom w:val="single" w:sz="4" w:space="0" w:color="auto"/>
              <w:right w:val="single" w:sz="4" w:space="0" w:color="auto"/>
            </w:tcBorders>
            <w:shd w:val="clear" w:color="000000" w:fill="FFFFFF"/>
            <w:noWrap/>
            <w:vAlign w:val="bottom"/>
            <w:hideMark/>
          </w:tcPr>
          <w:p w:rsidR="009C5FE4" w:rsidRPr="006C0BFA" w:rsidRDefault="009C5FE4" w:rsidP="009C5FE4">
            <w:pPr>
              <w:ind w:right="71"/>
              <w:jc w:val="right"/>
              <w:rPr>
                <w:sz w:val="18"/>
                <w:szCs w:val="18"/>
              </w:rPr>
            </w:pPr>
            <w:r w:rsidRPr="006C0BFA">
              <w:rPr>
                <w:sz w:val="18"/>
                <w:szCs w:val="18"/>
              </w:rPr>
              <w:t>127,63</w:t>
            </w:r>
          </w:p>
        </w:tc>
        <w:tc>
          <w:tcPr>
            <w:tcW w:w="3261" w:type="dxa"/>
            <w:tcBorders>
              <w:top w:val="nil"/>
              <w:left w:val="nil"/>
              <w:bottom w:val="single" w:sz="4" w:space="0" w:color="auto"/>
              <w:right w:val="single" w:sz="4" w:space="0" w:color="auto"/>
            </w:tcBorders>
            <w:shd w:val="clear" w:color="000000" w:fill="FFFFFF"/>
            <w:noWrap/>
            <w:vAlign w:val="bottom"/>
            <w:hideMark/>
          </w:tcPr>
          <w:p w:rsidR="009C5FE4" w:rsidRPr="006C0BFA" w:rsidRDefault="009C5FE4" w:rsidP="009C5FE4">
            <w:pPr>
              <w:ind w:right="71"/>
              <w:jc w:val="right"/>
              <w:rPr>
                <w:sz w:val="18"/>
                <w:szCs w:val="18"/>
              </w:rPr>
            </w:pPr>
            <w:r w:rsidRPr="006C0BFA">
              <w:rPr>
                <w:sz w:val="18"/>
                <w:szCs w:val="18"/>
              </w:rPr>
              <w:t>98,82</w:t>
            </w:r>
          </w:p>
        </w:tc>
      </w:tr>
    </w:tbl>
    <w:p w:rsidR="009C5FE4" w:rsidRPr="006C0BFA" w:rsidRDefault="009C5FE4">
      <w:pPr>
        <w:rPr>
          <w:lang w:val="tr-TR" w:eastAsia="tr-TR"/>
        </w:rPr>
      </w:pPr>
    </w:p>
    <w:p w:rsidR="00111128" w:rsidRPr="006C0BFA" w:rsidRDefault="00111128">
      <w:pPr>
        <w:rPr>
          <w:lang w:val="tr-TR" w:eastAsia="tr-TR"/>
        </w:rPr>
      </w:pPr>
      <w:r w:rsidRPr="006C0BFA">
        <w:rPr>
          <w:lang w:val="tr-TR" w:eastAsia="tr-TR"/>
        </w:rPr>
        <w:br w:type="page"/>
      </w:r>
    </w:p>
    <w:p w:rsidR="00F256BC" w:rsidRPr="006C0BFA" w:rsidRDefault="00F256BC" w:rsidP="00F256BC">
      <w:pPr>
        <w:rPr>
          <w:lang w:val="tr-TR" w:eastAsia="tr-TR"/>
        </w:rPr>
      </w:pPr>
    </w:p>
    <w:p w:rsidR="002809F3" w:rsidRPr="006C0BFA" w:rsidRDefault="00737DE7" w:rsidP="002809F3">
      <w:pPr>
        <w:pStyle w:val="Balk2"/>
        <w:tabs>
          <w:tab w:val="left" w:pos="720"/>
          <w:tab w:val="left" w:pos="900"/>
        </w:tabs>
        <w:spacing w:before="0"/>
        <w:ind w:left="720" w:hanging="720"/>
        <w:rPr>
          <w:rFonts w:ascii="Times New Roman" w:hAnsi="Times New Roman"/>
          <w:sz w:val="22"/>
          <w:szCs w:val="22"/>
          <w:lang w:val="tr-TR"/>
        </w:rPr>
      </w:pPr>
      <w:r w:rsidRPr="006C0BFA">
        <w:rPr>
          <w:rFonts w:ascii="Times New Roman" w:hAnsi="Times New Roman"/>
          <w:sz w:val="22"/>
          <w:szCs w:val="22"/>
          <w:lang w:val="tr-TR"/>
        </w:rPr>
        <w:t>V</w:t>
      </w:r>
      <w:r w:rsidR="002809F3" w:rsidRPr="006C0BFA">
        <w:rPr>
          <w:rFonts w:ascii="Times New Roman" w:hAnsi="Times New Roman"/>
          <w:sz w:val="22"/>
          <w:szCs w:val="22"/>
          <w:lang w:val="tr-TR"/>
        </w:rPr>
        <w:t>.</w:t>
      </w:r>
      <w:r w:rsidR="002809F3" w:rsidRPr="006C0BFA">
        <w:rPr>
          <w:rFonts w:ascii="Times New Roman" w:hAnsi="Times New Roman"/>
          <w:sz w:val="22"/>
          <w:szCs w:val="22"/>
          <w:lang w:val="tr-TR"/>
        </w:rPr>
        <w:tab/>
        <w:t>Likidite Riskine İlişkin Açıklamalar (devamı)</w:t>
      </w:r>
    </w:p>
    <w:p w:rsidR="00D33D6A" w:rsidRPr="006C0BFA" w:rsidRDefault="00D33D6A" w:rsidP="00DF0A85">
      <w:pPr>
        <w:pStyle w:val="GvdeMetniGirintisi"/>
        <w:ind w:firstLine="0"/>
        <w:jc w:val="left"/>
        <w:rPr>
          <w:sz w:val="10"/>
          <w:szCs w:val="10"/>
        </w:rPr>
      </w:pPr>
    </w:p>
    <w:p w:rsidR="00A84576" w:rsidRPr="006C0BFA" w:rsidRDefault="00D96BEF" w:rsidP="00A84576">
      <w:pPr>
        <w:ind w:firstLine="720"/>
        <w:jc w:val="both"/>
        <w:rPr>
          <w:sz w:val="22"/>
          <w:szCs w:val="22"/>
          <w:lang w:val="tr-TR"/>
        </w:rPr>
      </w:pPr>
      <w:r w:rsidRPr="006C0BFA">
        <w:rPr>
          <w:b/>
          <w:bCs/>
          <w:sz w:val="22"/>
          <w:szCs w:val="22"/>
          <w:lang w:val="tr-TR"/>
        </w:rPr>
        <w:t>Aktif ve Pasif Kalemlerin Kalan Vadelerine Göre G</w:t>
      </w:r>
      <w:r w:rsidR="00A84576" w:rsidRPr="006C0BFA">
        <w:rPr>
          <w:b/>
          <w:bCs/>
          <w:sz w:val="22"/>
          <w:szCs w:val="22"/>
          <w:lang w:val="tr-TR"/>
        </w:rPr>
        <w:t>österimi:</w:t>
      </w:r>
    </w:p>
    <w:p w:rsidR="00A84576" w:rsidRPr="006C0BFA" w:rsidRDefault="00A84576" w:rsidP="00A84576">
      <w:pPr>
        <w:ind w:firstLine="720"/>
        <w:jc w:val="both"/>
        <w:rPr>
          <w:sz w:val="20"/>
          <w:szCs w:val="20"/>
          <w:lang w:val="tr-TR"/>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2410"/>
        <w:gridCol w:w="982"/>
        <w:gridCol w:w="993"/>
        <w:gridCol w:w="1002"/>
        <w:gridCol w:w="850"/>
        <w:gridCol w:w="851"/>
        <w:gridCol w:w="850"/>
        <w:gridCol w:w="1134"/>
        <w:gridCol w:w="993"/>
      </w:tblGrid>
      <w:tr w:rsidR="004E2AAA" w:rsidRPr="006C0BFA" w:rsidTr="005206D2">
        <w:trPr>
          <w:trHeight w:val="255"/>
        </w:trPr>
        <w:tc>
          <w:tcPr>
            <w:tcW w:w="2410" w:type="dxa"/>
            <w:vAlign w:val="bottom"/>
          </w:tcPr>
          <w:p w:rsidR="004E2AAA" w:rsidRPr="006C0BFA" w:rsidRDefault="003C701E" w:rsidP="004A185C">
            <w:pPr>
              <w:rPr>
                <w:b/>
                <w:bCs/>
                <w:snapToGrid w:val="0"/>
                <w:sz w:val="18"/>
                <w:szCs w:val="18"/>
                <w:lang w:val="tr-TR"/>
              </w:rPr>
            </w:pPr>
            <w:r w:rsidRPr="006C0BFA">
              <w:rPr>
                <w:b/>
                <w:bCs/>
                <w:sz w:val="18"/>
                <w:szCs w:val="18"/>
                <w:lang w:val="tr-TR"/>
              </w:rPr>
              <w:t>Cari Dönem</w:t>
            </w:r>
            <w:r w:rsidR="00595F3E" w:rsidRPr="006C0BFA">
              <w:rPr>
                <w:b/>
                <w:bCs/>
                <w:sz w:val="18"/>
                <w:szCs w:val="18"/>
                <w:lang w:val="tr-TR"/>
              </w:rPr>
              <w:t xml:space="preserve"> </w:t>
            </w:r>
            <w:r w:rsidR="002D0E82" w:rsidRPr="006C0BFA">
              <w:rPr>
                <w:b/>
                <w:bCs/>
                <w:sz w:val="18"/>
                <w:szCs w:val="18"/>
                <w:lang w:val="tr-TR"/>
              </w:rPr>
              <w:t>–</w:t>
            </w:r>
            <w:r w:rsidR="00595F3E" w:rsidRPr="006C0BFA">
              <w:rPr>
                <w:b/>
                <w:bCs/>
                <w:sz w:val="18"/>
                <w:szCs w:val="18"/>
                <w:lang w:val="tr-TR"/>
              </w:rPr>
              <w:t xml:space="preserve"> </w:t>
            </w:r>
            <w:r w:rsidR="004A185C" w:rsidRPr="006C0BFA">
              <w:rPr>
                <w:b/>
                <w:bCs/>
                <w:sz w:val="18"/>
                <w:szCs w:val="18"/>
                <w:lang w:val="tr-TR"/>
              </w:rPr>
              <w:t xml:space="preserve">31 Mart </w:t>
            </w:r>
            <w:r w:rsidRPr="006C0BFA">
              <w:rPr>
                <w:b/>
                <w:bCs/>
                <w:sz w:val="18"/>
                <w:szCs w:val="18"/>
                <w:lang w:val="tr-TR"/>
              </w:rPr>
              <w:t>20</w:t>
            </w:r>
            <w:r w:rsidR="006772C9" w:rsidRPr="006C0BFA">
              <w:rPr>
                <w:b/>
                <w:bCs/>
                <w:sz w:val="18"/>
                <w:szCs w:val="18"/>
                <w:lang w:val="tr-TR"/>
              </w:rPr>
              <w:t>1</w:t>
            </w:r>
            <w:r w:rsidR="004A185C" w:rsidRPr="006C0BFA">
              <w:rPr>
                <w:b/>
                <w:bCs/>
                <w:sz w:val="18"/>
                <w:szCs w:val="18"/>
                <w:lang w:val="tr-TR"/>
              </w:rPr>
              <w:t>4</w:t>
            </w:r>
          </w:p>
        </w:tc>
        <w:tc>
          <w:tcPr>
            <w:tcW w:w="982" w:type="dxa"/>
            <w:vAlign w:val="bottom"/>
          </w:tcPr>
          <w:p w:rsidR="004E2AAA" w:rsidRPr="006C0BFA" w:rsidRDefault="004E2AAA" w:rsidP="00840E73">
            <w:pPr>
              <w:jc w:val="center"/>
              <w:rPr>
                <w:rFonts w:eastAsia="Arial Unicode MS"/>
                <w:sz w:val="18"/>
                <w:szCs w:val="18"/>
                <w:lang w:val="tr-TR"/>
              </w:rPr>
            </w:pPr>
            <w:r w:rsidRPr="006C0BFA">
              <w:rPr>
                <w:sz w:val="18"/>
                <w:szCs w:val="18"/>
                <w:lang w:val="tr-TR"/>
              </w:rPr>
              <w:t>Vadesiz</w:t>
            </w:r>
          </w:p>
        </w:tc>
        <w:tc>
          <w:tcPr>
            <w:tcW w:w="993" w:type="dxa"/>
            <w:vAlign w:val="bottom"/>
          </w:tcPr>
          <w:p w:rsidR="004E2AAA" w:rsidRPr="006C0BFA" w:rsidRDefault="004E2AAA" w:rsidP="00D63DA1">
            <w:pPr>
              <w:jc w:val="center"/>
              <w:rPr>
                <w:sz w:val="18"/>
                <w:szCs w:val="18"/>
                <w:lang w:val="tr-TR"/>
              </w:rPr>
            </w:pPr>
          </w:p>
          <w:p w:rsidR="00B67847" w:rsidRPr="006C0BFA" w:rsidRDefault="004E2AAA" w:rsidP="00B67847">
            <w:pPr>
              <w:jc w:val="center"/>
              <w:rPr>
                <w:sz w:val="18"/>
                <w:szCs w:val="18"/>
                <w:lang w:val="tr-TR"/>
              </w:rPr>
            </w:pPr>
            <w:r w:rsidRPr="006C0BFA">
              <w:rPr>
                <w:sz w:val="18"/>
                <w:szCs w:val="18"/>
                <w:lang w:val="tr-TR"/>
              </w:rPr>
              <w:t>1 Aya</w:t>
            </w:r>
          </w:p>
          <w:p w:rsidR="004E2AAA" w:rsidRPr="006C0BFA" w:rsidRDefault="004E2AAA" w:rsidP="00B67847">
            <w:pPr>
              <w:jc w:val="center"/>
              <w:rPr>
                <w:sz w:val="18"/>
                <w:szCs w:val="18"/>
                <w:lang w:val="tr-TR"/>
              </w:rPr>
            </w:pPr>
            <w:r w:rsidRPr="006C0BFA">
              <w:rPr>
                <w:sz w:val="18"/>
                <w:szCs w:val="18"/>
                <w:lang w:val="tr-TR"/>
              </w:rPr>
              <w:t>Kadar</w:t>
            </w:r>
          </w:p>
        </w:tc>
        <w:tc>
          <w:tcPr>
            <w:tcW w:w="1002" w:type="dxa"/>
            <w:vAlign w:val="bottom"/>
          </w:tcPr>
          <w:p w:rsidR="00B67847" w:rsidRPr="006C0BFA" w:rsidRDefault="004E2AAA" w:rsidP="00840E73">
            <w:pPr>
              <w:jc w:val="center"/>
              <w:rPr>
                <w:sz w:val="18"/>
                <w:szCs w:val="18"/>
                <w:lang w:val="tr-TR"/>
              </w:rPr>
            </w:pPr>
            <w:r w:rsidRPr="006C0BFA">
              <w:rPr>
                <w:sz w:val="18"/>
                <w:szCs w:val="18"/>
                <w:lang w:val="tr-TR"/>
              </w:rPr>
              <w:t xml:space="preserve">1-3 </w:t>
            </w:r>
          </w:p>
          <w:p w:rsidR="004E2AAA" w:rsidRPr="006C0BFA" w:rsidRDefault="004E2AAA" w:rsidP="00840E73">
            <w:pPr>
              <w:jc w:val="center"/>
              <w:rPr>
                <w:rFonts w:eastAsia="Arial Unicode MS"/>
                <w:sz w:val="18"/>
                <w:szCs w:val="18"/>
                <w:lang w:val="tr-TR"/>
              </w:rPr>
            </w:pPr>
            <w:r w:rsidRPr="006C0BFA">
              <w:rPr>
                <w:sz w:val="18"/>
                <w:szCs w:val="18"/>
                <w:lang w:val="tr-TR"/>
              </w:rPr>
              <w:t>Ay</w:t>
            </w:r>
          </w:p>
        </w:tc>
        <w:tc>
          <w:tcPr>
            <w:tcW w:w="850" w:type="dxa"/>
            <w:vAlign w:val="bottom"/>
          </w:tcPr>
          <w:p w:rsidR="00B67847" w:rsidRPr="006C0BFA" w:rsidRDefault="004E2AAA" w:rsidP="00840E73">
            <w:pPr>
              <w:jc w:val="center"/>
              <w:rPr>
                <w:sz w:val="18"/>
                <w:szCs w:val="18"/>
                <w:lang w:val="tr-TR"/>
              </w:rPr>
            </w:pPr>
            <w:r w:rsidRPr="006C0BFA">
              <w:rPr>
                <w:sz w:val="18"/>
                <w:szCs w:val="18"/>
                <w:lang w:val="tr-TR"/>
              </w:rPr>
              <w:t xml:space="preserve">3-12 </w:t>
            </w:r>
          </w:p>
          <w:p w:rsidR="004E2AAA" w:rsidRPr="006C0BFA" w:rsidRDefault="004E2AAA" w:rsidP="00840E73">
            <w:pPr>
              <w:jc w:val="center"/>
              <w:rPr>
                <w:rFonts w:eastAsia="Arial Unicode MS"/>
                <w:sz w:val="18"/>
                <w:szCs w:val="18"/>
                <w:lang w:val="tr-TR"/>
              </w:rPr>
            </w:pPr>
            <w:r w:rsidRPr="006C0BFA">
              <w:rPr>
                <w:sz w:val="18"/>
                <w:szCs w:val="18"/>
                <w:lang w:val="tr-TR"/>
              </w:rPr>
              <w:t>Ay</w:t>
            </w:r>
          </w:p>
        </w:tc>
        <w:tc>
          <w:tcPr>
            <w:tcW w:w="851" w:type="dxa"/>
            <w:vAlign w:val="bottom"/>
          </w:tcPr>
          <w:p w:rsidR="00B67847" w:rsidRPr="006C0BFA" w:rsidRDefault="004E2AAA" w:rsidP="00840E73">
            <w:pPr>
              <w:jc w:val="center"/>
              <w:rPr>
                <w:sz w:val="18"/>
                <w:szCs w:val="18"/>
                <w:lang w:val="tr-TR"/>
              </w:rPr>
            </w:pPr>
            <w:r w:rsidRPr="006C0BFA">
              <w:rPr>
                <w:sz w:val="18"/>
                <w:szCs w:val="18"/>
                <w:lang w:val="tr-TR"/>
              </w:rPr>
              <w:t xml:space="preserve">1-5 </w:t>
            </w:r>
          </w:p>
          <w:p w:rsidR="004E2AAA" w:rsidRPr="006C0BFA" w:rsidRDefault="004E2AAA" w:rsidP="00840E73">
            <w:pPr>
              <w:jc w:val="center"/>
              <w:rPr>
                <w:rFonts w:eastAsia="Arial Unicode MS"/>
                <w:sz w:val="18"/>
                <w:szCs w:val="18"/>
                <w:lang w:val="tr-TR"/>
              </w:rPr>
            </w:pPr>
            <w:r w:rsidRPr="006C0BFA">
              <w:rPr>
                <w:sz w:val="18"/>
                <w:szCs w:val="18"/>
                <w:lang w:val="tr-TR"/>
              </w:rPr>
              <w:t>Yıl</w:t>
            </w:r>
          </w:p>
        </w:tc>
        <w:tc>
          <w:tcPr>
            <w:tcW w:w="850" w:type="dxa"/>
            <w:vAlign w:val="bottom"/>
          </w:tcPr>
          <w:p w:rsidR="004E2AAA" w:rsidRPr="006C0BFA" w:rsidRDefault="004E2AAA" w:rsidP="00840E73">
            <w:pPr>
              <w:jc w:val="center"/>
              <w:rPr>
                <w:rFonts w:eastAsia="Arial Unicode MS"/>
                <w:sz w:val="18"/>
                <w:szCs w:val="18"/>
                <w:lang w:val="tr-TR"/>
              </w:rPr>
            </w:pPr>
            <w:r w:rsidRPr="006C0BFA">
              <w:rPr>
                <w:sz w:val="18"/>
                <w:szCs w:val="18"/>
                <w:lang w:val="tr-TR"/>
              </w:rPr>
              <w:t>5 Yıl ve Üzeri</w:t>
            </w:r>
          </w:p>
        </w:tc>
        <w:tc>
          <w:tcPr>
            <w:tcW w:w="1134" w:type="dxa"/>
          </w:tcPr>
          <w:p w:rsidR="004E2AAA" w:rsidRPr="006C0BFA" w:rsidRDefault="004E2AAA" w:rsidP="00840E73">
            <w:pPr>
              <w:jc w:val="center"/>
              <w:rPr>
                <w:sz w:val="18"/>
                <w:szCs w:val="18"/>
                <w:lang w:val="tr-TR"/>
              </w:rPr>
            </w:pPr>
          </w:p>
          <w:p w:rsidR="004E2AAA" w:rsidRPr="006C0BFA" w:rsidRDefault="004E2AAA" w:rsidP="00840E73">
            <w:pPr>
              <w:jc w:val="center"/>
              <w:rPr>
                <w:sz w:val="18"/>
                <w:szCs w:val="18"/>
                <w:lang w:val="tr-TR"/>
              </w:rPr>
            </w:pPr>
            <w:r w:rsidRPr="006C0BFA">
              <w:rPr>
                <w:sz w:val="18"/>
                <w:szCs w:val="18"/>
                <w:lang w:val="tr-TR"/>
              </w:rPr>
              <w:t xml:space="preserve">Dağıtılamayan </w:t>
            </w:r>
            <w:r w:rsidRPr="006C0BFA">
              <w:rPr>
                <w:sz w:val="16"/>
                <w:szCs w:val="16"/>
                <w:lang w:val="tr-TR"/>
              </w:rPr>
              <w:t>(*)</w:t>
            </w:r>
          </w:p>
        </w:tc>
        <w:tc>
          <w:tcPr>
            <w:tcW w:w="993" w:type="dxa"/>
            <w:vAlign w:val="bottom"/>
          </w:tcPr>
          <w:p w:rsidR="004E2AAA" w:rsidRPr="006C0BFA" w:rsidRDefault="004E2AAA" w:rsidP="00840E73">
            <w:pPr>
              <w:jc w:val="center"/>
              <w:rPr>
                <w:rFonts w:eastAsia="Arial Unicode MS"/>
                <w:sz w:val="18"/>
                <w:szCs w:val="18"/>
                <w:lang w:val="tr-TR"/>
              </w:rPr>
            </w:pPr>
            <w:r w:rsidRPr="006C0BFA">
              <w:rPr>
                <w:sz w:val="18"/>
                <w:szCs w:val="18"/>
                <w:lang w:val="tr-TR"/>
              </w:rPr>
              <w:t>Toplam</w:t>
            </w:r>
          </w:p>
        </w:tc>
      </w:tr>
      <w:tr w:rsidR="00A84576" w:rsidRPr="006C0BFA" w:rsidTr="005206D2">
        <w:trPr>
          <w:trHeight w:val="255"/>
        </w:trPr>
        <w:tc>
          <w:tcPr>
            <w:tcW w:w="2410" w:type="dxa"/>
            <w:vAlign w:val="center"/>
          </w:tcPr>
          <w:p w:rsidR="00A84576" w:rsidRPr="006C0BFA" w:rsidRDefault="00A84576" w:rsidP="008C7986">
            <w:pPr>
              <w:ind w:right="-2"/>
              <w:rPr>
                <w:b/>
                <w:snapToGrid w:val="0"/>
                <w:sz w:val="18"/>
                <w:szCs w:val="18"/>
                <w:lang w:val="tr-TR"/>
              </w:rPr>
            </w:pPr>
            <w:r w:rsidRPr="006C0BFA">
              <w:rPr>
                <w:b/>
                <w:snapToGrid w:val="0"/>
                <w:sz w:val="18"/>
                <w:szCs w:val="18"/>
                <w:lang w:val="tr-TR"/>
              </w:rPr>
              <w:t>Varlıklar</w:t>
            </w:r>
          </w:p>
        </w:tc>
        <w:tc>
          <w:tcPr>
            <w:tcW w:w="982" w:type="dxa"/>
            <w:vAlign w:val="bottom"/>
          </w:tcPr>
          <w:p w:rsidR="00A84576" w:rsidRPr="006C0BFA" w:rsidRDefault="00A84576" w:rsidP="00E6433D">
            <w:pPr>
              <w:jc w:val="right"/>
              <w:rPr>
                <w:rFonts w:eastAsia="Arial Unicode MS"/>
                <w:sz w:val="18"/>
                <w:szCs w:val="18"/>
                <w:lang w:val="tr-TR"/>
              </w:rPr>
            </w:pPr>
          </w:p>
        </w:tc>
        <w:tc>
          <w:tcPr>
            <w:tcW w:w="993" w:type="dxa"/>
            <w:vAlign w:val="bottom"/>
          </w:tcPr>
          <w:p w:rsidR="00A84576" w:rsidRPr="006C0BFA" w:rsidRDefault="00A84576" w:rsidP="00E6433D">
            <w:pPr>
              <w:jc w:val="right"/>
              <w:rPr>
                <w:rFonts w:eastAsia="Arial Unicode MS"/>
                <w:sz w:val="18"/>
                <w:szCs w:val="18"/>
                <w:lang w:val="tr-TR"/>
              </w:rPr>
            </w:pPr>
          </w:p>
        </w:tc>
        <w:tc>
          <w:tcPr>
            <w:tcW w:w="1002" w:type="dxa"/>
            <w:vAlign w:val="bottom"/>
          </w:tcPr>
          <w:p w:rsidR="00A84576" w:rsidRPr="006C0BFA" w:rsidRDefault="00A84576" w:rsidP="00E6433D">
            <w:pPr>
              <w:jc w:val="right"/>
              <w:rPr>
                <w:rFonts w:eastAsia="Arial Unicode MS"/>
                <w:sz w:val="18"/>
                <w:szCs w:val="18"/>
                <w:lang w:val="tr-TR"/>
              </w:rPr>
            </w:pPr>
          </w:p>
        </w:tc>
        <w:tc>
          <w:tcPr>
            <w:tcW w:w="850" w:type="dxa"/>
            <w:vAlign w:val="bottom"/>
          </w:tcPr>
          <w:p w:rsidR="00A84576" w:rsidRPr="006C0BFA" w:rsidRDefault="00A84576" w:rsidP="00E6433D">
            <w:pPr>
              <w:jc w:val="right"/>
              <w:rPr>
                <w:rFonts w:eastAsia="Arial Unicode MS"/>
                <w:sz w:val="18"/>
                <w:szCs w:val="18"/>
                <w:lang w:val="tr-TR"/>
              </w:rPr>
            </w:pPr>
          </w:p>
        </w:tc>
        <w:tc>
          <w:tcPr>
            <w:tcW w:w="851" w:type="dxa"/>
            <w:vAlign w:val="bottom"/>
          </w:tcPr>
          <w:p w:rsidR="00A84576" w:rsidRPr="006C0BFA" w:rsidRDefault="00A84576" w:rsidP="00E6433D">
            <w:pPr>
              <w:jc w:val="right"/>
              <w:rPr>
                <w:rFonts w:eastAsia="Arial Unicode MS"/>
                <w:sz w:val="18"/>
                <w:szCs w:val="18"/>
                <w:lang w:val="tr-TR"/>
              </w:rPr>
            </w:pPr>
          </w:p>
        </w:tc>
        <w:tc>
          <w:tcPr>
            <w:tcW w:w="850" w:type="dxa"/>
            <w:vAlign w:val="bottom"/>
          </w:tcPr>
          <w:p w:rsidR="00A84576" w:rsidRPr="006C0BFA" w:rsidRDefault="00A84576" w:rsidP="00E6433D">
            <w:pPr>
              <w:jc w:val="right"/>
              <w:rPr>
                <w:rFonts w:eastAsia="Arial Unicode MS"/>
                <w:sz w:val="18"/>
                <w:szCs w:val="18"/>
                <w:lang w:val="tr-TR"/>
              </w:rPr>
            </w:pPr>
          </w:p>
        </w:tc>
        <w:tc>
          <w:tcPr>
            <w:tcW w:w="1134" w:type="dxa"/>
            <w:vAlign w:val="bottom"/>
          </w:tcPr>
          <w:p w:rsidR="00A84576" w:rsidRPr="006C0BFA" w:rsidRDefault="00A84576" w:rsidP="00E6433D">
            <w:pPr>
              <w:jc w:val="right"/>
              <w:rPr>
                <w:sz w:val="18"/>
                <w:szCs w:val="18"/>
                <w:lang w:val="tr-TR"/>
              </w:rPr>
            </w:pPr>
          </w:p>
        </w:tc>
        <w:tc>
          <w:tcPr>
            <w:tcW w:w="993" w:type="dxa"/>
            <w:vAlign w:val="bottom"/>
          </w:tcPr>
          <w:p w:rsidR="00A84576" w:rsidRPr="006C0BFA" w:rsidRDefault="00A84576" w:rsidP="00E6433D">
            <w:pPr>
              <w:ind w:left="-124"/>
              <w:jc w:val="right"/>
              <w:rPr>
                <w:rFonts w:eastAsia="Arial Unicode MS"/>
                <w:sz w:val="18"/>
                <w:szCs w:val="18"/>
                <w:lang w:val="tr-TR"/>
              </w:rPr>
            </w:pPr>
            <w:r w:rsidRPr="006C0BFA">
              <w:rPr>
                <w:sz w:val="18"/>
                <w:szCs w:val="18"/>
                <w:lang w:val="tr-TR"/>
              </w:rPr>
              <w:t> </w:t>
            </w:r>
          </w:p>
        </w:tc>
      </w:tr>
      <w:tr w:rsidR="00D944BF" w:rsidRPr="006C0BFA" w:rsidTr="005206D2">
        <w:trPr>
          <w:trHeight w:val="255"/>
        </w:trPr>
        <w:tc>
          <w:tcPr>
            <w:tcW w:w="2410" w:type="dxa"/>
            <w:tcMar>
              <w:top w:w="0" w:type="dxa"/>
              <w:left w:w="480" w:type="dxa"/>
              <w:bottom w:w="0" w:type="dxa"/>
              <w:right w:w="0" w:type="dxa"/>
            </w:tcMar>
            <w:vAlign w:val="center"/>
          </w:tcPr>
          <w:p w:rsidR="00D944BF" w:rsidRPr="006C0BFA" w:rsidRDefault="00D944BF" w:rsidP="00D944BF">
            <w:pPr>
              <w:ind w:left="-300" w:right="-2"/>
              <w:rPr>
                <w:snapToGrid w:val="0"/>
                <w:sz w:val="18"/>
                <w:szCs w:val="18"/>
                <w:lang w:val="tr-TR"/>
              </w:rPr>
            </w:pPr>
            <w:r w:rsidRPr="006C0BFA">
              <w:rPr>
                <w:snapToGrid w:val="0"/>
                <w:sz w:val="18"/>
                <w:szCs w:val="18"/>
                <w:lang w:val="tr-TR"/>
              </w:rPr>
              <w:t>Nakit Değ. (Kasa, Efektif Deposu, Yoldaki Paralar, Sat.Al.Çekler) ve T.C.M.B.</w:t>
            </w:r>
          </w:p>
        </w:tc>
        <w:tc>
          <w:tcPr>
            <w:tcW w:w="982" w:type="dxa"/>
            <w:vAlign w:val="bottom"/>
          </w:tcPr>
          <w:p w:rsidR="00D944BF" w:rsidRPr="006C0BFA" w:rsidRDefault="00D944BF" w:rsidP="00D944BF">
            <w:pPr>
              <w:jc w:val="right"/>
              <w:rPr>
                <w:sz w:val="18"/>
                <w:szCs w:val="18"/>
                <w:lang w:val="tr-TR" w:eastAsia="tr-TR"/>
              </w:rPr>
            </w:pPr>
            <w:r w:rsidRPr="006C0BFA">
              <w:rPr>
                <w:sz w:val="18"/>
                <w:szCs w:val="18"/>
              </w:rPr>
              <w:t>2.282.206</w:t>
            </w:r>
          </w:p>
        </w:tc>
        <w:tc>
          <w:tcPr>
            <w:tcW w:w="993" w:type="dxa"/>
            <w:vAlign w:val="bottom"/>
          </w:tcPr>
          <w:p w:rsidR="00D944BF" w:rsidRPr="006C0BFA" w:rsidRDefault="00D944BF" w:rsidP="00D944BF">
            <w:pPr>
              <w:jc w:val="right"/>
              <w:rPr>
                <w:sz w:val="18"/>
                <w:szCs w:val="18"/>
              </w:rPr>
            </w:pPr>
            <w:r w:rsidRPr="006C0BFA">
              <w:rPr>
                <w:sz w:val="18"/>
                <w:szCs w:val="18"/>
              </w:rPr>
              <w:t>884.495</w:t>
            </w:r>
          </w:p>
        </w:tc>
        <w:tc>
          <w:tcPr>
            <w:tcW w:w="1002"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851"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1134"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3.166.701</w:t>
            </w:r>
          </w:p>
        </w:tc>
      </w:tr>
      <w:tr w:rsidR="00D944BF" w:rsidRPr="006C0BFA" w:rsidTr="005206D2">
        <w:trPr>
          <w:trHeight w:val="255"/>
        </w:trPr>
        <w:tc>
          <w:tcPr>
            <w:tcW w:w="2410" w:type="dxa"/>
            <w:tcMar>
              <w:top w:w="0" w:type="dxa"/>
              <w:left w:w="480" w:type="dxa"/>
              <w:bottom w:w="0" w:type="dxa"/>
              <w:right w:w="0" w:type="dxa"/>
            </w:tcMar>
            <w:vAlign w:val="center"/>
          </w:tcPr>
          <w:p w:rsidR="00D944BF" w:rsidRPr="006C0BFA" w:rsidRDefault="00D944BF" w:rsidP="00D944BF">
            <w:pPr>
              <w:ind w:left="-300" w:right="-2"/>
              <w:rPr>
                <w:i/>
                <w:iCs/>
                <w:snapToGrid w:val="0"/>
                <w:sz w:val="18"/>
                <w:szCs w:val="18"/>
                <w:lang w:val="tr-TR"/>
              </w:rPr>
            </w:pPr>
            <w:r w:rsidRPr="006C0BFA">
              <w:rPr>
                <w:snapToGrid w:val="0"/>
                <w:sz w:val="18"/>
                <w:szCs w:val="18"/>
                <w:lang w:val="tr-TR"/>
              </w:rPr>
              <w:t xml:space="preserve">Bankalar </w:t>
            </w:r>
          </w:p>
        </w:tc>
        <w:tc>
          <w:tcPr>
            <w:tcW w:w="982" w:type="dxa"/>
            <w:vAlign w:val="bottom"/>
          </w:tcPr>
          <w:p w:rsidR="00D944BF" w:rsidRPr="006C0BFA" w:rsidRDefault="00D944BF" w:rsidP="00D944BF">
            <w:pPr>
              <w:jc w:val="right"/>
              <w:rPr>
                <w:sz w:val="18"/>
                <w:szCs w:val="18"/>
              </w:rPr>
            </w:pPr>
            <w:r w:rsidRPr="006C0BFA">
              <w:rPr>
                <w:sz w:val="18"/>
                <w:szCs w:val="18"/>
              </w:rPr>
              <w:t>313.256</w:t>
            </w:r>
          </w:p>
        </w:tc>
        <w:tc>
          <w:tcPr>
            <w:tcW w:w="993" w:type="dxa"/>
            <w:vAlign w:val="bottom"/>
          </w:tcPr>
          <w:p w:rsidR="00D944BF" w:rsidRPr="006C0BFA" w:rsidRDefault="00D944BF" w:rsidP="00D944BF">
            <w:pPr>
              <w:jc w:val="right"/>
              <w:rPr>
                <w:sz w:val="18"/>
                <w:szCs w:val="18"/>
              </w:rPr>
            </w:pPr>
            <w:r w:rsidRPr="006C0BFA">
              <w:rPr>
                <w:sz w:val="18"/>
                <w:szCs w:val="18"/>
              </w:rPr>
              <w:t>-</w:t>
            </w:r>
          </w:p>
        </w:tc>
        <w:tc>
          <w:tcPr>
            <w:tcW w:w="1002"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851"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1134"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313.256</w:t>
            </w:r>
          </w:p>
        </w:tc>
      </w:tr>
      <w:tr w:rsidR="00D944BF" w:rsidRPr="006C0BFA" w:rsidTr="005206D2">
        <w:trPr>
          <w:trHeight w:val="255"/>
        </w:trPr>
        <w:tc>
          <w:tcPr>
            <w:tcW w:w="2410" w:type="dxa"/>
            <w:tcMar>
              <w:top w:w="0" w:type="dxa"/>
              <w:left w:w="480" w:type="dxa"/>
              <w:bottom w:w="0" w:type="dxa"/>
              <w:right w:w="0" w:type="dxa"/>
            </w:tcMar>
            <w:vAlign w:val="center"/>
          </w:tcPr>
          <w:p w:rsidR="00D944BF" w:rsidRPr="006C0BFA" w:rsidRDefault="00D944BF" w:rsidP="00D944BF">
            <w:pPr>
              <w:ind w:left="-300" w:right="-2"/>
              <w:rPr>
                <w:snapToGrid w:val="0"/>
                <w:sz w:val="18"/>
                <w:szCs w:val="18"/>
                <w:lang w:val="tr-TR"/>
              </w:rPr>
            </w:pPr>
            <w:r w:rsidRPr="006C0BFA">
              <w:rPr>
                <w:snapToGrid w:val="0"/>
                <w:sz w:val="18"/>
                <w:szCs w:val="18"/>
                <w:lang w:val="tr-TR"/>
              </w:rPr>
              <w:t>Gerçeğe Uygun Değer Farkı Kar veya Zarara Yansıtılan Menkul Değerler</w:t>
            </w:r>
          </w:p>
        </w:tc>
        <w:tc>
          <w:tcPr>
            <w:tcW w:w="982"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19.689</w:t>
            </w:r>
          </w:p>
        </w:tc>
        <w:tc>
          <w:tcPr>
            <w:tcW w:w="1002"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851"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1134"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19.689</w:t>
            </w:r>
          </w:p>
        </w:tc>
      </w:tr>
      <w:tr w:rsidR="00D944BF" w:rsidRPr="006C0BFA" w:rsidTr="005206D2">
        <w:trPr>
          <w:trHeight w:val="255"/>
        </w:trPr>
        <w:tc>
          <w:tcPr>
            <w:tcW w:w="2410" w:type="dxa"/>
            <w:tcMar>
              <w:top w:w="0" w:type="dxa"/>
              <w:left w:w="480" w:type="dxa"/>
              <w:bottom w:w="0" w:type="dxa"/>
              <w:right w:w="0" w:type="dxa"/>
            </w:tcMar>
            <w:vAlign w:val="center"/>
          </w:tcPr>
          <w:p w:rsidR="00D944BF" w:rsidRPr="006C0BFA" w:rsidRDefault="00D944BF" w:rsidP="00D944BF">
            <w:pPr>
              <w:ind w:left="-300" w:right="-2"/>
              <w:rPr>
                <w:snapToGrid w:val="0"/>
                <w:sz w:val="18"/>
                <w:szCs w:val="18"/>
                <w:lang w:val="tr-TR"/>
              </w:rPr>
            </w:pPr>
            <w:r w:rsidRPr="006C0BFA">
              <w:rPr>
                <w:snapToGrid w:val="0"/>
                <w:sz w:val="18"/>
                <w:szCs w:val="18"/>
                <w:lang w:val="tr-TR"/>
              </w:rPr>
              <w:t>Para Piyasalarından Alacaklar</w:t>
            </w:r>
          </w:p>
        </w:tc>
        <w:tc>
          <w:tcPr>
            <w:tcW w:w="982"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w:t>
            </w:r>
          </w:p>
        </w:tc>
        <w:tc>
          <w:tcPr>
            <w:tcW w:w="1002"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851"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1134"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w:t>
            </w:r>
          </w:p>
        </w:tc>
      </w:tr>
      <w:tr w:rsidR="00D944BF" w:rsidRPr="006C0BFA" w:rsidTr="005206D2">
        <w:trPr>
          <w:trHeight w:val="255"/>
        </w:trPr>
        <w:tc>
          <w:tcPr>
            <w:tcW w:w="2410" w:type="dxa"/>
            <w:tcMar>
              <w:top w:w="0" w:type="dxa"/>
              <w:left w:w="480" w:type="dxa"/>
              <w:bottom w:w="0" w:type="dxa"/>
              <w:right w:w="0" w:type="dxa"/>
            </w:tcMar>
            <w:vAlign w:val="center"/>
          </w:tcPr>
          <w:p w:rsidR="00D944BF" w:rsidRPr="006C0BFA" w:rsidRDefault="00D944BF" w:rsidP="00D944BF">
            <w:pPr>
              <w:ind w:left="-300" w:right="-2"/>
              <w:rPr>
                <w:snapToGrid w:val="0"/>
                <w:sz w:val="18"/>
                <w:szCs w:val="18"/>
                <w:lang w:val="tr-TR"/>
              </w:rPr>
            </w:pPr>
            <w:r w:rsidRPr="006C0BFA">
              <w:rPr>
                <w:snapToGrid w:val="0"/>
                <w:sz w:val="18"/>
                <w:szCs w:val="18"/>
                <w:lang w:val="tr-TR"/>
              </w:rPr>
              <w:t>Satılmaya Hazır Finansal Varlıklar</w:t>
            </w:r>
          </w:p>
        </w:tc>
        <w:tc>
          <w:tcPr>
            <w:tcW w:w="982" w:type="dxa"/>
            <w:vAlign w:val="bottom"/>
          </w:tcPr>
          <w:p w:rsidR="00D944BF" w:rsidRPr="006C0BFA" w:rsidRDefault="00D944BF" w:rsidP="00D944BF">
            <w:pPr>
              <w:jc w:val="right"/>
              <w:rPr>
                <w:sz w:val="18"/>
                <w:szCs w:val="18"/>
              </w:rPr>
            </w:pPr>
            <w:r w:rsidRPr="006C0BFA">
              <w:rPr>
                <w:sz w:val="18"/>
                <w:szCs w:val="18"/>
              </w:rPr>
              <w:t>606</w:t>
            </w:r>
          </w:p>
        </w:tc>
        <w:tc>
          <w:tcPr>
            <w:tcW w:w="993" w:type="dxa"/>
            <w:vAlign w:val="bottom"/>
          </w:tcPr>
          <w:p w:rsidR="00D944BF" w:rsidRPr="006C0BFA" w:rsidRDefault="00D944BF" w:rsidP="00D944BF">
            <w:pPr>
              <w:jc w:val="right"/>
              <w:rPr>
                <w:sz w:val="18"/>
                <w:szCs w:val="18"/>
              </w:rPr>
            </w:pPr>
            <w:r w:rsidRPr="006C0BFA">
              <w:rPr>
                <w:sz w:val="18"/>
                <w:szCs w:val="18"/>
              </w:rPr>
              <w:t>8.887</w:t>
            </w:r>
          </w:p>
        </w:tc>
        <w:tc>
          <w:tcPr>
            <w:tcW w:w="1002"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594.773</w:t>
            </w:r>
          </w:p>
        </w:tc>
        <w:tc>
          <w:tcPr>
            <w:tcW w:w="851" w:type="dxa"/>
            <w:vAlign w:val="bottom"/>
          </w:tcPr>
          <w:p w:rsidR="00D944BF" w:rsidRPr="006C0BFA" w:rsidRDefault="00D944BF" w:rsidP="00D944BF">
            <w:pPr>
              <w:jc w:val="right"/>
              <w:rPr>
                <w:sz w:val="18"/>
                <w:szCs w:val="18"/>
              </w:rPr>
            </w:pPr>
            <w:r w:rsidRPr="006C0BFA">
              <w:rPr>
                <w:sz w:val="18"/>
                <w:szCs w:val="18"/>
              </w:rPr>
              <w:t>519.755</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1134"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1.124.021</w:t>
            </w:r>
          </w:p>
        </w:tc>
      </w:tr>
      <w:tr w:rsidR="00D944BF" w:rsidRPr="006C0BFA" w:rsidTr="005206D2">
        <w:trPr>
          <w:trHeight w:val="255"/>
        </w:trPr>
        <w:tc>
          <w:tcPr>
            <w:tcW w:w="2410" w:type="dxa"/>
            <w:tcMar>
              <w:top w:w="0" w:type="dxa"/>
              <w:left w:w="480" w:type="dxa"/>
              <w:bottom w:w="0" w:type="dxa"/>
              <w:right w:w="0" w:type="dxa"/>
            </w:tcMar>
            <w:vAlign w:val="center"/>
          </w:tcPr>
          <w:p w:rsidR="00D944BF" w:rsidRPr="006C0BFA" w:rsidRDefault="00D944BF" w:rsidP="00D944BF">
            <w:pPr>
              <w:ind w:left="-300" w:right="-2"/>
              <w:rPr>
                <w:snapToGrid w:val="0"/>
                <w:sz w:val="18"/>
                <w:szCs w:val="18"/>
                <w:lang w:val="tr-TR"/>
              </w:rPr>
            </w:pPr>
            <w:r w:rsidRPr="006C0BFA">
              <w:rPr>
                <w:snapToGrid w:val="0"/>
                <w:sz w:val="18"/>
                <w:szCs w:val="18"/>
                <w:lang w:val="tr-TR"/>
              </w:rPr>
              <w:t xml:space="preserve">Verilen Krediler </w:t>
            </w:r>
            <w:r w:rsidRPr="006C0BFA">
              <w:rPr>
                <w:snapToGrid w:val="0"/>
                <w:sz w:val="16"/>
                <w:szCs w:val="16"/>
                <w:lang w:val="tr-TR"/>
              </w:rPr>
              <w:t xml:space="preserve">(**) </w:t>
            </w:r>
          </w:p>
        </w:tc>
        <w:tc>
          <w:tcPr>
            <w:tcW w:w="982"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387ABC">
            <w:pPr>
              <w:jc w:val="right"/>
              <w:rPr>
                <w:sz w:val="18"/>
                <w:szCs w:val="18"/>
              </w:rPr>
            </w:pPr>
            <w:r w:rsidRPr="006C0BFA">
              <w:rPr>
                <w:sz w:val="18"/>
                <w:szCs w:val="18"/>
              </w:rPr>
              <w:t>3.272.06</w:t>
            </w:r>
            <w:r w:rsidR="00387ABC" w:rsidRPr="006C0BFA">
              <w:rPr>
                <w:sz w:val="18"/>
                <w:szCs w:val="18"/>
              </w:rPr>
              <w:t>2</w:t>
            </w:r>
          </w:p>
        </w:tc>
        <w:tc>
          <w:tcPr>
            <w:tcW w:w="1002" w:type="dxa"/>
            <w:vAlign w:val="bottom"/>
          </w:tcPr>
          <w:p w:rsidR="00D944BF" w:rsidRPr="006C0BFA" w:rsidRDefault="00D944BF" w:rsidP="00D944BF">
            <w:pPr>
              <w:jc w:val="right"/>
              <w:rPr>
                <w:sz w:val="18"/>
                <w:szCs w:val="18"/>
              </w:rPr>
            </w:pPr>
            <w:r w:rsidRPr="006C0BFA">
              <w:rPr>
                <w:sz w:val="18"/>
                <w:szCs w:val="18"/>
              </w:rPr>
              <w:t>1.795.977</w:t>
            </w:r>
          </w:p>
        </w:tc>
        <w:tc>
          <w:tcPr>
            <w:tcW w:w="850" w:type="dxa"/>
            <w:vAlign w:val="bottom"/>
          </w:tcPr>
          <w:p w:rsidR="00D944BF" w:rsidRPr="006C0BFA" w:rsidRDefault="00D944BF" w:rsidP="00D944BF">
            <w:pPr>
              <w:jc w:val="right"/>
              <w:rPr>
                <w:sz w:val="18"/>
                <w:szCs w:val="18"/>
              </w:rPr>
            </w:pPr>
            <w:r w:rsidRPr="006C0BFA">
              <w:rPr>
                <w:sz w:val="18"/>
                <w:szCs w:val="18"/>
              </w:rPr>
              <w:t>5.077.482</w:t>
            </w:r>
          </w:p>
        </w:tc>
        <w:tc>
          <w:tcPr>
            <w:tcW w:w="851" w:type="dxa"/>
            <w:vAlign w:val="bottom"/>
          </w:tcPr>
          <w:p w:rsidR="00D944BF" w:rsidRPr="006C0BFA" w:rsidRDefault="00D944BF" w:rsidP="00D944BF">
            <w:pPr>
              <w:jc w:val="right"/>
              <w:rPr>
                <w:sz w:val="18"/>
                <w:szCs w:val="18"/>
              </w:rPr>
            </w:pPr>
            <w:r w:rsidRPr="006C0BFA">
              <w:rPr>
                <w:sz w:val="18"/>
                <w:szCs w:val="18"/>
              </w:rPr>
              <w:t>5.668.700</w:t>
            </w:r>
          </w:p>
        </w:tc>
        <w:tc>
          <w:tcPr>
            <w:tcW w:w="850" w:type="dxa"/>
            <w:vAlign w:val="bottom"/>
          </w:tcPr>
          <w:p w:rsidR="00D944BF" w:rsidRPr="006C0BFA" w:rsidRDefault="00D944BF" w:rsidP="00D944BF">
            <w:pPr>
              <w:jc w:val="right"/>
              <w:rPr>
                <w:sz w:val="18"/>
                <w:szCs w:val="18"/>
              </w:rPr>
            </w:pPr>
            <w:r w:rsidRPr="006C0BFA">
              <w:rPr>
                <w:sz w:val="18"/>
                <w:szCs w:val="18"/>
              </w:rPr>
              <w:t>836.780</w:t>
            </w:r>
          </w:p>
        </w:tc>
        <w:tc>
          <w:tcPr>
            <w:tcW w:w="1134"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16.651.001</w:t>
            </w:r>
          </w:p>
        </w:tc>
      </w:tr>
      <w:tr w:rsidR="00D944BF" w:rsidRPr="006C0BFA" w:rsidTr="005206D2">
        <w:trPr>
          <w:trHeight w:val="255"/>
        </w:trPr>
        <w:tc>
          <w:tcPr>
            <w:tcW w:w="2410" w:type="dxa"/>
            <w:tcMar>
              <w:top w:w="0" w:type="dxa"/>
              <w:left w:w="480" w:type="dxa"/>
              <w:bottom w:w="0" w:type="dxa"/>
              <w:right w:w="0" w:type="dxa"/>
            </w:tcMar>
            <w:vAlign w:val="center"/>
          </w:tcPr>
          <w:p w:rsidR="00D944BF" w:rsidRPr="006C0BFA" w:rsidRDefault="00D944BF" w:rsidP="00D944BF">
            <w:pPr>
              <w:ind w:left="-300"/>
              <w:rPr>
                <w:snapToGrid w:val="0"/>
                <w:sz w:val="18"/>
                <w:szCs w:val="18"/>
                <w:lang w:val="tr-TR"/>
              </w:rPr>
            </w:pPr>
            <w:r w:rsidRPr="006C0BFA">
              <w:rPr>
                <w:snapToGrid w:val="0"/>
                <w:sz w:val="18"/>
                <w:szCs w:val="18"/>
                <w:lang w:val="tr-TR"/>
              </w:rPr>
              <w:t>Vadeye Kadar Elde Tutulacak Yatırımlar</w:t>
            </w:r>
          </w:p>
        </w:tc>
        <w:tc>
          <w:tcPr>
            <w:tcW w:w="982"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w:t>
            </w:r>
          </w:p>
        </w:tc>
        <w:tc>
          <w:tcPr>
            <w:tcW w:w="1002"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851"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1134"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w:t>
            </w:r>
          </w:p>
        </w:tc>
      </w:tr>
      <w:tr w:rsidR="00D944BF" w:rsidRPr="006C0BFA" w:rsidTr="005206D2">
        <w:trPr>
          <w:trHeight w:val="255"/>
        </w:trPr>
        <w:tc>
          <w:tcPr>
            <w:tcW w:w="2410" w:type="dxa"/>
            <w:tcMar>
              <w:top w:w="0" w:type="dxa"/>
              <w:left w:w="480" w:type="dxa"/>
              <w:bottom w:w="0" w:type="dxa"/>
              <w:right w:w="0" w:type="dxa"/>
            </w:tcMar>
            <w:vAlign w:val="center"/>
          </w:tcPr>
          <w:p w:rsidR="00D944BF" w:rsidRPr="006C0BFA" w:rsidRDefault="00D944BF" w:rsidP="00D944BF">
            <w:pPr>
              <w:ind w:left="-300"/>
              <w:rPr>
                <w:snapToGrid w:val="0"/>
                <w:sz w:val="18"/>
                <w:szCs w:val="18"/>
                <w:lang w:val="tr-TR"/>
              </w:rPr>
            </w:pPr>
            <w:r w:rsidRPr="006C0BFA">
              <w:rPr>
                <w:snapToGrid w:val="0"/>
                <w:sz w:val="18"/>
                <w:szCs w:val="18"/>
                <w:lang w:val="tr-TR"/>
              </w:rPr>
              <w:t>Diğer Varlıklar</w:t>
            </w:r>
          </w:p>
        </w:tc>
        <w:tc>
          <w:tcPr>
            <w:tcW w:w="982"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302.863</w:t>
            </w:r>
          </w:p>
        </w:tc>
        <w:tc>
          <w:tcPr>
            <w:tcW w:w="1002"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851"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1134" w:type="dxa"/>
            <w:vAlign w:val="bottom"/>
          </w:tcPr>
          <w:p w:rsidR="00D944BF" w:rsidRPr="006C0BFA" w:rsidRDefault="00D944BF" w:rsidP="00D944BF">
            <w:pPr>
              <w:jc w:val="right"/>
              <w:rPr>
                <w:sz w:val="18"/>
                <w:szCs w:val="18"/>
              </w:rPr>
            </w:pPr>
            <w:r w:rsidRPr="006C0BFA">
              <w:rPr>
                <w:sz w:val="18"/>
                <w:szCs w:val="18"/>
              </w:rPr>
              <w:t>1.660.306</w:t>
            </w:r>
          </w:p>
        </w:tc>
        <w:tc>
          <w:tcPr>
            <w:tcW w:w="993" w:type="dxa"/>
            <w:vAlign w:val="bottom"/>
          </w:tcPr>
          <w:p w:rsidR="00D944BF" w:rsidRPr="006C0BFA" w:rsidRDefault="00D944BF" w:rsidP="00D944BF">
            <w:pPr>
              <w:jc w:val="right"/>
              <w:rPr>
                <w:sz w:val="18"/>
                <w:szCs w:val="18"/>
              </w:rPr>
            </w:pPr>
            <w:r w:rsidRPr="006C0BFA">
              <w:rPr>
                <w:sz w:val="18"/>
                <w:szCs w:val="18"/>
              </w:rPr>
              <w:t>1.963.169</w:t>
            </w:r>
          </w:p>
        </w:tc>
      </w:tr>
      <w:tr w:rsidR="00D944BF" w:rsidRPr="006C0BFA" w:rsidTr="005206D2">
        <w:trPr>
          <w:trHeight w:val="255"/>
        </w:trPr>
        <w:tc>
          <w:tcPr>
            <w:tcW w:w="2410" w:type="dxa"/>
            <w:vAlign w:val="center"/>
          </w:tcPr>
          <w:p w:rsidR="00D944BF" w:rsidRPr="006C0BFA" w:rsidRDefault="00D944BF" w:rsidP="00D944BF">
            <w:pPr>
              <w:rPr>
                <w:b/>
                <w:snapToGrid w:val="0"/>
                <w:sz w:val="18"/>
                <w:szCs w:val="18"/>
                <w:lang w:val="tr-TR"/>
              </w:rPr>
            </w:pPr>
            <w:r w:rsidRPr="006C0BFA">
              <w:rPr>
                <w:b/>
                <w:snapToGrid w:val="0"/>
                <w:sz w:val="18"/>
                <w:szCs w:val="18"/>
                <w:lang w:val="tr-TR"/>
              </w:rPr>
              <w:t>Toplam Varlıklar</w:t>
            </w:r>
          </w:p>
        </w:tc>
        <w:tc>
          <w:tcPr>
            <w:tcW w:w="982" w:type="dxa"/>
            <w:vAlign w:val="bottom"/>
          </w:tcPr>
          <w:p w:rsidR="00D944BF" w:rsidRPr="006C0BFA" w:rsidRDefault="00D944BF" w:rsidP="00D944BF">
            <w:pPr>
              <w:jc w:val="right"/>
              <w:rPr>
                <w:b/>
                <w:sz w:val="18"/>
                <w:szCs w:val="18"/>
              </w:rPr>
            </w:pPr>
            <w:r w:rsidRPr="006C0BFA">
              <w:rPr>
                <w:b/>
                <w:sz w:val="18"/>
                <w:szCs w:val="18"/>
              </w:rPr>
              <w:t>2.596.068</w:t>
            </w:r>
          </w:p>
        </w:tc>
        <w:tc>
          <w:tcPr>
            <w:tcW w:w="993" w:type="dxa"/>
            <w:vAlign w:val="bottom"/>
          </w:tcPr>
          <w:p w:rsidR="00D944BF" w:rsidRPr="006C0BFA" w:rsidRDefault="00387ABC" w:rsidP="00D944BF">
            <w:pPr>
              <w:jc w:val="right"/>
              <w:rPr>
                <w:b/>
                <w:sz w:val="18"/>
                <w:szCs w:val="18"/>
              </w:rPr>
            </w:pPr>
            <w:r w:rsidRPr="006C0BFA">
              <w:rPr>
                <w:b/>
                <w:sz w:val="18"/>
                <w:szCs w:val="18"/>
              </w:rPr>
              <w:t>4.487.996</w:t>
            </w:r>
          </w:p>
        </w:tc>
        <w:tc>
          <w:tcPr>
            <w:tcW w:w="1002" w:type="dxa"/>
            <w:vAlign w:val="bottom"/>
          </w:tcPr>
          <w:p w:rsidR="00D944BF" w:rsidRPr="006C0BFA" w:rsidRDefault="00D944BF" w:rsidP="00D944BF">
            <w:pPr>
              <w:jc w:val="right"/>
              <w:rPr>
                <w:b/>
                <w:sz w:val="18"/>
                <w:szCs w:val="18"/>
              </w:rPr>
            </w:pPr>
            <w:r w:rsidRPr="006C0BFA">
              <w:rPr>
                <w:b/>
                <w:sz w:val="18"/>
                <w:szCs w:val="18"/>
              </w:rPr>
              <w:t>1.795.977</w:t>
            </w:r>
          </w:p>
        </w:tc>
        <w:tc>
          <w:tcPr>
            <w:tcW w:w="850" w:type="dxa"/>
            <w:vAlign w:val="bottom"/>
          </w:tcPr>
          <w:p w:rsidR="00D944BF" w:rsidRPr="006C0BFA" w:rsidRDefault="00D944BF" w:rsidP="00D944BF">
            <w:pPr>
              <w:jc w:val="right"/>
              <w:rPr>
                <w:b/>
                <w:bCs/>
                <w:sz w:val="18"/>
                <w:szCs w:val="18"/>
              </w:rPr>
            </w:pPr>
            <w:r w:rsidRPr="006C0BFA">
              <w:rPr>
                <w:b/>
                <w:bCs/>
                <w:sz w:val="18"/>
                <w:szCs w:val="18"/>
              </w:rPr>
              <w:t>5.672.255</w:t>
            </w:r>
          </w:p>
        </w:tc>
        <w:tc>
          <w:tcPr>
            <w:tcW w:w="851" w:type="dxa"/>
            <w:vAlign w:val="bottom"/>
          </w:tcPr>
          <w:p w:rsidR="00D944BF" w:rsidRPr="006C0BFA" w:rsidRDefault="00D944BF" w:rsidP="00D944BF">
            <w:pPr>
              <w:jc w:val="right"/>
              <w:rPr>
                <w:b/>
                <w:bCs/>
                <w:sz w:val="18"/>
                <w:szCs w:val="18"/>
              </w:rPr>
            </w:pPr>
            <w:r w:rsidRPr="006C0BFA">
              <w:rPr>
                <w:b/>
                <w:bCs/>
                <w:sz w:val="18"/>
                <w:szCs w:val="18"/>
              </w:rPr>
              <w:t>6.188.455</w:t>
            </w:r>
          </w:p>
        </w:tc>
        <w:tc>
          <w:tcPr>
            <w:tcW w:w="850" w:type="dxa"/>
            <w:vAlign w:val="bottom"/>
          </w:tcPr>
          <w:p w:rsidR="00D944BF" w:rsidRPr="006C0BFA" w:rsidRDefault="00D944BF" w:rsidP="00D944BF">
            <w:pPr>
              <w:jc w:val="right"/>
              <w:rPr>
                <w:b/>
                <w:bCs/>
                <w:sz w:val="18"/>
                <w:szCs w:val="18"/>
              </w:rPr>
            </w:pPr>
            <w:r w:rsidRPr="006C0BFA">
              <w:rPr>
                <w:b/>
                <w:bCs/>
                <w:sz w:val="18"/>
                <w:szCs w:val="18"/>
              </w:rPr>
              <w:t>836.780</w:t>
            </w:r>
          </w:p>
        </w:tc>
        <w:tc>
          <w:tcPr>
            <w:tcW w:w="1134" w:type="dxa"/>
            <w:vAlign w:val="bottom"/>
          </w:tcPr>
          <w:p w:rsidR="00D944BF" w:rsidRPr="006C0BFA" w:rsidRDefault="00D944BF" w:rsidP="00D944BF">
            <w:pPr>
              <w:jc w:val="right"/>
              <w:rPr>
                <w:b/>
                <w:bCs/>
                <w:sz w:val="18"/>
                <w:szCs w:val="18"/>
              </w:rPr>
            </w:pPr>
            <w:r w:rsidRPr="006C0BFA">
              <w:rPr>
                <w:b/>
                <w:bCs/>
                <w:sz w:val="18"/>
                <w:szCs w:val="18"/>
              </w:rPr>
              <w:t>1.660.306</w:t>
            </w:r>
          </w:p>
        </w:tc>
        <w:tc>
          <w:tcPr>
            <w:tcW w:w="993" w:type="dxa"/>
            <w:vAlign w:val="bottom"/>
          </w:tcPr>
          <w:p w:rsidR="00D944BF" w:rsidRPr="006C0BFA" w:rsidRDefault="00D944BF" w:rsidP="00D944BF">
            <w:pPr>
              <w:jc w:val="right"/>
              <w:rPr>
                <w:b/>
                <w:bCs/>
                <w:sz w:val="18"/>
                <w:szCs w:val="18"/>
              </w:rPr>
            </w:pPr>
            <w:r w:rsidRPr="006C0BFA">
              <w:rPr>
                <w:b/>
                <w:bCs/>
                <w:sz w:val="18"/>
                <w:szCs w:val="18"/>
              </w:rPr>
              <w:t>23.237.837</w:t>
            </w:r>
          </w:p>
        </w:tc>
      </w:tr>
      <w:tr w:rsidR="00E53FCE" w:rsidRPr="006C0BFA" w:rsidTr="005206D2">
        <w:trPr>
          <w:trHeight w:val="255"/>
        </w:trPr>
        <w:tc>
          <w:tcPr>
            <w:tcW w:w="2410" w:type="dxa"/>
            <w:tcMar>
              <w:top w:w="0" w:type="dxa"/>
              <w:left w:w="480" w:type="dxa"/>
              <w:bottom w:w="0" w:type="dxa"/>
              <w:right w:w="0" w:type="dxa"/>
            </w:tcMar>
            <w:vAlign w:val="bottom"/>
          </w:tcPr>
          <w:p w:rsidR="00E53FCE" w:rsidRPr="006C0BFA" w:rsidRDefault="00E53FCE" w:rsidP="008C7986">
            <w:pPr>
              <w:rPr>
                <w:sz w:val="18"/>
                <w:szCs w:val="18"/>
                <w:lang w:val="tr-TR"/>
              </w:rPr>
            </w:pPr>
          </w:p>
        </w:tc>
        <w:tc>
          <w:tcPr>
            <w:tcW w:w="982" w:type="dxa"/>
            <w:vAlign w:val="bottom"/>
          </w:tcPr>
          <w:p w:rsidR="00E53FCE" w:rsidRPr="006C0BFA" w:rsidRDefault="00E53FCE" w:rsidP="00D944BF">
            <w:pPr>
              <w:jc w:val="right"/>
              <w:rPr>
                <w:sz w:val="18"/>
                <w:szCs w:val="18"/>
              </w:rPr>
            </w:pPr>
          </w:p>
        </w:tc>
        <w:tc>
          <w:tcPr>
            <w:tcW w:w="993" w:type="dxa"/>
            <w:vAlign w:val="bottom"/>
          </w:tcPr>
          <w:p w:rsidR="00E53FCE" w:rsidRPr="006C0BFA" w:rsidRDefault="00E53FCE" w:rsidP="00D944BF">
            <w:pPr>
              <w:jc w:val="right"/>
              <w:rPr>
                <w:sz w:val="18"/>
                <w:szCs w:val="18"/>
              </w:rPr>
            </w:pPr>
          </w:p>
        </w:tc>
        <w:tc>
          <w:tcPr>
            <w:tcW w:w="1002" w:type="dxa"/>
            <w:vAlign w:val="bottom"/>
          </w:tcPr>
          <w:p w:rsidR="00E53FCE" w:rsidRPr="006C0BFA" w:rsidRDefault="00E53FCE" w:rsidP="00D944BF">
            <w:pPr>
              <w:jc w:val="right"/>
              <w:rPr>
                <w:sz w:val="18"/>
                <w:szCs w:val="18"/>
              </w:rPr>
            </w:pPr>
          </w:p>
        </w:tc>
        <w:tc>
          <w:tcPr>
            <w:tcW w:w="850" w:type="dxa"/>
            <w:vAlign w:val="bottom"/>
          </w:tcPr>
          <w:p w:rsidR="00E53FCE" w:rsidRPr="006C0BFA" w:rsidRDefault="00E53FCE" w:rsidP="00D944BF">
            <w:pPr>
              <w:jc w:val="right"/>
              <w:rPr>
                <w:sz w:val="18"/>
                <w:szCs w:val="18"/>
              </w:rPr>
            </w:pPr>
          </w:p>
        </w:tc>
        <w:tc>
          <w:tcPr>
            <w:tcW w:w="851" w:type="dxa"/>
            <w:vAlign w:val="bottom"/>
          </w:tcPr>
          <w:p w:rsidR="00E53FCE" w:rsidRPr="006C0BFA" w:rsidRDefault="00E53FCE" w:rsidP="00D944BF">
            <w:pPr>
              <w:jc w:val="right"/>
              <w:rPr>
                <w:sz w:val="18"/>
                <w:szCs w:val="18"/>
              </w:rPr>
            </w:pPr>
          </w:p>
        </w:tc>
        <w:tc>
          <w:tcPr>
            <w:tcW w:w="850" w:type="dxa"/>
            <w:vAlign w:val="bottom"/>
          </w:tcPr>
          <w:p w:rsidR="00E53FCE" w:rsidRPr="006C0BFA" w:rsidRDefault="00E53FCE" w:rsidP="00D944BF">
            <w:pPr>
              <w:jc w:val="right"/>
              <w:rPr>
                <w:sz w:val="18"/>
                <w:szCs w:val="18"/>
              </w:rPr>
            </w:pPr>
          </w:p>
        </w:tc>
        <w:tc>
          <w:tcPr>
            <w:tcW w:w="1134" w:type="dxa"/>
            <w:vAlign w:val="bottom"/>
          </w:tcPr>
          <w:p w:rsidR="00E53FCE" w:rsidRPr="006C0BFA" w:rsidRDefault="00E53FCE" w:rsidP="00D944BF">
            <w:pPr>
              <w:jc w:val="right"/>
              <w:rPr>
                <w:sz w:val="18"/>
                <w:szCs w:val="18"/>
              </w:rPr>
            </w:pPr>
          </w:p>
        </w:tc>
        <w:tc>
          <w:tcPr>
            <w:tcW w:w="993" w:type="dxa"/>
            <w:vAlign w:val="bottom"/>
          </w:tcPr>
          <w:p w:rsidR="00E53FCE" w:rsidRPr="006C0BFA" w:rsidRDefault="00E53FCE" w:rsidP="00D944BF">
            <w:pPr>
              <w:jc w:val="right"/>
              <w:rPr>
                <w:sz w:val="18"/>
                <w:szCs w:val="18"/>
              </w:rPr>
            </w:pPr>
          </w:p>
        </w:tc>
      </w:tr>
      <w:tr w:rsidR="00E53FCE" w:rsidRPr="006C0BFA" w:rsidTr="005206D2">
        <w:trPr>
          <w:trHeight w:val="255"/>
        </w:trPr>
        <w:tc>
          <w:tcPr>
            <w:tcW w:w="2410" w:type="dxa"/>
            <w:tcMar>
              <w:top w:w="0" w:type="dxa"/>
              <w:left w:w="480" w:type="dxa"/>
              <w:bottom w:w="0" w:type="dxa"/>
              <w:right w:w="0" w:type="dxa"/>
            </w:tcMar>
            <w:vAlign w:val="center"/>
          </w:tcPr>
          <w:p w:rsidR="00E53FCE" w:rsidRPr="006C0BFA" w:rsidRDefault="00E53FCE" w:rsidP="008C7986">
            <w:pPr>
              <w:ind w:left="-480"/>
              <w:rPr>
                <w:b/>
                <w:bCs/>
                <w:i/>
                <w:iCs/>
                <w:snapToGrid w:val="0"/>
                <w:sz w:val="18"/>
                <w:szCs w:val="18"/>
                <w:lang w:val="tr-TR"/>
              </w:rPr>
            </w:pPr>
            <w:r w:rsidRPr="006C0BFA">
              <w:rPr>
                <w:b/>
                <w:bCs/>
                <w:snapToGrid w:val="0"/>
                <w:sz w:val="18"/>
                <w:szCs w:val="18"/>
                <w:lang w:val="tr-TR"/>
              </w:rPr>
              <w:t>Yükümlülükler</w:t>
            </w:r>
          </w:p>
        </w:tc>
        <w:tc>
          <w:tcPr>
            <w:tcW w:w="982" w:type="dxa"/>
            <w:vAlign w:val="bottom"/>
          </w:tcPr>
          <w:p w:rsidR="00E53FCE" w:rsidRPr="006C0BFA" w:rsidRDefault="00E53FCE" w:rsidP="00D944BF">
            <w:pPr>
              <w:jc w:val="right"/>
              <w:rPr>
                <w:sz w:val="18"/>
                <w:szCs w:val="18"/>
              </w:rPr>
            </w:pPr>
          </w:p>
        </w:tc>
        <w:tc>
          <w:tcPr>
            <w:tcW w:w="993" w:type="dxa"/>
            <w:vAlign w:val="bottom"/>
          </w:tcPr>
          <w:p w:rsidR="00E53FCE" w:rsidRPr="006C0BFA" w:rsidRDefault="00E53FCE" w:rsidP="00D944BF">
            <w:pPr>
              <w:jc w:val="right"/>
              <w:rPr>
                <w:sz w:val="18"/>
                <w:szCs w:val="18"/>
              </w:rPr>
            </w:pPr>
          </w:p>
        </w:tc>
        <w:tc>
          <w:tcPr>
            <w:tcW w:w="1002" w:type="dxa"/>
            <w:vAlign w:val="bottom"/>
          </w:tcPr>
          <w:p w:rsidR="00E53FCE" w:rsidRPr="006C0BFA" w:rsidRDefault="00E53FCE" w:rsidP="00D944BF">
            <w:pPr>
              <w:jc w:val="right"/>
              <w:rPr>
                <w:sz w:val="18"/>
                <w:szCs w:val="18"/>
              </w:rPr>
            </w:pPr>
          </w:p>
        </w:tc>
        <w:tc>
          <w:tcPr>
            <w:tcW w:w="850" w:type="dxa"/>
            <w:vAlign w:val="bottom"/>
          </w:tcPr>
          <w:p w:rsidR="00E53FCE" w:rsidRPr="006C0BFA" w:rsidRDefault="00E53FCE" w:rsidP="00D944BF">
            <w:pPr>
              <w:jc w:val="right"/>
              <w:rPr>
                <w:sz w:val="18"/>
                <w:szCs w:val="18"/>
              </w:rPr>
            </w:pPr>
          </w:p>
        </w:tc>
        <w:tc>
          <w:tcPr>
            <w:tcW w:w="851" w:type="dxa"/>
            <w:vAlign w:val="bottom"/>
          </w:tcPr>
          <w:p w:rsidR="00E53FCE" w:rsidRPr="006C0BFA" w:rsidRDefault="00E53FCE" w:rsidP="00D944BF">
            <w:pPr>
              <w:jc w:val="right"/>
              <w:rPr>
                <w:sz w:val="18"/>
                <w:szCs w:val="18"/>
              </w:rPr>
            </w:pPr>
          </w:p>
        </w:tc>
        <w:tc>
          <w:tcPr>
            <w:tcW w:w="850" w:type="dxa"/>
            <w:vAlign w:val="bottom"/>
          </w:tcPr>
          <w:p w:rsidR="00E53FCE" w:rsidRPr="006C0BFA" w:rsidRDefault="00E53FCE" w:rsidP="00D944BF">
            <w:pPr>
              <w:jc w:val="right"/>
              <w:rPr>
                <w:sz w:val="18"/>
                <w:szCs w:val="18"/>
              </w:rPr>
            </w:pPr>
          </w:p>
        </w:tc>
        <w:tc>
          <w:tcPr>
            <w:tcW w:w="1134" w:type="dxa"/>
            <w:vAlign w:val="bottom"/>
          </w:tcPr>
          <w:p w:rsidR="00E53FCE" w:rsidRPr="006C0BFA" w:rsidRDefault="00E53FCE" w:rsidP="00D944BF">
            <w:pPr>
              <w:jc w:val="right"/>
              <w:rPr>
                <w:sz w:val="18"/>
                <w:szCs w:val="18"/>
              </w:rPr>
            </w:pPr>
          </w:p>
        </w:tc>
        <w:tc>
          <w:tcPr>
            <w:tcW w:w="993" w:type="dxa"/>
            <w:vAlign w:val="bottom"/>
          </w:tcPr>
          <w:p w:rsidR="00E53FCE" w:rsidRPr="006C0BFA" w:rsidRDefault="00E53FCE" w:rsidP="00D944BF">
            <w:pPr>
              <w:jc w:val="right"/>
              <w:rPr>
                <w:sz w:val="18"/>
                <w:szCs w:val="18"/>
              </w:rPr>
            </w:pPr>
          </w:p>
        </w:tc>
      </w:tr>
      <w:tr w:rsidR="00D944BF" w:rsidRPr="006C0BFA" w:rsidTr="005206D2">
        <w:trPr>
          <w:trHeight w:val="255"/>
        </w:trPr>
        <w:tc>
          <w:tcPr>
            <w:tcW w:w="2410" w:type="dxa"/>
            <w:tcMar>
              <w:top w:w="0" w:type="dxa"/>
              <w:left w:w="480" w:type="dxa"/>
              <w:bottom w:w="0" w:type="dxa"/>
              <w:right w:w="0" w:type="dxa"/>
            </w:tcMar>
            <w:vAlign w:val="center"/>
          </w:tcPr>
          <w:p w:rsidR="00D944BF" w:rsidRPr="006C0BFA" w:rsidRDefault="00D944BF" w:rsidP="00D944BF">
            <w:pPr>
              <w:ind w:left="-300"/>
              <w:rPr>
                <w:snapToGrid w:val="0"/>
                <w:sz w:val="18"/>
                <w:szCs w:val="18"/>
                <w:lang w:val="tr-TR"/>
              </w:rPr>
            </w:pPr>
            <w:r w:rsidRPr="006C0BFA">
              <w:rPr>
                <w:rFonts w:ascii="TimesNewRomanPSMT" w:hAnsi="TimesNewRomanPSMT" w:cs="TimesNewRomanPSMT"/>
                <w:sz w:val="18"/>
                <w:szCs w:val="18"/>
                <w:lang w:val="tr-TR" w:eastAsia="tr-TR"/>
              </w:rPr>
              <w:t>Özel Cari ve Katılma Hesapları Aracılığı ile Bankalardan Toplanan Fonlar</w:t>
            </w:r>
          </w:p>
        </w:tc>
        <w:tc>
          <w:tcPr>
            <w:tcW w:w="982" w:type="dxa"/>
            <w:vAlign w:val="bottom"/>
          </w:tcPr>
          <w:p w:rsidR="00D944BF" w:rsidRPr="006C0BFA" w:rsidRDefault="00D944BF" w:rsidP="00D944BF">
            <w:pPr>
              <w:jc w:val="right"/>
              <w:rPr>
                <w:sz w:val="18"/>
                <w:szCs w:val="18"/>
                <w:lang w:val="tr-TR" w:eastAsia="tr-TR"/>
              </w:rPr>
            </w:pPr>
            <w:r w:rsidRPr="006C0BFA">
              <w:rPr>
                <w:sz w:val="18"/>
                <w:szCs w:val="18"/>
              </w:rPr>
              <w:t>26.038</w:t>
            </w:r>
          </w:p>
        </w:tc>
        <w:tc>
          <w:tcPr>
            <w:tcW w:w="993" w:type="dxa"/>
            <w:vAlign w:val="bottom"/>
          </w:tcPr>
          <w:p w:rsidR="00D944BF" w:rsidRPr="006C0BFA" w:rsidRDefault="00D944BF" w:rsidP="00D944BF">
            <w:pPr>
              <w:jc w:val="right"/>
              <w:rPr>
                <w:sz w:val="18"/>
                <w:szCs w:val="18"/>
              </w:rPr>
            </w:pPr>
            <w:r w:rsidRPr="006C0BFA">
              <w:rPr>
                <w:sz w:val="18"/>
                <w:szCs w:val="18"/>
              </w:rPr>
              <w:t>62.150</w:t>
            </w:r>
          </w:p>
        </w:tc>
        <w:tc>
          <w:tcPr>
            <w:tcW w:w="1002" w:type="dxa"/>
            <w:vAlign w:val="bottom"/>
          </w:tcPr>
          <w:p w:rsidR="00D944BF" w:rsidRPr="006C0BFA" w:rsidRDefault="00D944BF" w:rsidP="00D944BF">
            <w:pPr>
              <w:jc w:val="right"/>
              <w:rPr>
                <w:sz w:val="18"/>
                <w:szCs w:val="18"/>
              </w:rPr>
            </w:pPr>
            <w:r w:rsidRPr="006C0BFA">
              <w:rPr>
                <w:sz w:val="18"/>
                <w:szCs w:val="18"/>
              </w:rPr>
              <w:t>72.170</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851"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1134"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160.358</w:t>
            </w:r>
          </w:p>
        </w:tc>
      </w:tr>
      <w:tr w:rsidR="00D944BF" w:rsidRPr="006C0BFA" w:rsidTr="005206D2">
        <w:trPr>
          <w:trHeight w:val="255"/>
        </w:trPr>
        <w:tc>
          <w:tcPr>
            <w:tcW w:w="2410" w:type="dxa"/>
            <w:tcMar>
              <w:top w:w="0" w:type="dxa"/>
              <w:left w:w="480" w:type="dxa"/>
              <w:bottom w:w="0" w:type="dxa"/>
              <w:right w:w="0" w:type="dxa"/>
            </w:tcMar>
            <w:vAlign w:val="center"/>
          </w:tcPr>
          <w:p w:rsidR="00D944BF" w:rsidRPr="006C0BFA" w:rsidRDefault="00D944BF" w:rsidP="00D944BF">
            <w:pPr>
              <w:ind w:left="-300"/>
              <w:rPr>
                <w:snapToGrid w:val="0"/>
                <w:sz w:val="18"/>
                <w:szCs w:val="18"/>
                <w:lang w:val="tr-TR"/>
              </w:rPr>
            </w:pPr>
            <w:r w:rsidRPr="006C0BFA">
              <w:rPr>
                <w:sz w:val="18"/>
                <w:szCs w:val="18"/>
                <w:lang w:val="tr-TR"/>
              </w:rPr>
              <w:t>Özel Cari Hesap ve Katılma Hesapları</w:t>
            </w:r>
          </w:p>
        </w:tc>
        <w:tc>
          <w:tcPr>
            <w:tcW w:w="982" w:type="dxa"/>
            <w:vAlign w:val="bottom"/>
          </w:tcPr>
          <w:p w:rsidR="00D944BF" w:rsidRPr="006C0BFA" w:rsidRDefault="00D944BF" w:rsidP="00D944BF">
            <w:pPr>
              <w:jc w:val="right"/>
              <w:rPr>
                <w:sz w:val="18"/>
                <w:szCs w:val="18"/>
              </w:rPr>
            </w:pPr>
            <w:r w:rsidRPr="006C0BFA">
              <w:rPr>
                <w:sz w:val="18"/>
                <w:szCs w:val="18"/>
              </w:rPr>
              <w:t>2.899.717</w:t>
            </w:r>
          </w:p>
        </w:tc>
        <w:tc>
          <w:tcPr>
            <w:tcW w:w="993" w:type="dxa"/>
            <w:vAlign w:val="bottom"/>
          </w:tcPr>
          <w:p w:rsidR="00D944BF" w:rsidRPr="006C0BFA" w:rsidRDefault="00D944BF" w:rsidP="00D944BF">
            <w:pPr>
              <w:jc w:val="right"/>
              <w:rPr>
                <w:sz w:val="18"/>
                <w:szCs w:val="18"/>
              </w:rPr>
            </w:pPr>
            <w:r w:rsidRPr="006C0BFA">
              <w:rPr>
                <w:sz w:val="18"/>
                <w:szCs w:val="18"/>
              </w:rPr>
              <w:t>6.034.932</w:t>
            </w:r>
          </w:p>
        </w:tc>
        <w:tc>
          <w:tcPr>
            <w:tcW w:w="1002" w:type="dxa"/>
            <w:vAlign w:val="bottom"/>
          </w:tcPr>
          <w:p w:rsidR="00D944BF" w:rsidRPr="006C0BFA" w:rsidRDefault="00D944BF" w:rsidP="00D944BF">
            <w:pPr>
              <w:jc w:val="right"/>
              <w:rPr>
                <w:sz w:val="18"/>
                <w:szCs w:val="18"/>
              </w:rPr>
            </w:pPr>
            <w:r w:rsidRPr="006C0BFA">
              <w:rPr>
                <w:sz w:val="18"/>
                <w:szCs w:val="18"/>
              </w:rPr>
              <w:t>2.272.143</w:t>
            </w:r>
          </w:p>
        </w:tc>
        <w:tc>
          <w:tcPr>
            <w:tcW w:w="850" w:type="dxa"/>
            <w:vAlign w:val="bottom"/>
          </w:tcPr>
          <w:p w:rsidR="00D944BF" w:rsidRPr="006C0BFA" w:rsidRDefault="00D944BF" w:rsidP="00D944BF">
            <w:pPr>
              <w:jc w:val="right"/>
              <w:rPr>
                <w:sz w:val="18"/>
                <w:szCs w:val="18"/>
              </w:rPr>
            </w:pPr>
            <w:r w:rsidRPr="006C0BFA">
              <w:rPr>
                <w:sz w:val="18"/>
                <w:szCs w:val="18"/>
              </w:rPr>
              <w:t>2.493.617</w:t>
            </w:r>
          </w:p>
        </w:tc>
        <w:tc>
          <w:tcPr>
            <w:tcW w:w="851" w:type="dxa"/>
            <w:vAlign w:val="bottom"/>
          </w:tcPr>
          <w:p w:rsidR="00D944BF" w:rsidRPr="006C0BFA" w:rsidRDefault="00D944BF" w:rsidP="00D944BF">
            <w:pPr>
              <w:jc w:val="right"/>
              <w:rPr>
                <w:sz w:val="18"/>
                <w:szCs w:val="18"/>
              </w:rPr>
            </w:pPr>
            <w:r w:rsidRPr="006C0BFA">
              <w:rPr>
                <w:sz w:val="18"/>
                <w:szCs w:val="18"/>
              </w:rPr>
              <w:t>156.496</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1134"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13.856.905</w:t>
            </w:r>
          </w:p>
        </w:tc>
      </w:tr>
      <w:tr w:rsidR="00D944BF" w:rsidRPr="006C0BFA" w:rsidTr="005206D2">
        <w:trPr>
          <w:trHeight w:val="255"/>
        </w:trPr>
        <w:tc>
          <w:tcPr>
            <w:tcW w:w="2410" w:type="dxa"/>
            <w:tcMar>
              <w:top w:w="0" w:type="dxa"/>
              <w:left w:w="480" w:type="dxa"/>
              <w:bottom w:w="0" w:type="dxa"/>
              <w:right w:w="0" w:type="dxa"/>
            </w:tcMar>
            <w:vAlign w:val="center"/>
          </w:tcPr>
          <w:p w:rsidR="00D944BF" w:rsidRPr="006C0BFA" w:rsidRDefault="00D944BF" w:rsidP="00D944BF">
            <w:pPr>
              <w:ind w:left="-300"/>
              <w:rPr>
                <w:snapToGrid w:val="0"/>
                <w:sz w:val="18"/>
                <w:szCs w:val="18"/>
                <w:lang w:val="tr-TR"/>
              </w:rPr>
            </w:pPr>
            <w:r w:rsidRPr="006C0BFA">
              <w:rPr>
                <w:snapToGrid w:val="0"/>
                <w:sz w:val="18"/>
                <w:szCs w:val="18"/>
                <w:lang w:val="tr-TR"/>
              </w:rPr>
              <w:t>Diğer Mali Kuruluşlar. Sağl. Fonlar</w:t>
            </w:r>
          </w:p>
        </w:tc>
        <w:tc>
          <w:tcPr>
            <w:tcW w:w="982"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1.116.405</w:t>
            </w:r>
          </w:p>
        </w:tc>
        <w:tc>
          <w:tcPr>
            <w:tcW w:w="1002" w:type="dxa"/>
            <w:vAlign w:val="bottom"/>
          </w:tcPr>
          <w:p w:rsidR="00D944BF" w:rsidRPr="006C0BFA" w:rsidRDefault="00D944BF" w:rsidP="00D944BF">
            <w:pPr>
              <w:jc w:val="right"/>
              <w:rPr>
                <w:sz w:val="18"/>
                <w:szCs w:val="18"/>
              </w:rPr>
            </w:pPr>
            <w:r w:rsidRPr="006C0BFA">
              <w:rPr>
                <w:sz w:val="18"/>
                <w:szCs w:val="18"/>
              </w:rPr>
              <w:t>788.201</w:t>
            </w:r>
          </w:p>
        </w:tc>
        <w:tc>
          <w:tcPr>
            <w:tcW w:w="850" w:type="dxa"/>
            <w:vAlign w:val="bottom"/>
          </w:tcPr>
          <w:p w:rsidR="00D944BF" w:rsidRPr="006C0BFA" w:rsidRDefault="00D944BF" w:rsidP="00D944BF">
            <w:pPr>
              <w:jc w:val="right"/>
              <w:rPr>
                <w:sz w:val="18"/>
                <w:szCs w:val="18"/>
              </w:rPr>
            </w:pPr>
            <w:r w:rsidRPr="006C0BFA">
              <w:rPr>
                <w:sz w:val="18"/>
                <w:szCs w:val="18"/>
              </w:rPr>
              <w:t>1.381.468</w:t>
            </w:r>
          </w:p>
        </w:tc>
        <w:tc>
          <w:tcPr>
            <w:tcW w:w="851" w:type="dxa"/>
            <w:vAlign w:val="bottom"/>
          </w:tcPr>
          <w:p w:rsidR="00D944BF" w:rsidRPr="006C0BFA" w:rsidRDefault="00D944BF" w:rsidP="00D944BF">
            <w:pPr>
              <w:jc w:val="right"/>
              <w:rPr>
                <w:sz w:val="18"/>
                <w:szCs w:val="18"/>
              </w:rPr>
            </w:pPr>
            <w:r w:rsidRPr="006C0BFA">
              <w:rPr>
                <w:sz w:val="18"/>
                <w:szCs w:val="18"/>
              </w:rPr>
              <w:t>325.035</w:t>
            </w:r>
          </w:p>
        </w:tc>
        <w:tc>
          <w:tcPr>
            <w:tcW w:w="850" w:type="dxa"/>
            <w:vAlign w:val="bottom"/>
          </w:tcPr>
          <w:p w:rsidR="00D944BF" w:rsidRPr="006C0BFA" w:rsidRDefault="00D944BF" w:rsidP="00D944BF">
            <w:pPr>
              <w:jc w:val="right"/>
              <w:rPr>
                <w:sz w:val="18"/>
                <w:szCs w:val="18"/>
              </w:rPr>
            </w:pPr>
            <w:r w:rsidRPr="006C0BFA">
              <w:rPr>
                <w:sz w:val="18"/>
                <w:szCs w:val="18"/>
              </w:rPr>
              <w:t>548.538</w:t>
            </w:r>
          </w:p>
        </w:tc>
        <w:tc>
          <w:tcPr>
            <w:tcW w:w="1134"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4.159.647</w:t>
            </w:r>
          </w:p>
        </w:tc>
      </w:tr>
      <w:tr w:rsidR="00D944BF" w:rsidRPr="006C0BFA" w:rsidTr="005206D2">
        <w:trPr>
          <w:trHeight w:val="255"/>
        </w:trPr>
        <w:tc>
          <w:tcPr>
            <w:tcW w:w="2410" w:type="dxa"/>
            <w:tcMar>
              <w:top w:w="0" w:type="dxa"/>
              <w:left w:w="480" w:type="dxa"/>
              <w:bottom w:w="0" w:type="dxa"/>
              <w:right w:w="0" w:type="dxa"/>
            </w:tcMar>
            <w:vAlign w:val="center"/>
          </w:tcPr>
          <w:p w:rsidR="00D944BF" w:rsidRPr="006C0BFA" w:rsidRDefault="00D944BF" w:rsidP="00D944BF">
            <w:pPr>
              <w:ind w:left="-300"/>
              <w:rPr>
                <w:snapToGrid w:val="0"/>
                <w:sz w:val="18"/>
                <w:szCs w:val="18"/>
                <w:lang w:val="tr-TR"/>
              </w:rPr>
            </w:pPr>
            <w:r w:rsidRPr="006C0BFA">
              <w:rPr>
                <w:snapToGrid w:val="0"/>
                <w:sz w:val="18"/>
                <w:szCs w:val="18"/>
                <w:lang w:val="tr-TR"/>
              </w:rPr>
              <w:t>Para Piyasalarına Borçlar</w:t>
            </w:r>
          </w:p>
        </w:tc>
        <w:tc>
          <w:tcPr>
            <w:tcW w:w="982"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897.247</w:t>
            </w:r>
          </w:p>
        </w:tc>
        <w:tc>
          <w:tcPr>
            <w:tcW w:w="1002"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851"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1134"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897.247</w:t>
            </w:r>
          </w:p>
        </w:tc>
      </w:tr>
      <w:tr w:rsidR="00D944BF" w:rsidRPr="006C0BFA" w:rsidTr="005206D2">
        <w:trPr>
          <w:trHeight w:val="255"/>
        </w:trPr>
        <w:tc>
          <w:tcPr>
            <w:tcW w:w="2410" w:type="dxa"/>
            <w:tcMar>
              <w:top w:w="0" w:type="dxa"/>
              <w:left w:w="480" w:type="dxa"/>
              <w:bottom w:w="0" w:type="dxa"/>
              <w:right w:w="0" w:type="dxa"/>
            </w:tcMar>
            <w:vAlign w:val="center"/>
          </w:tcPr>
          <w:p w:rsidR="00D944BF" w:rsidRPr="006C0BFA" w:rsidRDefault="00D944BF" w:rsidP="00D944BF">
            <w:pPr>
              <w:ind w:left="-300"/>
              <w:rPr>
                <w:snapToGrid w:val="0"/>
                <w:sz w:val="18"/>
                <w:szCs w:val="18"/>
                <w:lang w:val="tr-TR"/>
              </w:rPr>
            </w:pPr>
            <w:r w:rsidRPr="006C0BFA">
              <w:rPr>
                <w:snapToGrid w:val="0"/>
                <w:sz w:val="18"/>
                <w:szCs w:val="18"/>
                <w:lang w:val="tr-TR"/>
              </w:rPr>
              <w:t>İhraç Edilen Menkul Değerler</w:t>
            </w:r>
          </w:p>
        </w:tc>
        <w:tc>
          <w:tcPr>
            <w:tcW w:w="982"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w:t>
            </w:r>
          </w:p>
        </w:tc>
        <w:tc>
          <w:tcPr>
            <w:tcW w:w="1002"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851"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1134"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w:t>
            </w:r>
          </w:p>
        </w:tc>
      </w:tr>
      <w:tr w:rsidR="00D944BF" w:rsidRPr="006C0BFA" w:rsidTr="005206D2">
        <w:trPr>
          <w:trHeight w:val="255"/>
        </w:trPr>
        <w:tc>
          <w:tcPr>
            <w:tcW w:w="2410" w:type="dxa"/>
            <w:vAlign w:val="center"/>
          </w:tcPr>
          <w:p w:rsidR="00D944BF" w:rsidRPr="006C0BFA" w:rsidRDefault="00D944BF" w:rsidP="00D944BF">
            <w:pPr>
              <w:ind w:left="180"/>
              <w:rPr>
                <w:snapToGrid w:val="0"/>
                <w:sz w:val="18"/>
                <w:szCs w:val="18"/>
                <w:lang w:val="tr-TR"/>
              </w:rPr>
            </w:pPr>
            <w:r w:rsidRPr="006C0BFA">
              <w:rPr>
                <w:snapToGrid w:val="0"/>
                <w:sz w:val="18"/>
                <w:szCs w:val="18"/>
                <w:lang w:val="tr-TR"/>
              </w:rPr>
              <w:t>Muhtelif Borçlar</w:t>
            </w:r>
          </w:p>
        </w:tc>
        <w:tc>
          <w:tcPr>
            <w:tcW w:w="982" w:type="dxa"/>
            <w:vAlign w:val="bottom"/>
          </w:tcPr>
          <w:p w:rsidR="00D944BF" w:rsidRPr="006C0BFA" w:rsidRDefault="00D944BF" w:rsidP="00D944BF">
            <w:pPr>
              <w:jc w:val="right"/>
              <w:rPr>
                <w:sz w:val="18"/>
                <w:szCs w:val="18"/>
              </w:rPr>
            </w:pPr>
            <w:r w:rsidRPr="006C0BFA">
              <w:rPr>
                <w:sz w:val="18"/>
                <w:szCs w:val="18"/>
              </w:rPr>
              <w:t>55.137</w:t>
            </w:r>
          </w:p>
        </w:tc>
        <w:tc>
          <w:tcPr>
            <w:tcW w:w="993" w:type="dxa"/>
            <w:vAlign w:val="bottom"/>
          </w:tcPr>
          <w:p w:rsidR="00D944BF" w:rsidRPr="006C0BFA" w:rsidRDefault="00D944BF" w:rsidP="00D944BF">
            <w:pPr>
              <w:jc w:val="right"/>
              <w:rPr>
                <w:sz w:val="18"/>
                <w:szCs w:val="18"/>
              </w:rPr>
            </w:pPr>
            <w:r w:rsidRPr="006C0BFA">
              <w:rPr>
                <w:sz w:val="18"/>
                <w:szCs w:val="18"/>
              </w:rPr>
              <w:t>575.512</w:t>
            </w:r>
          </w:p>
        </w:tc>
        <w:tc>
          <w:tcPr>
            <w:tcW w:w="1002"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851"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1134" w:type="dxa"/>
            <w:vAlign w:val="bottom"/>
          </w:tcPr>
          <w:p w:rsidR="00D944BF" w:rsidRPr="006C0BFA" w:rsidRDefault="00D944BF" w:rsidP="00D944BF">
            <w:pPr>
              <w:jc w:val="right"/>
              <w:rPr>
                <w:sz w:val="18"/>
                <w:szCs w:val="18"/>
              </w:rPr>
            </w:pPr>
            <w:r w:rsidRPr="006C0BFA">
              <w:rPr>
                <w:sz w:val="18"/>
                <w:szCs w:val="18"/>
              </w:rPr>
              <w:t>-</w:t>
            </w:r>
          </w:p>
        </w:tc>
        <w:tc>
          <w:tcPr>
            <w:tcW w:w="993" w:type="dxa"/>
            <w:vAlign w:val="bottom"/>
          </w:tcPr>
          <w:p w:rsidR="00D944BF" w:rsidRPr="006C0BFA" w:rsidRDefault="00D944BF" w:rsidP="00D944BF">
            <w:pPr>
              <w:jc w:val="right"/>
              <w:rPr>
                <w:sz w:val="18"/>
                <w:szCs w:val="18"/>
              </w:rPr>
            </w:pPr>
            <w:r w:rsidRPr="006C0BFA">
              <w:rPr>
                <w:sz w:val="18"/>
                <w:szCs w:val="18"/>
              </w:rPr>
              <w:t>630.649</w:t>
            </w:r>
          </w:p>
        </w:tc>
      </w:tr>
      <w:tr w:rsidR="00D944BF" w:rsidRPr="006C0BFA" w:rsidTr="005206D2">
        <w:trPr>
          <w:trHeight w:val="285"/>
        </w:trPr>
        <w:tc>
          <w:tcPr>
            <w:tcW w:w="2410" w:type="dxa"/>
            <w:vAlign w:val="center"/>
          </w:tcPr>
          <w:p w:rsidR="00D944BF" w:rsidRPr="006C0BFA" w:rsidRDefault="00D944BF" w:rsidP="00D944BF">
            <w:pPr>
              <w:ind w:left="180"/>
              <w:rPr>
                <w:snapToGrid w:val="0"/>
                <w:sz w:val="18"/>
                <w:szCs w:val="18"/>
                <w:lang w:val="tr-TR"/>
              </w:rPr>
            </w:pPr>
            <w:r w:rsidRPr="006C0BFA">
              <w:rPr>
                <w:snapToGrid w:val="0"/>
                <w:sz w:val="18"/>
                <w:szCs w:val="18"/>
                <w:lang w:val="tr-TR"/>
              </w:rPr>
              <w:t xml:space="preserve">Diğer Yükümlülükler </w:t>
            </w:r>
            <w:r w:rsidRPr="006C0BFA">
              <w:rPr>
                <w:snapToGrid w:val="0"/>
                <w:sz w:val="16"/>
                <w:szCs w:val="16"/>
                <w:lang w:val="tr-TR"/>
              </w:rPr>
              <w:t>(***)</w:t>
            </w:r>
          </w:p>
        </w:tc>
        <w:tc>
          <w:tcPr>
            <w:tcW w:w="982" w:type="dxa"/>
            <w:vAlign w:val="bottom"/>
          </w:tcPr>
          <w:p w:rsidR="00D944BF" w:rsidRPr="006C0BFA" w:rsidRDefault="00D944BF" w:rsidP="00D944BF">
            <w:pPr>
              <w:jc w:val="right"/>
              <w:rPr>
                <w:sz w:val="18"/>
                <w:szCs w:val="18"/>
              </w:rPr>
            </w:pPr>
            <w:r w:rsidRPr="006C0BFA">
              <w:rPr>
                <w:sz w:val="18"/>
                <w:szCs w:val="18"/>
              </w:rPr>
              <w:t>446.170</w:t>
            </w:r>
          </w:p>
        </w:tc>
        <w:tc>
          <w:tcPr>
            <w:tcW w:w="993" w:type="dxa"/>
            <w:vAlign w:val="bottom"/>
          </w:tcPr>
          <w:p w:rsidR="00D944BF" w:rsidRPr="006C0BFA" w:rsidRDefault="00D944BF" w:rsidP="00D944BF">
            <w:pPr>
              <w:jc w:val="right"/>
              <w:rPr>
                <w:sz w:val="18"/>
                <w:szCs w:val="18"/>
              </w:rPr>
            </w:pPr>
            <w:r w:rsidRPr="006C0BFA">
              <w:rPr>
                <w:sz w:val="18"/>
                <w:szCs w:val="18"/>
              </w:rPr>
              <w:t>-</w:t>
            </w:r>
          </w:p>
        </w:tc>
        <w:tc>
          <w:tcPr>
            <w:tcW w:w="1002"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36.543</w:t>
            </w:r>
          </w:p>
        </w:tc>
        <w:tc>
          <w:tcPr>
            <w:tcW w:w="851" w:type="dxa"/>
            <w:vAlign w:val="bottom"/>
          </w:tcPr>
          <w:p w:rsidR="00D944BF" w:rsidRPr="006C0BFA" w:rsidRDefault="00D944BF" w:rsidP="00D944BF">
            <w:pPr>
              <w:jc w:val="right"/>
              <w:rPr>
                <w:sz w:val="18"/>
                <w:szCs w:val="18"/>
              </w:rPr>
            </w:pPr>
            <w:r w:rsidRPr="006C0BFA">
              <w:rPr>
                <w:sz w:val="18"/>
                <w:szCs w:val="18"/>
              </w:rPr>
              <w:t>-</w:t>
            </w:r>
          </w:p>
        </w:tc>
        <w:tc>
          <w:tcPr>
            <w:tcW w:w="850" w:type="dxa"/>
            <w:vAlign w:val="bottom"/>
          </w:tcPr>
          <w:p w:rsidR="00D944BF" w:rsidRPr="006C0BFA" w:rsidRDefault="00D944BF" w:rsidP="00D944BF">
            <w:pPr>
              <w:jc w:val="right"/>
              <w:rPr>
                <w:sz w:val="18"/>
                <w:szCs w:val="18"/>
              </w:rPr>
            </w:pPr>
            <w:r w:rsidRPr="006C0BFA">
              <w:rPr>
                <w:sz w:val="18"/>
                <w:szCs w:val="18"/>
              </w:rPr>
              <w:t>-</w:t>
            </w:r>
          </w:p>
        </w:tc>
        <w:tc>
          <w:tcPr>
            <w:tcW w:w="1134" w:type="dxa"/>
            <w:vAlign w:val="bottom"/>
          </w:tcPr>
          <w:p w:rsidR="00D944BF" w:rsidRPr="006C0BFA" w:rsidRDefault="00D944BF" w:rsidP="00D944BF">
            <w:pPr>
              <w:jc w:val="right"/>
              <w:rPr>
                <w:sz w:val="18"/>
                <w:szCs w:val="18"/>
              </w:rPr>
            </w:pPr>
            <w:r w:rsidRPr="006C0BFA">
              <w:rPr>
                <w:sz w:val="18"/>
                <w:szCs w:val="18"/>
              </w:rPr>
              <w:t>3.050.318</w:t>
            </w:r>
          </w:p>
        </w:tc>
        <w:tc>
          <w:tcPr>
            <w:tcW w:w="993" w:type="dxa"/>
            <w:vAlign w:val="bottom"/>
          </w:tcPr>
          <w:p w:rsidR="00D944BF" w:rsidRPr="006C0BFA" w:rsidRDefault="00D944BF" w:rsidP="00D944BF">
            <w:pPr>
              <w:jc w:val="right"/>
              <w:rPr>
                <w:sz w:val="18"/>
                <w:szCs w:val="18"/>
              </w:rPr>
            </w:pPr>
            <w:r w:rsidRPr="006C0BFA">
              <w:rPr>
                <w:sz w:val="18"/>
                <w:szCs w:val="18"/>
              </w:rPr>
              <w:t>3.533.031</w:t>
            </w:r>
          </w:p>
        </w:tc>
      </w:tr>
      <w:tr w:rsidR="00D944BF" w:rsidRPr="006C0BFA" w:rsidTr="005206D2">
        <w:trPr>
          <w:trHeight w:val="255"/>
        </w:trPr>
        <w:tc>
          <w:tcPr>
            <w:tcW w:w="2410" w:type="dxa"/>
            <w:vAlign w:val="center"/>
          </w:tcPr>
          <w:p w:rsidR="00D944BF" w:rsidRPr="006C0BFA" w:rsidRDefault="00D944BF" w:rsidP="00D944BF">
            <w:pPr>
              <w:rPr>
                <w:b/>
                <w:snapToGrid w:val="0"/>
                <w:sz w:val="18"/>
                <w:szCs w:val="18"/>
                <w:lang w:val="tr-TR"/>
              </w:rPr>
            </w:pPr>
            <w:r w:rsidRPr="006C0BFA">
              <w:rPr>
                <w:b/>
                <w:snapToGrid w:val="0"/>
                <w:sz w:val="18"/>
                <w:szCs w:val="18"/>
                <w:lang w:val="tr-TR"/>
              </w:rPr>
              <w:t>Toplam Yükümlülükler</w:t>
            </w:r>
          </w:p>
        </w:tc>
        <w:tc>
          <w:tcPr>
            <w:tcW w:w="982" w:type="dxa"/>
            <w:vAlign w:val="bottom"/>
          </w:tcPr>
          <w:p w:rsidR="00D944BF" w:rsidRPr="006C0BFA" w:rsidRDefault="00D944BF" w:rsidP="00D944BF">
            <w:pPr>
              <w:jc w:val="right"/>
              <w:rPr>
                <w:b/>
                <w:sz w:val="18"/>
                <w:szCs w:val="18"/>
              </w:rPr>
            </w:pPr>
            <w:r w:rsidRPr="006C0BFA">
              <w:rPr>
                <w:b/>
                <w:sz w:val="18"/>
                <w:szCs w:val="18"/>
              </w:rPr>
              <w:t>3.427.062</w:t>
            </w:r>
          </w:p>
        </w:tc>
        <w:tc>
          <w:tcPr>
            <w:tcW w:w="993" w:type="dxa"/>
            <w:vAlign w:val="bottom"/>
          </w:tcPr>
          <w:p w:rsidR="00D944BF" w:rsidRPr="006C0BFA" w:rsidRDefault="00D944BF" w:rsidP="00D944BF">
            <w:pPr>
              <w:jc w:val="right"/>
              <w:rPr>
                <w:b/>
                <w:sz w:val="18"/>
                <w:szCs w:val="18"/>
              </w:rPr>
            </w:pPr>
            <w:r w:rsidRPr="006C0BFA">
              <w:rPr>
                <w:b/>
                <w:sz w:val="18"/>
                <w:szCs w:val="18"/>
              </w:rPr>
              <w:t>8.686.246</w:t>
            </w:r>
          </w:p>
        </w:tc>
        <w:tc>
          <w:tcPr>
            <w:tcW w:w="1002" w:type="dxa"/>
            <w:vAlign w:val="bottom"/>
          </w:tcPr>
          <w:p w:rsidR="00D944BF" w:rsidRPr="006C0BFA" w:rsidRDefault="00D944BF" w:rsidP="00D944BF">
            <w:pPr>
              <w:jc w:val="right"/>
              <w:rPr>
                <w:b/>
                <w:sz w:val="18"/>
                <w:szCs w:val="18"/>
              </w:rPr>
            </w:pPr>
            <w:r w:rsidRPr="006C0BFA">
              <w:rPr>
                <w:b/>
                <w:sz w:val="18"/>
                <w:szCs w:val="18"/>
              </w:rPr>
              <w:t>3.132.514</w:t>
            </w:r>
          </w:p>
        </w:tc>
        <w:tc>
          <w:tcPr>
            <w:tcW w:w="850" w:type="dxa"/>
            <w:vAlign w:val="bottom"/>
          </w:tcPr>
          <w:p w:rsidR="00D944BF" w:rsidRPr="006C0BFA" w:rsidRDefault="00D944BF" w:rsidP="00D944BF">
            <w:pPr>
              <w:jc w:val="right"/>
              <w:rPr>
                <w:b/>
                <w:sz w:val="18"/>
                <w:szCs w:val="18"/>
              </w:rPr>
            </w:pPr>
            <w:r w:rsidRPr="006C0BFA">
              <w:rPr>
                <w:b/>
                <w:sz w:val="18"/>
                <w:szCs w:val="18"/>
              </w:rPr>
              <w:t>3.911.628</w:t>
            </w:r>
          </w:p>
        </w:tc>
        <w:tc>
          <w:tcPr>
            <w:tcW w:w="851" w:type="dxa"/>
            <w:vAlign w:val="bottom"/>
          </w:tcPr>
          <w:p w:rsidR="00D944BF" w:rsidRPr="006C0BFA" w:rsidRDefault="00D944BF" w:rsidP="00D944BF">
            <w:pPr>
              <w:jc w:val="right"/>
              <w:rPr>
                <w:b/>
                <w:sz w:val="18"/>
                <w:szCs w:val="18"/>
              </w:rPr>
            </w:pPr>
            <w:r w:rsidRPr="006C0BFA">
              <w:rPr>
                <w:b/>
                <w:sz w:val="18"/>
                <w:szCs w:val="18"/>
              </w:rPr>
              <w:t>481.531</w:t>
            </w:r>
          </w:p>
        </w:tc>
        <w:tc>
          <w:tcPr>
            <w:tcW w:w="850" w:type="dxa"/>
            <w:vAlign w:val="bottom"/>
          </w:tcPr>
          <w:p w:rsidR="00D944BF" w:rsidRPr="006C0BFA" w:rsidRDefault="00D944BF" w:rsidP="00D944BF">
            <w:pPr>
              <w:jc w:val="right"/>
              <w:rPr>
                <w:b/>
                <w:sz w:val="18"/>
                <w:szCs w:val="18"/>
              </w:rPr>
            </w:pPr>
            <w:r w:rsidRPr="006C0BFA">
              <w:rPr>
                <w:b/>
                <w:sz w:val="18"/>
                <w:szCs w:val="18"/>
              </w:rPr>
              <w:t>548.538</w:t>
            </w:r>
          </w:p>
        </w:tc>
        <w:tc>
          <w:tcPr>
            <w:tcW w:w="1134" w:type="dxa"/>
            <w:vAlign w:val="bottom"/>
          </w:tcPr>
          <w:p w:rsidR="00D944BF" w:rsidRPr="006C0BFA" w:rsidRDefault="00D944BF" w:rsidP="00D944BF">
            <w:pPr>
              <w:jc w:val="right"/>
              <w:rPr>
                <w:b/>
                <w:bCs/>
                <w:sz w:val="18"/>
                <w:szCs w:val="18"/>
              </w:rPr>
            </w:pPr>
            <w:r w:rsidRPr="006C0BFA">
              <w:rPr>
                <w:b/>
                <w:bCs/>
                <w:sz w:val="18"/>
                <w:szCs w:val="18"/>
              </w:rPr>
              <w:t>3.050.318</w:t>
            </w:r>
          </w:p>
        </w:tc>
        <w:tc>
          <w:tcPr>
            <w:tcW w:w="993" w:type="dxa"/>
            <w:vAlign w:val="bottom"/>
          </w:tcPr>
          <w:p w:rsidR="00D944BF" w:rsidRPr="006C0BFA" w:rsidRDefault="00D944BF" w:rsidP="00D944BF">
            <w:pPr>
              <w:jc w:val="right"/>
              <w:rPr>
                <w:b/>
                <w:bCs/>
                <w:sz w:val="18"/>
                <w:szCs w:val="18"/>
              </w:rPr>
            </w:pPr>
            <w:r w:rsidRPr="006C0BFA">
              <w:rPr>
                <w:b/>
                <w:bCs/>
                <w:sz w:val="18"/>
                <w:szCs w:val="18"/>
              </w:rPr>
              <w:t>23.237.837</w:t>
            </w:r>
          </w:p>
        </w:tc>
      </w:tr>
      <w:tr w:rsidR="00D944BF" w:rsidRPr="006C0BFA" w:rsidTr="005206D2">
        <w:trPr>
          <w:trHeight w:val="255"/>
        </w:trPr>
        <w:tc>
          <w:tcPr>
            <w:tcW w:w="2410" w:type="dxa"/>
            <w:vAlign w:val="center"/>
          </w:tcPr>
          <w:p w:rsidR="00D944BF" w:rsidRPr="006C0BFA" w:rsidRDefault="00D944BF" w:rsidP="00D944BF">
            <w:pPr>
              <w:rPr>
                <w:b/>
                <w:snapToGrid w:val="0"/>
                <w:sz w:val="18"/>
                <w:szCs w:val="18"/>
                <w:lang w:val="tr-TR"/>
              </w:rPr>
            </w:pPr>
            <w:r w:rsidRPr="006C0BFA">
              <w:rPr>
                <w:b/>
                <w:snapToGrid w:val="0"/>
                <w:sz w:val="18"/>
                <w:szCs w:val="18"/>
                <w:lang w:val="tr-TR"/>
              </w:rPr>
              <w:t>Likidite Açığı</w:t>
            </w:r>
          </w:p>
        </w:tc>
        <w:tc>
          <w:tcPr>
            <w:tcW w:w="982" w:type="dxa"/>
            <w:vAlign w:val="bottom"/>
          </w:tcPr>
          <w:p w:rsidR="00D944BF" w:rsidRPr="006C0BFA" w:rsidRDefault="00D944BF" w:rsidP="00D944BF">
            <w:pPr>
              <w:jc w:val="right"/>
              <w:rPr>
                <w:b/>
                <w:sz w:val="18"/>
                <w:szCs w:val="18"/>
              </w:rPr>
            </w:pPr>
            <w:r w:rsidRPr="006C0BFA">
              <w:rPr>
                <w:b/>
                <w:sz w:val="18"/>
                <w:szCs w:val="18"/>
              </w:rPr>
              <w:t>(830.994)</w:t>
            </w:r>
          </w:p>
        </w:tc>
        <w:tc>
          <w:tcPr>
            <w:tcW w:w="993" w:type="dxa"/>
            <w:vAlign w:val="bottom"/>
          </w:tcPr>
          <w:p w:rsidR="00D944BF" w:rsidRPr="006C0BFA" w:rsidRDefault="00EC3CE8" w:rsidP="00D944BF">
            <w:pPr>
              <w:jc w:val="right"/>
              <w:rPr>
                <w:b/>
                <w:sz w:val="18"/>
                <w:szCs w:val="18"/>
              </w:rPr>
            </w:pPr>
            <w:r>
              <w:rPr>
                <w:b/>
                <w:sz w:val="18"/>
                <w:szCs w:val="18"/>
              </w:rPr>
              <w:t>(4.198.250</w:t>
            </w:r>
            <w:r w:rsidR="00D944BF" w:rsidRPr="006C0BFA">
              <w:rPr>
                <w:b/>
                <w:sz w:val="18"/>
                <w:szCs w:val="18"/>
              </w:rPr>
              <w:t>)</w:t>
            </w:r>
          </w:p>
        </w:tc>
        <w:tc>
          <w:tcPr>
            <w:tcW w:w="1002" w:type="dxa"/>
            <w:vAlign w:val="bottom"/>
          </w:tcPr>
          <w:p w:rsidR="00D944BF" w:rsidRPr="006C0BFA" w:rsidRDefault="00D944BF" w:rsidP="00D944BF">
            <w:pPr>
              <w:jc w:val="right"/>
              <w:rPr>
                <w:b/>
                <w:sz w:val="18"/>
                <w:szCs w:val="18"/>
              </w:rPr>
            </w:pPr>
            <w:r w:rsidRPr="006C0BFA">
              <w:rPr>
                <w:b/>
                <w:sz w:val="18"/>
                <w:szCs w:val="18"/>
              </w:rPr>
              <w:t>(1.336.537)</w:t>
            </w:r>
          </w:p>
        </w:tc>
        <w:tc>
          <w:tcPr>
            <w:tcW w:w="850" w:type="dxa"/>
            <w:vAlign w:val="bottom"/>
          </w:tcPr>
          <w:p w:rsidR="00D944BF" w:rsidRPr="006C0BFA" w:rsidRDefault="00D944BF" w:rsidP="00D944BF">
            <w:pPr>
              <w:jc w:val="right"/>
              <w:rPr>
                <w:b/>
                <w:sz w:val="18"/>
                <w:szCs w:val="18"/>
              </w:rPr>
            </w:pPr>
            <w:r w:rsidRPr="006C0BFA">
              <w:rPr>
                <w:b/>
                <w:sz w:val="18"/>
                <w:szCs w:val="18"/>
              </w:rPr>
              <w:t>1.760.627</w:t>
            </w:r>
          </w:p>
        </w:tc>
        <w:tc>
          <w:tcPr>
            <w:tcW w:w="851" w:type="dxa"/>
            <w:vAlign w:val="bottom"/>
          </w:tcPr>
          <w:p w:rsidR="00D944BF" w:rsidRPr="006C0BFA" w:rsidRDefault="00D944BF" w:rsidP="00D944BF">
            <w:pPr>
              <w:jc w:val="right"/>
              <w:rPr>
                <w:b/>
                <w:sz w:val="18"/>
                <w:szCs w:val="18"/>
              </w:rPr>
            </w:pPr>
            <w:r w:rsidRPr="006C0BFA">
              <w:rPr>
                <w:b/>
                <w:sz w:val="18"/>
                <w:szCs w:val="18"/>
              </w:rPr>
              <w:t>5.706.924</w:t>
            </w:r>
          </w:p>
        </w:tc>
        <w:tc>
          <w:tcPr>
            <w:tcW w:w="850" w:type="dxa"/>
            <w:vAlign w:val="bottom"/>
          </w:tcPr>
          <w:p w:rsidR="00D944BF" w:rsidRPr="006C0BFA" w:rsidRDefault="00D944BF" w:rsidP="00D944BF">
            <w:pPr>
              <w:jc w:val="right"/>
              <w:rPr>
                <w:b/>
                <w:sz w:val="18"/>
                <w:szCs w:val="18"/>
              </w:rPr>
            </w:pPr>
            <w:r w:rsidRPr="006C0BFA">
              <w:rPr>
                <w:b/>
                <w:sz w:val="18"/>
                <w:szCs w:val="18"/>
              </w:rPr>
              <w:t>288.242</w:t>
            </w:r>
          </w:p>
        </w:tc>
        <w:tc>
          <w:tcPr>
            <w:tcW w:w="1134" w:type="dxa"/>
            <w:vAlign w:val="bottom"/>
          </w:tcPr>
          <w:p w:rsidR="00D944BF" w:rsidRPr="006C0BFA" w:rsidRDefault="00D944BF" w:rsidP="00D944BF">
            <w:pPr>
              <w:jc w:val="right"/>
              <w:rPr>
                <w:b/>
                <w:bCs/>
                <w:sz w:val="18"/>
                <w:szCs w:val="18"/>
              </w:rPr>
            </w:pPr>
            <w:r w:rsidRPr="006C0BFA">
              <w:rPr>
                <w:b/>
                <w:bCs/>
                <w:sz w:val="18"/>
                <w:szCs w:val="18"/>
              </w:rPr>
              <w:t>(1.390.012)</w:t>
            </w:r>
          </w:p>
        </w:tc>
        <w:tc>
          <w:tcPr>
            <w:tcW w:w="993" w:type="dxa"/>
            <w:vAlign w:val="bottom"/>
          </w:tcPr>
          <w:p w:rsidR="00D944BF" w:rsidRPr="006C0BFA" w:rsidRDefault="00D944BF" w:rsidP="00D944BF">
            <w:pPr>
              <w:jc w:val="right"/>
              <w:rPr>
                <w:b/>
                <w:bCs/>
                <w:sz w:val="18"/>
                <w:szCs w:val="18"/>
              </w:rPr>
            </w:pPr>
            <w:r w:rsidRPr="006C0BFA">
              <w:rPr>
                <w:b/>
                <w:bCs/>
                <w:sz w:val="18"/>
                <w:szCs w:val="18"/>
              </w:rPr>
              <w:t>-</w:t>
            </w:r>
          </w:p>
        </w:tc>
      </w:tr>
      <w:tr w:rsidR="00E53FCE" w:rsidRPr="006C0BFA" w:rsidTr="005206D2">
        <w:trPr>
          <w:trHeight w:val="255"/>
        </w:trPr>
        <w:tc>
          <w:tcPr>
            <w:tcW w:w="2410" w:type="dxa"/>
            <w:vAlign w:val="center"/>
          </w:tcPr>
          <w:p w:rsidR="00E53FCE" w:rsidRPr="006C0BFA" w:rsidRDefault="00E53FCE" w:rsidP="008C7986">
            <w:pPr>
              <w:rPr>
                <w:snapToGrid w:val="0"/>
                <w:sz w:val="18"/>
                <w:szCs w:val="18"/>
                <w:lang w:val="tr-TR"/>
              </w:rPr>
            </w:pPr>
          </w:p>
        </w:tc>
        <w:tc>
          <w:tcPr>
            <w:tcW w:w="982" w:type="dxa"/>
            <w:vAlign w:val="bottom"/>
          </w:tcPr>
          <w:p w:rsidR="00E53FCE" w:rsidRPr="006C0BFA" w:rsidRDefault="00E53FCE">
            <w:pPr>
              <w:jc w:val="right"/>
              <w:rPr>
                <w:sz w:val="18"/>
                <w:szCs w:val="18"/>
              </w:rPr>
            </w:pPr>
          </w:p>
        </w:tc>
        <w:tc>
          <w:tcPr>
            <w:tcW w:w="993" w:type="dxa"/>
            <w:vAlign w:val="bottom"/>
          </w:tcPr>
          <w:p w:rsidR="00E53FCE" w:rsidRPr="006C0BFA" w:rsidRDefault="00E53FCE">
            <w:pPr>
              <w:jc w:val="right"/>
              <w:rPr>
                <w:sz w:val="18"/>
                <w:szCs w:val="18"/>
              </w:rPr>
            </w:pPr>
          </w:p>
        </w:tc>
        <w:tc>
          <w:tcPr>
            <w:tcW w:w="1002" w:type="dxa"/>
            <w:vAlign w:val="bottom"/>
          </w:tcPr>
          <w:p w:rsidR="00E53FCE" w:rsidRPr="006C0BFA" w:rsidRDefault="00E53FCE">
            <w:pPr>
              <w:jc w:val="right"/>
              <w:rPr>
                <w:sz w:val="18"/>
                <w:szCs w:val="18"/>
              </w:rPr>
            </w:pPr>
          </w:p>
        </w:tc>
        <w:tc>
          <w:tcPr>
            <w:tcW w:w="850" w:type="dxa"/>
            <w:vAlign w:val="bottom"/>
          </w:tcPr>
          <w:p w:rsidR="00E53FCE" w:rsidRPr="006C0BFA" w:rsidRDefault="00E53FCE">
            <w:pPr>
              <w:jc w:val="right"/>
              <w:rPr>
                <w:sz w:val="18"/>
                <w:szCs w:val="18"/>
              </w:rPr>
            </w:pPr>
          </w:p>
        </w:tc>
        <w:tc>
          <w:tcPr>
            <w:tcW w:w="851" w:type="dxa"/>
            <w:vAlign w:val="bottom"/>
          </w:tcPr>
          <w:p w:rsidR="00E53FCE" w:rsidRPr="006C0BFA" w:rsidRDefault="00E53FCE">
            <w:pPr>
              <w:jc w:val="right"/>
              <w:rPr>
                <w:sz w:val="18"/>
                <w:szCs w:val="18"/>
              </w:rPr>
            </w:pPr>
          </w:p>
        </w:tc>
        <w:tc>
          <w:tcPr>
            <w:tcW w:w="850" w:type="dxa"/>
            <w:vAlign w:val="bottom"/>
          </w:tcPr>
          <w:p w:rsidR="00E53FCE" w:rsidRPr="006C0BFA" w:rsidRDefault="00E53FCE">
            <w:pPr>
              <w:jc w:val="right"/>
              <w:rPr>
                <w:sz w:val="18"/>
                <w:szCs w:val="18"/>
              </w:rPr>
            </w:pPr>
          </w:p>
        </w:tc>
        <w:tc>
          <w:tcPr>
            <w:tcW w:w="1134" w:type="dxa"/>
            <w:vAlign w:val="bottom"/>
          </w:tcPr>
          <w:p w:rsidR="00E53FCE" w:rsidRPr="006C0BFA" w:rsidRDefault="00E53FCE">
            <w:pPr>
              <w:jc w:val="right"/>
              <w:rPr>
                <w:sz w:val="18"/>
                <w:szCs w:val="18"/>
              </w:rPr>
            </w:pPr>
          </w:p>
        </w:tc>
        <w:tc>
          <w:tcPr>
            <w:tcW w:w="993" w:type="dxa"/>
            <w:vAlign w:val="bottom"/>
          </w:tcPr>
          <w:p w:rsidR="00E53FCE" w:rsidRPr="006C0BFA" w:rsidRDefault="00E53FCE">
            <w:pPr>
              <w:jc w:val="right"/>
              <w:rPr>
                <w:sz w:val="18"/>
                <w:szCs w:val="18"/>
              </w:rPr>
            </w:pPr>
          </w:p>
        </w:tc>
      </w:tr>
      <w:tr w:rsidR="00E53FCE" w:rsidRPr="006C0BFA" w:rsidTr="005206D2">
        <w:trPr>
          <w:trHeight w:val="255"/>
        </w:trPr>
        <w:tc>
          <w:tcPr>
            <w:tcW w:w="2410" w:type="dxa"/>
            <w:vAlign w:val="center"/>
          </w:tcPr>
          <w:p w:rsidR="001C611F" w:rsidRPr="006C0BFA" w:rsidRDefault="00E53FCE" w:rsidP="008C7986">
            <w:pPr>
              <w:pStyle w:val="Balk5"/>
              <w:ind w:left="0"/>
              <w:rPr>
                <w:bCs/>
                <w:sz w:val="18"/>
                <w:szCs w:val="18"/>
                <w:lang w:val="tr-TR"/>
              </w:rPr>
            </w:pPr>
            <w:r w:rsidRPr="006C0BFA">
              <w:rPr>
                <w:rFonts w:ascii="Times New Roman" w:hAnsi="Times New Roman"/>
                <w:sz w:val="18"/>
                <w:szCs w:val="18"/>
                <w:lang w:val="tr-TR"/>
              </w:rPr>
              <w:t xml:space="preserve">Önceki Dönem </w:t>
            </w:r>
            <w:r w:rsidR="001C611F" w:rsidRPr="006C0BFA">
              <w:rPr>
                <w:bCs/>
                <w:sz w:val="18"/>
                <w:szCs w:val="18"/>
                <w:lang w:val="tr-TR"/>
              </w:rPr>
              <w:t>–</w:t>
            </w:r>
          </w:p>
          <w:p w:rsidR="00E53FCE" w:rsidRPr="006C0BFA" w:rsidRDefault="00E53FCE" w:rsidP="008C7986">
            <w:pPr>
              <w:pStyle w:val="Balk5"/>
              <w:ind w:left="0"/>
              <w:rPr>
                <w:rFonts w:ascii="Times New Roman" w:hAnsi="Times New Roman"/>
                <w:sz w:val="18"/>
                <w:szCs w:val="18"/>
                <w:lang w:val="tr-TR"/>
              </w:rPr>
            </w:pPr>
            <w:r w:rsidRPr="006C0BFA">
              <w:rPr>
                <w:bCs/>
                <w:sz w:val="18"/>
                <w:szCs w:val="18"/>
                <w:lang w:val="tr-TR"/>
              </w:rPr>
              <w:t>31 Aralık 201</w:t>
            </w:r>
            <w:r w:rsidR="004A185C" w:rsidRPr="006C0BFA">
              <w:rPr>
                <w:bCs/>
                <w:sz w:val="18"/>
                <w:szCs w:val="18"/>
                <w:lang w:val="tr-TR"/>
              </w:rPr>
              <w:t>3</w:t>
            </w:r>
          </w:p>
        </w:tc>
        <w:tc>
          <w:tcPr>
            <w:tcW w:w="982" w:type="dxa"/>
            <w:vAlign w:val="bottom"/>
          </w:tcPr>
          <w:p w:rsidR="00E53FCE" w:rsidRPr="006C0BFA" w:rsidRDefault="00E53FCE">
            <w:pPr>
              <w:jc w:val="right"/>
              <w:rPr>
                <w:sz w:val="18"/>
                <w:szCs w:val="18"/>
              </w:rPr>
            </w:pPr>
          </w:p>
        </w:tc>
        <w:tc>
          <w:tcPr>
            <w:tcW w:w="993" w:type="dxa"/>
            <w:vAlign w:val="bottom"/>
          </w:tcPr>
          <w:p w:rsidR="00E53FCE" w:rsidRPr="006C0BFA" w:rsidRDefault="00E53FCE">
            <w:pPr>
              <w:jc w:val="right"/>
              <w:rPr>
                <w:sz w:val="18"/>
                <w:szCs w:val="18"/>
              </w:rPr>
            </w:pPr>
          </w:p>
        </w:tc>
        <w:tc>
          <w:tcPr>
            <w:tcW w:w="1002" w:type="dxa"/>
            <w:vAlign w:val="bottom"/>
          </w:tcPr>
          <w:p w:rsidR="00E53FCE" w:rsidRPr="006C0BFA" w:rsidRDefault="00E53FCE">
            <w:pPr>
              <w:jc w:val="right"/>
              <w:rPr>
                <w:sz w:val="18"/>
                <w:szCs w:val="18"/>
              </w:rPr>
            </w:pPr>
          </w:p>
        </w:tc>
        <w:tc>
          <w:tcPr>
            <w:tcW w:w="850" w:type="dxa"/>
            <w:vAlign w:val="bottom"/>
          </w:tcPr>
          <w:p w:rsidR="00E53FCE" w:rsidRPr="006C0BFA" w:rsidRDefault="00E53FCE">
            <w:pPr>
              <w:jc w:val="right"/>
              <w:rPr>
                <w:sz w:val="18"/>
                <w:szCs w:val="18"/>
              </w:rPr>
            </w:pPr>
          </w:p>
        </w:tc>
        <w:tc>
          <w:tcPr>
            <w:tcW w:w="851" w:type="dxa"/>
            <w:vAlign w:val="bottom"/>
          </w:tcPr>
          <w:p w:rsidR="00E53FCE" w:rsidRPr="006C0BFA" w:rsidRDefault="00E53FCE">
            <w:pPr>
              <w:jc w:val="right"/>
              <w:rPr>
                <w:sz w:val="18"/>
                <w:szCs w:val="18"/>
              </w:rPr>
            </w:pPr>
          </w:p>
        </w:tc>
        <w:tc>
          <w:tcPr>
            <w:tcW w:w="850" w:type="dxa"/>
            <w:vAlign w:val="bottom"/>
          </w:tcPr>
          <w:p w:rsidR="00E53FCE" w:rsidRPr="006C0BFA" w:rsidRDefault="00E53FCE">
            <w:pPr>
              <w:jc w:val="right"/>
              <w:rPr>
                <w:sz w:val="18"/>
                <w:szCs w:val="18"/>
              </w:rPr>
            </w:pPr>
          </w:p>
        </w:tc>
        <w:tc>
          <w:tcPr>
            <w:tcW w:w="1134" w:type="dxa"/>
            <w:vAlign w:val="bottom"/>
          </w:tcPr>
          <w:p w:rsidR="00E53FCE" w:rsidRPr="006C0BFA" w:rsidRDefault="00E53FCE">
            <w:pPr>
              <w:jc w:val="right"/>
              <w:rPr>
                <w:sz w:val="18"/>
                <w:szCs w:val="18"/>
              </w:rPr>
            </w:pPr>
          </w:p>
        </w:tc>
        <w:tc>
          <w:tcPr>
            <w:tcW w:w="993" w:type="dxa"/>
            <w:vAlign w:val="bottom"/>
          </w:tcPr>
          <w:p w:rsidR="00E53FCE" w:rsidRPr="006C0BFA" w:rsidRDefault="00E53FCE">
            <w:pPr>
              <w:jc w:val="right"/>
              <w:rPr>
                <w:sz w:val="18"/>
                <w:szCs w:val="18"/>
              </w:rPr>
            </w:pPr>
          </w:p>
        </w:tc>
      </w:tr>
      <w:tr w:rsidR="007A048F" w:rsidRPr="006C0BFA" w:rsidTr="005206D2">
        <w:trPr>
          <w:trHeight w:val="255"/>
        </w:trPr>
        <w:tc>
          <w:tcPr>
            <w:tcW w:w="2410" w:type="dxa"/>
            <w:vAlign w:val="center"/>
          </w:tcPr>
          <w:p w:rsidR="007A048F" w:rsidRPr="006C0BFA" w:rsidRDefault="007A048F" w:rsidP="007A048F">
            <w:pPr>
              <w:ind w:left="57"/>
              <w:rPr>
                <w:snapToGrid w:val="0"/>
                <w:sz w:val="18"/>
                <w:szCs w:val="18"/>
                <w:lang w:val="tr-TR"/>
              </w:rPr>
            </w:pPr>
            <w:r w:rsidRPr="006C0BFA">
              <w:rPr>
                <w:snapToGrid w:val="0"/>
                <w:sz w:val="18"/>
                <w:szCs w:val="18"/>
                <w:lang w:val="tr-TR"/>
              </w:rPr>
              <w:t>Toplam Aktifler</w:t>
            </w:r>
          </w:p>
        </w:tc>
        <w:tc>
          <w:tcPr>
            <w:tcW w:w="982" w:type="dxa"/>
            <w:vAlign w:val="bottom"/>
          </w:tcPr>
          <w:p w:rsidR="007A048F" w:rsidRPr="006C0BFA" w:rsidRDefault="007A048F" w:rsidP="007A048F">
            <w:pPr>
              <w:jc w:val="right"/>
              <w:rPr>
                <w:sz w:val="18"/>
                <w:szCs w:val="18"/>
              </w:rPr>
            </w:pPr>
            <w:r w:rsidRPr="006C0BFA">
              <w:rPr>
                <w:sz w:val="18"/>
                <w:szCs w:val="18"/>
              </w:rPr>
              <w:t>1.717.295</w:t>
            </w:r>
          </w:p>
        </w:tc>
        <w:tc>
          <w:tcPr>
            <w:tcW w:w="993" w:type="dxa"/>
            <w:vAlign w:val="bottom"/>
          </w:tcPr>
          <w:p w:rsidR="007A048F" w:rsidRPr="006C0BFA" w:rsidRDefault="007A048F" w:rsidP="007A048F">
            <w:pPr>
              <w:jc w:val="right"/>
              <w:rPr>
                <w:sz w:val="18"/>
                <w:szCs w:val="18"/>
              </w:rPr>
            </w:pPr>
            <w:r w:rsidRPr="006C0BFA">
              <w:rPr>
                <w:sz w:val="18"/>
                <w:szCs w:val="18"/>
              </w:rPr>
              <w:t>5.772.523</w:t>
            </w:r>
          </w:p>
        </w:tc>
        <w:tc>
          <w:tcPr>
            <w:tcW w:w="1002" w:type="dxa"/>
            <w:vAlign w:val="bottom"/>
          </w:tcPr>
          <w:p w:rsidR="007A048F" w:rsidRPr="006C0BFA" w:rsidRDefault="007A048F" w:rsidP="007A048F">
            <w:pPr>
              <w:jc w:val="right"/>
              <w:rPr>
                <w:bCs/>
                <w:sz w:val="18"/>
                <w:szCs w:val="18"/>
              </w:rPr>
            </w:pPr>
            <w:r w:rsidRPr="006C0BFA">
              <w:rPr>
                <w:bCs/>
                <w:sz w:val="18"/>
                <w:szCs w:val="18"/>
              </w:rPr>
              <w:t>2.601.015</w:t>
            </w:r>
          </w:p>
        </w:tc>
        <w:tc>
          <w:tcPr>
            <w:tcW w:w="850" w:type="dxa"/>
            <w:vAlign w:val="bottom"/>
          </w:tcPr>
          <w:p w:rsidR="007A048F" w:rsidRPr="006C0BFA" w:rsidRDefault="007A048F" w:rsidP="007A048F">
            <w:pPr>
              <w:jc w:val="right"/>
              <w:rPr>
                <w:bCs/>
                <w:sz w:val="18"/>
                <w:szCs w:val="18"/>
              </w:rPr>
            </w:pPr>
            <w:r w:rsidRPr="006C0BFA">
              <w:rPr>
                <w:bCs/>
                <w:sz w:val="18"/>
                <w:szCs w:val="18"/>
              </w:rPr>
              <w:t>7.498.541</w:t>
            </w:r>
          </w:p>
        </w:tc>
        <w:tc>
          <w:tcPr>
            <w:tcW w:w="851" w:type="dxa"/>
            <w:vAlign w:val="bottom"/>
          </w:tcPr>
          <w:p w:rsidR="007A048F" w:rsidRPr="006C0BFA" w:rsidRDefault="007A048F" w:rsidP="007A048F">
            <w:pPr>
              <w:jc w:val="right"/>
              <w:rPr>
                <w:bCs/>
                <w:sz w:val="18"/>
                <w:szCs w:val="18"/>
              </w:rPr>
            </w:pPr>
            <w:r w:rsidRPr="006C0BFA">
              <w:rPr>
                <w:bCs/>
                <w:sz w:val="18"/>
                <w:szCs w:val="18"/>
              </w:rPr>
              <w:t>7.679.581</w:t>
            </w:r>
          </w:p>
        </w:tc>
        <w:tc>
          <w:tcPr>
            <w:tcW w:w="850" w:type="dxa"/>
            <w:vAlign w:val="bottom"/>
          </w:tcPr>
          <w:p w:rsidR="007A048F" w:rsidRPr="006C0BFA" w:rsidRDefault="007A048F" w:rsidP="007A048F">
            <w:pPr>
              <w:jc w:val="right"/>
              <w:rPr>
                <w:bCs/>
                <w:sz w:val="18"/>
                <w:szCs w:val="18"/>
              </w:rPr>
            </w:pPr>
            <w:r w:rsidRPr="006C0BFA">
              <w:rPr>
                <w:bCs/>
                <w:sz w:val="18"/>
                <w:szCs w:val="18"/>
              </w:rPr>
              <w:t>977.103</w:t>
            </w:r>
          </w:p>
        </w:tc>
        <w:tc>
          <w:tcPr>
            <w:tcW w:w="1134" w:type="dxa"/>
            <w:vAlign w:val="bottom"/>
          </w:tcPr>
          <w:p w:rsidR="007A048F" w:rsidRPr="006C0BFA" w:rsidRDefault="007A048F" w:rsidP="007A048F">
            <w:pPr>
              <w:jc w:val="right"/>
              <w:rPr>
                <w:bCs/>
                <w:sz w:val="18"/>
                <w:szCs w:val="18"/>
              </w:rPr>
            </w:pPr>
            <w:r w:rsidRPr="006C0BFA">
              <w:rPr>
                <w:bCs/>
                <w:sz w:val="18"/>
                <w:szCs w:val="18"/>
              </w:rPr>
              <w:t>1.538.889</w:t>
            </w:r>
          </w:p>
        </w:tc>
        <w:tc>
          <w:tcPr>
            <w:tcW w:w="993" w:type="dxa"/>
            <w:vAlign w:val="bottom"/>
          </w:tcPr>
          <w:p w:rsidR="007A048F" w:rsidRPr="006C0BFA" w:rsidRDefault="007A048F" w:rsidP="007A048F">
            <w:pPr>
              <w:jc w:val="right"/>
              <w:rPr>
                <w:bCs/>
                <w:sz w:val="18"/>
                <w:szCs w:val="18"/>
              </w:rPr>
            </w:pPr>
            <w:r w:rsidRPr="006C0BFA">
              <w:rPr>
                <w:bCs/>
                <w:sz w:val="18"/>
                <w:szCs w:val="18"/>
              </w:rPr>
              <w:t>27.784.947</w:t>
            </w:r>
          </w:p>
        </w:tc>
      </w:tr>
      <w:tr w:rsidR="007A048F" w:rsidRPr="006C0BFA" w:rsidTr="005206D2">
        <w:trPr>
          <w:trHeight w:val="255"/>
        </w:trPr>
        <w:tc>
          <w:tcPr>
            <w:tcW w:w="2410" w:type="dxa"/>
            <w:vAlign w:val="center"/>
          </w:tcPr>
          <w:p w:rsidR="007A048F" w:rsidRPr="006C0BFA" w:rsidRDefault="007A048F" w:rsidP="007A048F">
            <w:pPr>
              <w:ind w:left="57"/>
              <w:rPr>
                <w:snapToGrid w:val="0"/>
                <w:sz w:val="18"/>
                <w:szCs w:val="18"/>
                <w:lang w:val="tr-TR"/>
              </w:rPr>
            </w:pPr>
            <w:r w:rsidRPr="006C0BFA">
              <w:rPr>
                <w:snapToGrid w:val="0"/>
                <w:sz w:val="18"/>
                <w:szCs w:val="18"/>
                <w:lang w:val="tr-TR"/>
              </w:rPr>
              <w:t>Toplam Yükümlülükler</w:t>
            </w:r>
          </w:p>
        </w:tc>
        <w:tc>
          <w:tcPr>
            <w:tcW w:w="982" w:type="dxa"/>
            <w:vAlign w:val="bottom"/>
          </w:tcPr>
          <w:p w:rsidR="007A048F" w:rsidRPr="006C0BFA" w:rsidRDefault="007A048F" w:rsidP="007A048F">
            <w:pPr>
              <w:jc w:val="right"/>
              <w:rPr>
                <w:sz w:val="18"/>
                <w:szCs w:val="18"/>
              </w:rPr>
            </w:pPr>
            <w:r w:rsidRPr="006C0BFA">
              <w:rPr>
                <w:sz w:val="18"/>
                <w:szCs w:val="18"/>
              </w:rPr>
              <w:t>4.644.023</w:t>
            </w:r>
          </w:p>
        </w:tc>
        <w:tc>
          <w:tcPr>
            <w:tcW w:w="993" w:type="dxa"/>
            <w:vAlign w:val="bottom"/>
          </w:tcPr>
          <w:p w:rsidR="007A048F" w:rsidRPr="006C0BFA" w:rsidRDefault="007A048F" w:rsidP="007A048F">
            <w:pPr>
              <w:jc w:val="right"/>
              <w:rPr>
                <w:sz w:val="18"/>
                <w:szCs w:val="18"/>
              </w:rPr>
            </w:pPr>
            <w:r w:rsidRPr="006C0BFA">
              <w:rPr>
                <w:sz w:val="18"/>
                <w:szCs w:val="18"/>
              </w:rPr>
              <w:t>10.818.888</w:t>
            </w:r>
          </w:p>
        </w:tc>
        <w:tc>
          <w:tcPr>
            <w:tcW w:w="1002" w:type="dxa"/>
            <w:vAlign w:val="bottom"/>
          </w:tcPr>
          <w:p w:rsidR="007A048F" w:rsidRPr="006C0BFA" w:rsidRDefault="007A048F" w:rsidP="007A048F">
            <w:pPr>
              <w:jc w:val="right"/>
              <w:rPr>
                <w:sz w:val="18"/>
                <w:szCs w:val="18"/>
              </w:rPr>
            </w:pPr>
            <w:r w:rsidRPr="006C0BFA">
              <w:rPr>
                <w:sz w:val="18"/>
                <w:szCs w:val="18"/>
              </w:rPr>
              <w:t>2.462.957</w:t>
            </w:r>
          </w:p>
        </w:tc>
        <w:tc>
          <w:tcPr>
            <w:tcW w:w="850" w:type="dxa"/>
            <w:vAlign w:val="bottom"/>
          </w:tcPr>
          <w:p w:rsidR="007A048F" w:rsidRPr="006C0BFA" w:rsidRDefault="007A048F" w:rsidP="007A048F">
            <w:pPr>
              <w:jc w:val="right"/>
              <w:rPr>
                <w:sz w:val="18"/>
                <w:szCs w:val="18"/>
              </w:rPr>
            </w:pPr>
            <w:r w:rsidRPr="006C0BFA">
              <w:rPr>
                <w:sz w:val="18"/>
                <w:szCs w:val="18"/>
              </w:rPr>
              <w:t>5.717.291</w:t>
            </w:r>
          </w:p>
        </w:tc>
        <w:tc>
          <w:tcPr>
            <w:tcW w:w="851" w:type="dxa"/>
            <w:vAlign w:val="bottom"/>
          </w:tcPr>
          <w:p w:rsidR="007A048F" w:rsidRPr="006C0BFA" w:rsidRDefault="007A048F" w:rsidP="007A048F">
            <w:pPr>
              <w:jc w:val="right"/>
              <w:rPr>
                <w:sz w:val="18"/>
                <w:szCs w:val="18"/>
              </w:rPr>
            </w:pPr>
            <w:r w:rsidRPr="006C0BFA">
              <w:rPr>
                <w:sz w:val="18"/>
                <w:szCs w:val="18"/>
              </w:rPr>
              <w:t>611.128</w:t>
            </w:r>
          </w:p>
        </w:tc>
        <w:tc>
          <w:tcPr>
            <w:tcW w:w="850" w:type="dxa"/>
            <w:vAlign w:val="bottom"/>
          </w:tcPr>
          <w:p w:rsidR="007A048F" w:rsidRPr="006C0BFA" w:rsidRDefault="007A048F" w:rsidP="007A048F">
            <w:pPr>
              <w:jc w:val="right"/>
              <w:rPr>
                <w:bCs/>
                <w:sz w:val="18"/>
                <w:szCs w:val="18"/>
              </w:rPr>
            </w:pPr>
            <w:r w:rsidRPr="006C0BFA">
              <w:rPr>
                <w:bCs/>
                <w:sz w:val="18"/>
                <w:szCs w:val="18"/>
              </w:rPr>
              <w:t>534.641</w:t>
            </w:r>
          </w:p>
        </w:tc>
        <w:tc>
          <w:tcPr>
            <w:tcW w:w="1134" w:type="dxa"/>
            <w:vAlign w:val="bottom"/>
          </w:tcPr>
          <w:p w:rsidR="007A048F" w:rsidRPr="006C0BFA" w:rsidRDefault="007A048F" w:rsidP="007A048F">
            <w:pPr>
              <w:jc w:val="right"/>
              <w:rPr>
                <w:bCs/>
                <w:sz w:val="18"/>
                <w:szCs w:val="18"/>
              </w:rPr>
            </w:pPr>
            <w:r w:rsidRPr="006C0BFA">
              <w:rPr>
                <w:bCs/>
                <w:sz w:val="18"/>
                <w:szCs w:val="18"/>
              </w:rPr>
              <w:t>2.996.019</w:t>
            </w:r>
          </w:p>
        </w:tc>
        <w:tc>
          <w:tcPr>
            <w:tcW w:w="993" w:type="dxa"/>
            <w:vAlign w:val="bottom"/>
          </w:tcPr>
          <w:p w:rsidR="007A048F" w:rsidRPr="006C0BFA" w:rsidRDefault="007A048F" w:rsidP="007A048F">
            <w:pPr>
              <w:jc w:val="right"/>
              <w:rPr>
                <w:bCs/>
                <w:sz w:val="18"/>
                <w:szCs w:val="18"/>
              </w:rPr>
            </w:pPr>
            <w:r w:rsidRPr="006C0BFA">
              <w:rPr>
                <w:bCs/>
                <w:sz w:val="18"/>
                <w:szCs w:val="18"/>
              </w:rPr>
              <w:t>27.784.947</w:t>
            </w:r>
          </w:p>
        </w:tc>
      </w:tr>
      <w:tr w:rsidR="007A048F" w:rsidRPr="006C0BFA" w:rsidTr="005206D2">
        <w:trPr>
          <w:trHeight w:hRule="exact" w:val="255"/>
        </w:trPr>
        <w:tc>
          <w:tcPr>
            <w:tcW w:w="2410" w:type="dxa"/>
            <w:vAlign w:val="center"/>
          </w:tcPr>
          <w:p w:rsidR="007A048F" w:rsidRPr="006C0BFA" w:rsidRDefault="007A048F" w:rsidP="007A048F">
            <w:pPr>
              <w:rPr>
                <w:b/>
                <w:snapToGrid w:val="0"/>
                <w:sz w:val="18"/>
                <w:szCs w:val="18"/>
                <w:lang w:val="tr-TR"/>
              </w:rPr>
            </w:pPr>
            <w:r w:rsidRPr="006C0BFA">
              <w:rPr>
                <w:b/>
                <w:snapToGrid w:val="0"/>
                <w:sz w:val="18"/>
                <w:szCs w:val="18"/>
                <w:lang w:val="tr-TR"/>
              </w:rPr>
              <w:t>Likidite Açığı</w:t>
            </w:r>
          </w:p>
        </w:tc>
        <w:tc>
          <w:tcPr>
            <w:tcW w:w="982" w:type="dxa"/>
            <w:vAlign w:val="bottom"/>
          </w:tcPr>
          <w:p w:rsidR="007A048F" w:rsidRPr="006C0BFA" w:rsidRDefault="007A048F" w:rsidP="005206D2">
            <w:pPr>
              <w:jc w:val="right"/>
              <w:rPr>
                <w:b/>
                <w:sz w:val="18"/>
                <w:szCs w:val="18"/>
              </w:rPr>
            </w:pPr>
            <w:r w:rsidRPr="006C0BFA">
              <w:rPr>
                <w:b/>
                <w:sz w:val="18"/>
                <w:szCs w:val="18"/>
              </w:rPr>
              <w:t>(2.926.728</w:t>
            </w:r>
            <w:r w:rsidR="005206D2" w:rsidRPr="006C0BFA">
              <w:rPr>
                <w:b/>
                <w:sz w:val="18"/>
                <w:szCs w:val="18"/>
              </w:rPr>
              <w:t>)</w:t>
            </w:r>
          </w:p>
        </w:tc>
        <w:tc>
          <w:tcPr>
            <w:tcW w:w="993" w:type="dxa"/>
            <w:vAlign w:val="bottom"/>
          </w:tcPr>
          <w:p w:rsidR="007A048F" w:rsidRPr="006C0BFA" w:rsidRDefault="007A048F" w:rsidP="007A048F">
            <w:pPr>
              <w:jc w:val="right"/>
              <w:rPr>
                <w:b/>
                <w:sz w:val="18"/>
                <w:szCs w:val="18"/>
              </w:rPr>
            </w:pPr>
            <w:r w:rsidRPr="006C0BFA">
              <w:rPr>
                <w:b/>
                <w:sz w:val="18"/>
                <w:szCs w:val="18"/>
              </w:rPr>
              <w:t>(5.046.365)</w:t>
            </w:r>
          </w:p>
        </w:tc>
        <w:tc>
          <w:tcPr>
            <w:tcW w:w="1002" w:type="dxa"/>
            <w:vAlign w:val="bottom"/>
          </w:tcPr>
          <w:p w:rsidR="007A048F" w:rsidRPr="006C0BFA" w:rsidRDefault="007A048F" w:rsidP="007A048F">
            <w:pPr>
              <w:jc w:val="right"/>
              <w:rPr>
                <w:b/>
                <w:sz w:val="18"/>
                <w:szCs w:val="18"/>
              </w:rPr>
            </w:pPr>
            <w:r w:rsidRPr="006C0BFA">
              <w:rPr>
                <w:b/>
                <w:sz w:val="18"/>
                <w:szCs w:val="18"/>
              </w:rPr>
              <w:t>138.058</w:t>
            </w:r>
          </w:p>
        </w:tc>
        <w:tc>
          <w:tcPr>
            <w:tcW w:w="850" w:type="dxa"/>
            <w:vAlign w:val="bottom"/>
          </w:tcPr>
          <w:p w:rsidR="007A048F" w:rsidRPr="006C0BFA" w:rsidRDefault="007A048F" w:rsidP="007A048F">
            <w:pPr>
              <w:jc w:val="right"/>
              <w:rPr>
                <w:b/>
                <w:sz w:val="18"/>
                <w:szCs w:val="18"/>
              </w:rPr>
            </w:pPr>
            <w:r w:rsidRPr="006C0BFA">
              <w:rPr>
                <w:b/>
                <w:sz w:val="18"/>
                <w:szCs w:val="18"/>
              </w:rPr>
              <w:t>1.781.250</w:t>
            </w:r>
          </w:p>
        </w:tc>
        <w:tc>
          <w:tcPr>
            <w:tcW w:w="851" w:type="dxa"/>
            <w:vAlign w:val="bottom"/>
          </w:tcPr>
          <w:p w:rsidR="007A048F" w:rsidRPr="006C0BFA" w:rsidRDefault="007A048F" w:rsidP="007A048F">
            <w:pPr>
              <w:jc w:val="right"/>
              <w:rPr>
                <w:b/>
                <w:sz w:val="18"/>
                <w:szCs w:val="18"/>
              </w:rPr>
            </w:pPr>
            <w:r w:rsidRPr="006C0BFA">
              <w:rPr>
                <w:b/>
                <w:sz w:val="18"/>
                <w:szCs w:val="18"/>
              </w:rPr>
              <w:t>7.068.453</w:t>
            </w:r>
          </w:p>
        </w:tc>
        <w:tc>
          <w:tcPr>
            <w:tcW w:w="850" w:type="dxa"/>
            <w:vAlign w:val="bottom"/>
          </w:tcPr>
          <w:p w:rsidR="007A048F" w:rsidRPr="006C0BFA" w:rsidRDefault="007A048F" w:rsidP="007A048F">
            <w:pPr>
              <w:jc w:val="right"/>
              <w:rPr>
                <w:b/>
                <w:bCs/>
                <w:sz w:val="18"/>
                <w:szCs w:val="18"/>
              </w:rPr>
            </w:pPr>
            <w:r w:rsidRPr="006C0BFA">
              <w:rPr>
                <w:b/>
                <w:bCs/>
                <w:sz w:val="18"/>
                <w:szCs w:val="18"/>
              </w:rPr>
              <w:t>442.462</w:t>
            </w:r>
          </w:p>
        </w:tc>
        <w:tc>
          <w:tcPr>
            <w:tcW w:w="1134" w:type="dxa"/>
            <w:vAlign w:val="bottom"/>
          </w:tcPr>
          <w:p w:rsidR="007A048F" w:rsidRPr="006C0BFA" w:rsidRDefault="007A048F" w:rsidP="007A048F">
            <w:pPr>
              <w:jc w:val="right"/>
              <w:rPr>
                <w:b/>
                <w:bCs/>
                <w:sz w:val="18"/>
                <w:szCs w:val="18"/>
              </w:rPr>
            </w:pPr>
            <w:r w:rsidRPr="006C0BFA">
              <w:rPr>
                <w:b/>
                <w:bCs/>
                <w:sz w:val="18"/>
                <w:szCs w:val="18"/>
              </w:rPr>
              <w:t>(1.457.130)</w:t>
            </w:r>
          </w:p>
        </w:tc>
        <w:tc>
          <w:tcPr>
            <w:tcW w:w="993" w:type="dxa"/>
            <w:vAlign w:val="bottom"/>
          </w:tcPr>
          <w:p w:rsidR="007A048F" w:rsidRPr="006C0BFA" w:rsidRDefault="007A048F" w:rsidP="007A048F">
            <w:pPr>
              <w:jc w:val="right"/>
              <w:rPr>
                <w:b/>
                <w:bCs/>
                <w:sz w:val="18"/>
                <w:szCs w:val="18"/>
              </w:rPr>
            </w:pPr>
            <w:r w:rsidRPr="006C0BFA">
              <w:rPr>
                <w:b/>
                <w:bCs/>
                <w:sz w:val="18"/>
                <w:szCs w:val="18"/>
              </w:rPr>
              <w:t>-</w:t>
            </w:r>
          </w:p>
        </w:tc>
      </w:tr>
    </w:tbl>
    <w:p w:rsidR="00E85D2A" w:rsidRDefault="00E85D2A" w:rsidP="00227AB3">
      <w:pPr>
        <w:pStyle w:val="Altbilgi"/>
        <w:tabs>
          <w:tab w:val="clear" w:pos="4536"/>
          <w:tab w:val="clear" w:pos="9072"/>
        </w:tabs>
        <w:ind w:right="-2"/>
        <w:jc w:val="both"/>
        <w:rPr>
          <w:sz w:val="16"/>
          <w:szCs w:val="16"/>
          <w:lang w:val="tr-TR"/>
        </w:rPr>
      </w:pPr>
    </w:p>
    <w:p w:rsidR="0084667D" w:rsidRPr="006C0BFA" w:rsidRDefault="00A84576" w:rsidP="00227AB3">
      <w:pPr>
        <w:pStyle w:val="Altbilgi"/>
        <w:tabs>
          <w:tab w:val="clear" w:pos="4536"/>
          <w:tab w:val="clear" w:pos="9072"/>
        </w:tabs>
        <w:ind w:right="-2"/>
        <w:jc w:val="both"/>
        <w:rPr>
          <w:sz w:val="16"/>
          <w:szCs w:val="16"/>
          <w:lang w:val="tr-TR"/>
        </w:rPr>
      </w:pPr>
      <w:r w:rsidRPr="006C0BFA">
        <w:rPr>
          <w:sz w:val="16"/>
          <w:szCs w:val="16"/>
          <w:lang w:val="tr-TR"/>
        </w:rPr>
        <w:t>(*</w:t>
      </w:r>
      <w:r w:rsidR="000270E0" w:rsidRPr="006C0BFA">
        <w:rPr>
          <w:sz w:val="16"/>
          <w:szCs w:val="16"/>
          <w:lang w:val="tr-TR"/>
        </w:rPr>
        <w:t>)</w:t>
      </w:r>
      <w:r w:rsidRPr="006C0BFA">
        <w:rPr>
          <w:sz w:val="16"/>
          <w:szCs w:val="16"/>
          <w:lang w:val="tr-TR"/>
        </w:rPr>
        <w:t xml:space="preserve"> Bilançoyu oluşturan aktif hesaplardan sabit kıymetler</w:t>
      </w:r>
      <w:r w:rsidR="00B463C0" w:rsidRPr="006C0BFA">
        <w:rPr>
          <w:sz w:val="16"/>
          <w:szCs w:val="16"/>
          <w:lang w:val="tr-TR"/>
        </w:rPr>
        <w:t>,</w:t>
      </w:r>
      <w:r w:rsidRPr="006C0BFA">
        <w:rPr>
          <w:sz w:val="16"/>
          <w:szCs w:val="16"/>
          <w:lang w:val="tr-TR"/>
        </w:rPr>
        <w:t xml:space="preserve"> iştirak ve bağlı ortaklıklar</w:t>
      </w:r>
      <w:r w:rsidR="00B463C0" w:rsidRPr="006C0BFA">
        <w:rPr>
          <w:sz w:val="16"/>
          <w:szCs w:val="16"/>
          <w:lang w:val="tr-TR"/>
        </w:rPr>
        <w:t>,</w:t>
      </w:r>
      <w:r w:rsidRPr="006C0BFA">
        <w:rPr>
          <w:sz w:val="16"/>
          <w:szCs w:val="16"/>
          <w:lang w:val="tr-TR"/>
        </w:rPr>
        <w:t xml:space="preserve"> ayniyat mevcudu</w:t>
      </w:r>
      <w:r w:rsidR="00B463C0" w:rsidRPr="006C0BFA">
        <w:rPr>
          <w:sz w:val="16"/>
          <w:szCs w:val="16"/>
          <w:lang w:val="tr-TR"/>
        </w:rPr>
        <w:t>,</w:t>
      </w:r>
      <w:r w:rsidRPr="006C0BFA">
        <w:rPr>
          <w:sz w:val="16"/>
          <w:szCs w:val="16"/>
          <w:lang w:val="tr-TR"/>
        </w:rPr>
        <w:t xml:space="preserve"> peşin ödenmiş giderler ve takipteki alacaklar</w:t>
      </w:r>
      <w:r w:rsidR="004E65B3" w:rsidRPr="006C0BFA">
        <w:rPr>
          <w:sz w:val="16"/>
          <w:szCs w:val="16"/>
          <w:lang w:val="tr-TR"/>
        </w:rPr>
        <w:t xml:space="preserve"> </w:t>
      </w:r>
      <w:r w:rsidRPr="006C0BFA">
        <w:rPr>
          <w:sz w:val="16"/>
          <w:szCs w:val="16"/>
          <w:lang w:val="tr-TR"/>
        </w:rPr>
        <w:t>gibi bankacılık faaliyetinin sürdürülmesi için gereksinim duyulan</w:t>
      </w:r>
      <w:r w:rsidR="00B463C0" w:rsidRPr="006C0BFA">
        <w:rPr>
          <w:sz w:val="16"/>
          <w:szCs w:val="16"/>
          <w:lang w:val="tr-TR"/>
        </w:rPr>
        <w:t>,</w:t>
      </w:r>
      <w:r w:rsidRPr="006C0BFA">
        <w:rPr>
          <w:sz w:val="16"/>
          <w:szCs w:val="16"/>
          <w:lang w:val="tr-TR"/>
        </w:rPr>
        <w:t xml:space="preserve"> kısa zamanda nakde dönüşme şansı bulunmayan diğer aktif nitelikli hesaplar kaydedilmiştir.</w:t>
      </w:r>
    </w:p>
    <w:p w:rsidR="00A84576" w:rsidRPr="006C0BFA" w:rsidRDefault="000270E0" w:rsidP="00227AB3">
      <w:pPr>
        <w:pStyle w:val="Altbilgi"/>
        <w:tabs>
          <w:tab w:val="clear" w:pos="4536"/>
          <w:tab w:val="clear" w:pos="9072"/>
        </w:tabs>
        <w:ind w:right="-2"/>
        <w:jc w:val="both"/>
        <w:rPr>
          <w:sz w:val="16"/>
          <w:szCs w:val="16"/>
          <w:lang w:val="tr-TR"/>
        </w:rPr>
      </w:pPr>
      <w:r w:rsidRPr="006C0BFA">
        <w:rPr>
          <w:sz w:val="16"/>
          <w:szCs w:val="16"/>
          <w:lang w:val="tr-TR"/>
        </w:rPr>
        <w:t>(**)</w:t>
      </w:r>
      <w:r w:rsidR="00A84576" w:rsidRPr="006C0BFA">
        <w:rPr>
          <w:sz w:val="16"/>
          <w:szCs w:val="16"/>
          <w:lang w:val="tr-TR"/>
        </w:rPr>
        <w:t xml:space="preserve"> Verilen Krediler</w:t>
      </w:r>
      <w:r w:rsidR="00B463C0" w:rsidRPr="006C0BFA">
        <w:rPr>
          <w:sz w:val="16"/>
          <w:szCs w:val="16"/>
          <w:lang w:val="tr-TR"/>
        </w:rPr>
        <w:t>,</w:t>
      </w:r>
      <w:r w:rsidR="00A84576" w:rsidRPr="006C0BFA">
        <w:rPr>
          <w:sz w:val="16"/>
          <w:szCs w:val="16"/>
          <w:lang w:val="tr-TR"/>
        </w:rPr>
        <w:t xml:space="preserve"> Kiralama İşlemlerinden Alacaklar bakiyesini de içermektedir.  </w:t>
      </w:r>
    </w:p>
    <w:p w:rsidR="00A84576" w:rsidRPr="006C0BFA" w:rsidRDefault="00A84576" w:rsidP="00227AB3">
      <w:pPr>
        <w:ind w:right="-2"/>
        <w:jc w:val="both"/>
        <w:rPr>
          <w:sz w:val="16"/>
          <w:szCs w:val="16"/>
          <w:lang w:val="tr-TR"/>
        </w:rPr>
      </w:pPr>
      <w:r w:rsidRPr="006C0BFA">
        <w:rPr>
          <w:sz w:val="16"/>
          <w:szCs w:val="16"/>
          <w:lang w:val="tr-TR"/>
        </w:rPr>
        <w:t>(***)</w:t>
      </w:r>
      <w:r w:rsidR="00BE4D03" w:rsidRPr="006C0BFA">
        <w:rPr>
          <w:sz w:val="16"/>
          <w:szCs w:val="16"/>
          <w:lang w:val="tr-TR"/>
        </w:rPr>
        <w:t xml:space="preserve"> </w:t>
      </w:r>
      <w:r w:rsidR="00C3590B" w:rsidRPr="006C0BFA">
        <w:rPr>
          <w:sz w:val="16"/>
          <w:szCs w:val="16"/>
          <w:lang w:val="tr-TR"/>
        </w:rPr>
        <w:t>Özkaynaklar “Diğer Y</w:t>
      </w:r>
      <w:r w:rsidRPr="006C0BFA">
        <w:rPr>
          <w:sz w:val="16"/>
          <w:szCs w:val="16"/>
          <w:lang w:val="tr-TR"/>
        </w:rPr>
        <w:t>ükümlülükler” içinde “Dağıtılamayan” sütununda gösterilmiştir.</w:t>
      </w:r>
    </w:p>
    <w:p w:rsidR="00FD2F4D" w:rsidRPr="006C0BFA" w:rsidRDefault="00FD2F4D" w:rsidP="004F6455">
      <w:pPr>
        <w:tabs>
          <w:tab w:val="left" w:pos="720"/>
        </w:tabs>
        <w:spacing w:line="216" w:lineRule="auto"/>
        <w:rPr>
          <w:b/>
          <w:bCs/>
          <w:sz w:val="22"/>
          <w:szCs w:val="22"/>
          <w:lang w:val="tr-TR"/>
        </w:rPr>
      </w:pPr>
    </w:p>
    <w:p w:rsidR="002A641B" w:rsidRPr="006C0BFA" w:rsidRDefault="002A641B" w:rsidP="002A641B">
      <w:pPr>
        <w:ind w:left="720" w:hanging="720"/>
        <w:jc w:val="both"/>
        <w:rPr>
          <w:b/>
          <w:bCs/>
          <w:sz w:val="22"/>
          <w:szCs w:val="22"/>
          <w:lang w:val="tr-TR"/>
        </w:rPr>
      </w:pPr>
    </w:p>
    <w:p w:rsidR="002A641B" w:rsidRPr="006C0BFA" w:rsidRDefault="002A641B" w:rsidP="002A641B">
      <w:pPr>
        <w:ind w:left="720" w:hanging="720"/>
        <w:jc w:val="both"/>
        <w:rPr>
          <w:b/>
          <w:bCs/>
          <w:sz w:val="22"/>
          <w:szCs w:val="22"/>
          <w:lang w:val="tr-TR"/>
        </w:rPr>
      </w:pPr>
    </w:p>
    <w:p w:rsidR="002A641B" w:rsidRPr="006C0BFA" w:rsidRDefault="002A641B" w:rsidP="002A641B">
      <w:pPr>
        <w:ind w:left="720" w:hanging="720"/>
        <w:jc w:val="both"/>
        <w:rPr>
          <w:b/>
          <w:bCs/>
          <w:sz w:val="22"/>
          <w:szCs w:val="22"/>
          <w:lang w:val="tr-TR"/>
        </w:rPr>
      </w:pPr>
    </w:p>
    <w:p w:rsidR="002A641B" w:rsidRPr="006C0BFA" w:rsidRDefault="002A641B" w:rsidP="002A641B">
      <w:pPr>
        <w:ind w:left="720" w:hanging="720"/>
        <w:jc w:val="both"/>
        <w:rPr>
          <w:b/>
          <w:bCs/>
          <w:sz w:val="22"/>
          <w:szCs w:val="22"/>
          <w:lang w:val="tr-TR"/>
        </w:rPr>
      </w:pPr>
    </w:p>
    <w:p w:rsidR="008B2CE4" w:rsidRPr="006C0BFA" w:rsidRDefault="008B2CE4">
      <w:pPr>
        <w:rPr>
          <w:b/>
          <w:bCs/>
          <w:sz w:val="22"/>
          <w:szCs w:val="22"/>
          <w:lang w:val="tr-TR"/>
        </w:rPr>
      </w:pPr>
      <w:r w:rsidRPr="006C0BFA">
        <w:rPr>
          <w:b/>
          <w:bCs/>
          <w:sz w:val="22"/>
          <w:szCs w:val="22"/>
          <w:lang w:val="tr-TR"/>
        </w:rPr>
        <w:br w:type="page"/>
      </w:r>
    </w:p>
    <w:p w:rsidR="008B2CE4" w:rsidRPr="006C0BFA" w:rsidRDefault="008B2CE4" w:rsidP="00F52F05">
      <w:pPr>
        <w:pStyle w:val="Balk2"/>
        <w:tabs>
          <w:tab w:val="left" w:pos="720"/>
          <w:tab w:val="left" w:pos="900"/>
        </w:tabs>
        <w:spacing w:before="0"/>
        <w:ind w:left="720" w:hanging="720"/>
        <w:rPr>
          <w:rFonts w:ascii="Times New Roman" w:hAnsi="Times New Roman"/>
          <w:sz w:val="22"/>
          <w:szCs w:val="22"/>
          <w:lang w:val="tr-TR"/>
        </w:rPr>
      </w:pPr>
    </w:p>
    <w:p w:rsidR="00F52F05" w:rsidRPr="006C0BFA" w:rsidRDefault="00F52F05" w:rsidP="00F52F05">
      <w:pPr>
        <w:pStyle w:val="Balk2"/>
        <w:tabs>
          <w:tab w:val="left" w:pos="720"/>
          <w:tab w:val="left" w:pos="900"/>
        </w:tabs>
        <w:spacing w:before="0"/>
        <w:ind w:left="720" w:hanging="720"/>
        <w:rPr>
          <w:rFonts w:ascii="Times New Roman" w:hAnsi="Times New Roman"/>
          <w:sz w:val="22"/>
          <w:szCs w:val="22"/>
          <w:lang w:val="tr-TR"/>
        </w:rPr>
      </w:pPr>
      <w:r w:rsidRPr="006C0BFA">
        <w:rPr>
          <w:rFonts w:ascii="Times New Roman" w:hAnsi="Times New Roman"/>
          <w:sz w:val="22"/>
          <w:szCs w:val="22"/>
          <w:lang w:val="tr-TR"/>
        </w:rPr>
        <w:t>V.</w:t>
      </w:r>
      <w:r w:rsidRPr="006C0BFA">
        <w:rPr>
          <w:rFonts w:ascii="Times New Roman" w:hAnsi="Times New Roman"/>
          <w:sz w:val="22"/>
          <w:szCs w:val="22"/>
          <w:lang w:val="tr-TR"/>
        </w:rPr>
        <w:tab/>
        <w:t>Likidite Riskine İlişkin Açıklamalar (devamı)</w:t>
      </w:r>
    </w:p>
    <w:p w:rsidR="00BA37D9" w:rsidRPr="006C0BFA" w:rsidRDefault="00BA37D9" w:rsidP="00BA37D9">
      <w:pPr>
        <w:pStyle w:val="GvdeMetniGirintisi"/>
        <w:ind w:firstLine="0"/>
        <w:jc w:val="left"/>
        <w:rPr>
          <w:sz w:val="20"/>
          <w:szCs w:val="20"/>
        </w:rPr>
      </w:pPr>
    </w:p>
    <w:p w:rsidR="00BA37D9" w:rsidRPr="006C0BFA" w:rsidRDefault="00BA37D9" w:rsidP="00F52F05">
      <w:pPr>
        <w:pStyle w:val="Balk2"/>
        <w:tabs>
          <w:tab w:val="left" w:pos="709"/>
        </w:tabs>
        <w:spacing w:before="0"/>
        <w:ind w:left="709"/>
        <w:rPr>
          <w:rFonts w:ascii="Times New Roman" w:hAnsi="Times New Roman"/>
          <w:sz w:val="22"/>
          <w:szCs w:val="22"/>
          <w:lang w:val="tr-TR"/>
        </w:rPr>
      </w:pPr>
      <w:r w:rsidRPr="006C0BFA">
        <w:rPr>
          <w:rFonts w:ascii="Times New Roman" w:hAnsi="Times New Roman"/>
          <w:sz w:val="22"/>
          <w:szCs w:val="22"/>
          <w:lang w:val="tr-TR"/>
        </w:rPr>
        <w:t>Menkul Kıymetleştirme Pozisyonlarına İlişkin Bilgiler</w:t>
      </w:r>
      <w:r w:rsidR="00C44A11" w:rsidRPr="006C0BFA">
        <w:rPr>
          <w:rFonts w:ascii="Times New Roman" w:hAnsi="Times New Roman"/>
          <w:sz w:val="22"/>
          <w:szCs w:val="22"/>
          <w:lang w:val="tr-TR"/>
        </w:rPr>
        <w:t>:</w:t>
      </w:r>
    </w:p>
    <w:p w:rsidR="007F1CC6" w:rsidRPr="006C0BFA" w:rsidRDefault="007F1CC6" w:rsidP="007F1CC6">
      <w:pPr>
        <w:rPr>
          <w:lang w:val="tr-TR"/>
        </w:rPr>
      </w:pPr>
    </w:p>
    <w:p w:rsidR="007F1CC6" w:rsidRPr="006C0BFA" w:rsidRDefault="00982214" w:rsidP="00982214">
      <w:pPr>
        <w:ind w:firstLine="709"/>
        <w:rPr>
          <w:lang w:val="tr-TR"/>
        </w:rPr>
      </w:pPr>
      <w:r w:rsidRPr="006C0BFA">
        <w:rPr>
          <w:lang w:val="tr-TR"/>
        </w:rPr>
        <w:t>Bulunmamaktadır</w:t>
      </w:r>
      <w:r w:rsidR="007F1CC6" w:rsidRPr="006C0BFA">
        <w:rPr>
          <w:lang w:val="tr-TR"/>
        </w:rPr>
        <w:t>.</w:t>
      </w:r>
    </w:p>
    <w:p w:rsidR="007F1CC6" w:rsidRPr="006C0BFA" w:rsidRDefault="007F1CC6" w:rsidP="007F1CC6">
      <w:pPr>
        <w:rPr>
          <w:lang w:val="tr-TR"/>
        </w:rPr>
      </w:pPr>
    </w:p>
    <w:p w:rsidR="00BA37D9" w:rsidRPr="006C0BFA" w:rsidRDefault="008E5C7F" w:rsidP="00F52F05">
      <w:pPr>
        <w:tabs>
          <w:tab w:val="left" w:pos="709"/>
          <w:tab w:val="left" w:pos="1134"/>
        </w:tabs>
        <w:ind w:left="709"/>
        <w:rPr>
          <w:rFonts w:ascii="TimesNewRomanPS-BoldMT" w:hAnsi="TimesNewRomanPS-BoldMT" w:cs="TimesNewRomanPS-BoldMT"/>
          <w:b/>
          <w:bCs/>
          <w:sz w:val="22"/>
          <w:szCs w:val="22"/>
          <w:lang w:val="tr-TR" w:eastAsia="tr-TR"/>
        </w:rPr>
      </w:pPr>
      <w:r w:rsidRPr="006C0BFA">
        <w:rPr>
          <w:rFonts w:ascii="TimesNewRomanPS-BoldMT" w:hAnsi="TimesNewRomanPS-BoldMT" w:cs="TimesNewRomanPS-BoldMT"/>
          <w:b/>
          <w:bCs/>
          <w:sz w:val="22"/>
          <w:szCs w:val="22"/>
          <w:lang w:val="tr-TR" w:eastAsia="tr-TR"/>
        </w:rPr>
        <w:t>Kredi Riski Azaltım Tekniklerine</w:t>
      </w:r>
      <w:r w:rsidR="00982214" w:rsidRPr="006C0BFA">
        <w:rPr>
          <w:rFonts w:ascii="TimesNewRomanPS-BoldMT" w:hAnsi="TimesNewRomanPS-BoldMT" w:cs="TimesNewRomanPS-BoldMT"/>
          <w:b/>
          <w:bCs/>
          <w:sz w:val="22"/>
          <w:szCs w:val="22"/>
          <w:lang w:val="tr-TR" w:eastAsia="tr-TR"/>
        </w:rPr>
        <w:t xml:space="preserve"> İlişkin B</w:t>
      </w:r>
      <w:r w:rsidR="007F1CC6" w:rsidRPr="006C0BFA">
        <w:rPr>
          <w:rFonts w:ascii="TimesNewRomanPS-BoldMT" w:hAnsi="TimesNewRomanPS-BoldMT" w:cs="TimesNewRomanPS-BoldMT"/>
          <w:b/>
          <w:bCs/>
          <w:sz w:val="22"/>
          <w:szCs w:val="22"/>
          <w:lang w:val="tr-TR" w:eastAsia="tr-TR"/>
        </w:rPr>
        <w:t>ilgiler</w:t>
      </w:r>
      <w:r w:rsidR="00C44A11" w:rsidRPr="006C0BFA">
        <w:rPr>
          <w:rFonts w:ascii="TimesNewRomanPS-BoldMT" w:hAnsi="TimesNewRomanPS-BoldMT" w:cs="TimesNewRomanPS-BoldMT"/>
          <w:b/>
          <w:bCs/>
          <w:sz w:val="22"/>
          <w:szCs w:val="22"/>
          <w:lang w:val="tr-TR" w:eastAsia="tr-TR"/>
        </w:rPr>
        <w:t>:</w:t>
      </w:r>
    </w:p>
    <w:p w:rsidR="00F52F05" w:rsidRPr="006C0BFA" w:rsidRDefault="00F52F05" w:rsidP="00982214">
      <w:pPr>
        <w:tabs>
          <w:tab w:val="left" w:pos="709"/>
          <w:tab w:val="left" w:pos="1134"/>
        </w:tabs>
        <w:rPr>
          <w:rFonts w:ascii="TimesNewRomanPS-BoldMT" w:hAnsi="TimesNewRomanPS-BoldMT" w:cs="TimesNewRomanPS-BoldMT"/>
          <w:b/>
          <w:bCs/>
          <w:sz w:val="22"/>
          <w:szCs w:val="22"/>
          <w:lang w:val="tr-TR" w:eastAsia="tr-TR"/>
        </w:rPr>
      </w:pP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w:t>
      </w:r>
      <w:r w:rsidR="0094437C"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Kredi Riski Azaltım Tekniklerin</w:t>
      </w:r>
      <w:r w:rsidR="0029140B" w:rsidRPr="006C0BFA">
        <w:rPr>
          <w:rFonts w:ascii="TimesNewRomanPSMT" w:hAnsi="TimesNewRomanPSMT" w:cs="TimesNewRomanPSMT"/>
          <w:sz w:val="22"/>
          <w:szCs w:val="22"/>
          <w:lang w:val="tr-TR" w:eastAsia="tr-TR"/>
        </w:rPr>
        <w:t>e İlişkin Tebliğ’in (Tebliğ) 33</w:t>
      </w:r>
      <w:r w:rsidRPr="006C0BFA">
        <w:rPr>
          <w:rFonts w:ascii="TimesNewRomanPSMT" w:hAnsi="TimesNewRomanPSMT" w:cs="TimesNewRomanPSMT"/>
          <w:sz w:val="22"/>
          <w:szCs w:val="22"/>
          <w:lang w:val="tr-TR" w:eastAsia="tr-TR"/>
        </w:rPr>
        <w:t>’üncü maddesi uyarınca</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finansal teminatların </w:t>
      </w:r>
      <w:r w:rsidR="00407A0B" w:rsidRPr="006C0BFA">
        <w:rPr>
          <w:rFonts w:ascii="TimesNewRomanPSMT" w:hAnsi="TimesNewRomanPSMT" w:cs="TimesNewRomanPSMT"/>
          <w:sz w:val="22"/>
          <w:szCs w:val="22"/>
          <w:lang w:val="tr-TR" w:eastAsia="tr-TR"/>
        </w:rPr>
        <w:t>gerçeğe uygu</w:t>
      </w:r>
      <w:r w:rsidR="00437B6E" w:rsidRPr="006C0BFA">
        <w:rPr>
          <w:rFonts w:ascii="TimesNewRomanPSMT" w:hAnsi="TimesNewRomanPSMT" w:cs="TimesNewRomanPSMT"/>
          <w:sz w:val="22"/>
          <w:szCs w:val="22"/>
          <w:lang w:val="tr-TR" w:eastAsia="tr-TR"/>
        </w:rPr>
        <w:t>n</w:t>
      </w:r>
      <w:r w:rsidRPr="006C0BFA">
        <w:rPr>
          <w:rFonts w:ascii="TimesNewRomanPSMT" w:hAnsi="TimesNewRomanPSMT" w:cs="TimesNewRomanPSMT"/>
          <w:sz w:val="22"/>
          <w:szCs w:val="22"/>
          <w:lang w:val="tr-TR" w:eastAsia="tr-TR"/>
        </w:rPr>
        <w:t xml:space="preserve"> değerleri üzerinden risk azaltımı etkilerinin hesaplandığı</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basit finansal</w:t>
      </w:r>
      <w:r w:rsidR="00407A0B"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teminat yöntemine göre kredi riski azaltımı yapmaktadır.</w:t>
      </w:r>
    </w:p>
    <w:p w:rsidR="000D1504" w:rsidRPr="006C0BFA" w:rsidRDefault="000D1504" w:rsidP="00F52F05">
      <w:pPr>
        <w:tabs>
          <w:tab w:val="left" w:pos="709"/>
          <w:tab w:val="left" w:pos="1134"/>
        </w:tabs>
        <w:ind w:left="709"/>
        <w:jc w:val="both"/>
        <w:rPr>
          <w:rFonts w:ascii="TimesNewRomanPSMT" w:hAnsi="TimesNewRomanPSMT" w:cs="TimesNewRomanPSMT"/>
          <w:sz w:val="22"/>
          <w:szCs w:val="22"/>
          <w:lang w:val="tr-TR" w:eastAsia="tr-TR"/>
        </w:rPr>
      </w:pPr>
    </w:p>
    <w:p w:rsidR="000D1504" w:rsidRPr="006C0BFA" w:rsidRDefault="000D1504" w:rsidP="000D1504">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Kredi riski azaltımında nakit veya benzeri kıymetler ile yüksek kredi kalite kademesine sahip borçlanma</w:t>
      </w:r>
    </w:p>
    <w:p w:rsidR="000D1504" w:rsidRPr="006C0BFA" w:rsidRDefault="000D1504" w:rsidP="000D1504">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araçları kullanılmaktadır.</w:t>
      </w:r>
    </w:p>
    <w:p w:rsidR="000D1504" w:rsidRPr="006C0BFA" w:rsidRDefault="000D1504" w:rsidP="000D1504">
      <w:pPr>
        <w:autoSpaceDE w:val="0"/>
        <w:autoSpaceDN w:val="0"/>
        <w:adjustRightInd w:val="0"/>
        <w:ind w:left="709"/>
        <w:jc w:val="both"/>
        <w:rPr>
          <w:rFonts w:ascii="TimesNewRomanPSMT" w:hAnsi="TimesNewRomanPSMT" w:cs="TimesNewRomanPSMT"/>
          <w:sz w:val="22"/>
          <w:szCs w:val="22"/>
          <w:lang w:val="tr-TR" w:eastAsia="tr-TR"/>
        </w:rPr>
      </w:pPr>
    </w:p>
    <w:p w:rsidR="000D1504" w:rsidRPr="006C0BFA" w:rsidRDefault="000D1504" w:rsidP="000D1504">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Alacağa</w:t>
      </w:r>
      <w:r w:rsidR="0094437C"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teminata ve teminatın kur uyumsuzluğuna ilişkin volat</w:t>
      </w:r>
      <w:r w:rsidR="00DC521B" w:rsidRPr="006C0BFA">
        <w:rPr>
          <w:rFonts w:ascii="TimesNewRomanPSMT" w:hAnsi="TimesNewRomanPSMT" w:cs="TimesNewRomanPSMT"/>
          <w:sz w:val="22"/>
          <w:szCs w:val="22"/>
          <w:lang w:val="tr-TR" w:eastAsia="tr-TR"/>
        </w:rPr>
        <w:t>ilite ayarlamaları Tebliğ’in 37’</w:t>
      </w:r>
      <w:r w:rsidRPr="006C0BFA">
        <w:rPr>
          <w:rFonts w:ascii="TimesNewRomanPSMT" w:hAnsi="TimesNewRomanPSMT" w:cs="TimesNewRomanPSMT"/>
          <w:sz w:val="22"/>
          <w:szCs w:val="22"/>
          <w:lang w:val="tr-TR" w:eastAsia="tr-TR"/>
        </w:rPr>
        <w:t>inci maddesinde belirtilen standart volatilite ayarlaması yaklaşımı kullanılarak yapılmaktadır</w:t>
      </w:r>
      <w:r w:rsidR="00600BB4" w:rsidRPr="006C0BFA">
        <w:rPr>
          <w:rFonts w:ascii="TimesNewRomanPSMT" w:hAnsi="TimesNewRomanPSMT" w:cs="TimesNewRomanPSMT"/>
          <w:sz w:val="22"/>
          <w:szCs w:val="22"/>
          <w:lang w:val="tr-TR" w:eastAsia="tr-TR"/>
        </w:rPr>
        <w:t>.</w:t>
      </w:r>
    </w:p>
    <w:p w:rsidR="000D1504" w:rsidRPr="006C0BFA" w:rsidRDefault="000D1504" w:rsidP="000D1504">
      <w:pPr>
        <w:autoSpaceDE w:val="0"/>
        <w:autoSpaceDN w:val="0"/>
        <w:adjustRightInd w:val="0"/>
        <w:ind w:left="709"/>
        <w:jc w:val="both"/>
        <w:rPr>
          <w:rFonts w:ascii="TimesNewRomanPSMT" w:hAnsi="TimesNewRomanPSMT" w:cs="TimesNewRomanPSMT"/>
          <w:sz w:val="22"/>
          <w:szCs w:val="22"/>
          <w:lang w:val="tr-TR" w:eastAsia="tr-TR"/>
        </w:rPr>
      </w:pPr>
    </w:p>
    <w:p w:rsidR="000D1504" w:rsidRPr="006C0BFA" w:rsidRDefault="000D1504" w:rsidP="000D1504">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Teminatın kalan vadesinin alacağın kalan vadesinden az olması durumunda ortaya çıkan vade uyumsuzluğu durumunda teminatın değeri volatilite ayarlanmış değer olarak dikkate alınır.</w:t>
      </w:r>
    </w:p>
    <w:p w:rsidR="00982214" w:rsidRPr="006C0BFA" w:rsidRDefault="00982214" w:rsidP="00982214">
      <w:pPr>
        <w:tabs>
          <w:tab w:val="left" w:pos="709"/>
          <w:tab w:val="left" w:pos="1134"/>
        </w:tabs>
        <w:rPr>
          <w:rFonts w:ascii="TimesNewRomanPS-BoldMT" w:hAnsi="TimesNewRomanPS-BoldMT" w:cs="TimesNewRomanPS-BoldMT"/>
          <w:b/>
          <w:bCs/>
          <w:sz w:val="22"/>
          <w:szCs w:val="22"/>
          <w:lang w:val="tr-TR" w:eastAsia="tr-TR"/>
        </w:rPr>
      </w:pPr>
    </w:p>
    <w:tbl>
      <w:tblPr>
        <w:tblW w:w="946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1"/>
        <w:gridCol w:w="1134"/>
        <w:gridCol w:w="1134"/>
        <w:gridCol w:w="1276"/>
        <w:gridCol w:w="1134"/>
      </w:tblGrid>
      <w:tr w:rsidR="00125893" w:rsidRPr="006C0BFA" w:rsidTr="00E009B5">
        <w:trPr>
          <w:trHeight w:val="70"/>
        </w:trPr>
        <w:tc>
          <w:tcPr>
            <w:tcW w:w="4791" w:type="dxa"/>
            <w:shd w:val="clear" w:color="auto" w:fill="auto"/>
            <w:vAlign w:val="bottom"/>
          </w:tcPr>
          <w:p w:rsidR="00125893" w:rsidRPr="006C0BFA" w:rsidRDefault="00125893" w:rsidP="0042798F">
            <w:pPr>
              <w:rPr>
                <w:b/>
                <w:sz w:val="18"/>
                <w:szCs w:val="18"/>
              </w:rPr>
            </w:pPr>
            <w:r w:rsidRPr="006C0BFA">
              <w:rPr>
                <w:b/>
                <w:sz w:val="18"/>
                <w:szCs w:val="18"/>
              </w:rPr>
              <w:t>Risk Sınıfları</w:t>
            </w:r>
          </w:p>
        </w:tc>
        <w:tc>
          <w:tcPr>
            <w:tcW w:w="1134" w:type="dxa"/>
            <w:vAlign w:val="bottom"/>
          </w:tcPr>
          <w:p w:rsidR="00125893" w:rsidRPr="006C0BFA" w:rsidRDefault="00125893" w:rsidP="0042798F">
            <w:pPr>
              <w:autoSpaceDE w:val="0"/>
              <w:autoSpaceDN w:val="0"/>
              <w:adjustRightInd w:val="0"/>
              <w:jc w:val="center"/>
              <w:rPr>
                <w:rFonts w:ascii="TimesNewRomanPS-BoldMT" w:hAnsi="TimesNewRomanPS-BoldMT" w:cs="TimesNewRomanPS-BoldMT"/>
                <w:b/>
                <w:bCs/>
                <w:sz w:val="18"/>
                <w:szCs w:val="18"/>
              </w:rPr>
            </w:pPr>
            <w:r w:rsidRPr="006C0BFA">
              <w:rPr>
                <w:rFonts w:ascii="TimesNewRomanPS-BoldMT" w:hAnsi="TimesNewRomanPS-BoldMT" w:cs="TimesNewRomanPS-BoldMT"/>
                <w:b/>
                <w:bCs/>
                <w:sz w:val="18"/>
                <w:szCs w:val="18"/>
                <w:lang w:val="tr-TR" w:eastAsia="tr-TR"/>
              </w:rPr>
              <w:t xml:space="preserve">Tutar </w:t>
            </w:r>
            <w:r w:rsidR="00CB4A11" w:rsidRPr="006C0BFA">
              <w:rPr>
                <w:rFonts w:ascii="TimesNewRomanPS-BoldMT" w:hAnsi="TimesNewRomanPS-BoldMT" w:cs="TimesNewRomanPS-BoldMT"/>
                <w:b/>
                <w:bCs/>
                <w:sz w:val="18"/>
                <w:szCs w:val="18"/>
                <w:lang w:val="tr-TR" w:eastAsia="tr-TR"/>
              </w:rPr>
              <w:t>(*)</w:t>
            </w:r>
          </w:p>
        </w:tc>
        <w:tc>
          <w:tcPr>
            <w:tcW w:w="1134" w:type="dxa"/>
            <w:vAlign w:val="bottom"/>
          </w:tcPr>
          <w:p w:rsidR="00125893" w:rsidRPr="006C0BFA" w:rsidRDefault="00125893" w:rsidP="0042798F">
            <w:pPr>
              <w:autoSpaceDE w:val="0"/>
              <w:autoSpaceDN w:val="0"/>
              <w:adjustRightInd w:val="0"/>
              <w:jc w:val="center"/>
              <w:rPr>
                <w:rFonts w:ascii="TimesNewRomanPS-BoldMT" w:hAnsi="TimesNewRomanPS-BoldMT" w:cs="TimesNewRomanPS-BoldMT"/>
                <w:b/>
                <w:bCs/>
                <w:sz w:val="18"/>
                <w:szCs w:val="18"/>
              </w:rPr>
            </w:pPr>
            <w:r w:rsidRPr="006C0BFA">
              <w:rPr>
                <w:rFonts w:ascii="TimesNewRomanPS-BoldMT" w:hAnsi="TimesNewRomanPS-BoldMT" w:cs="TimesNewRomanPS-BoldMT"/>
                <w:b/>
                <w:bCs/>
                <w:sz w:val="18"/>
                <w:szCs w:val="18"/>
                <w:lang w:val="tr-TR" w:eastAsia="tr-TR"/>
              </w:rPr>
              <w:t>Finansal Teminatlar</w:t>
            </w:r>
          </w:p>
        </w:tc>
        <w:tc>
          <w:tcPr>
            <w:tcW w:w="1276" w:type="dxa"/>
            <w:shd w:val="clear" w:color="auto" w:fill="auto"/>
            <w:vAlign w:val="bottom"/>
          </w:tcPr>
          <w:p w:rsidR="00125893" w:rsidRPr="006C0BFA" w:rsidRDefault="00125893" w:rsidP="0042798F">
            <w:pPr>
              <w:autoSpaceDE w:val="0"/>
              <w:autoSpaceDN w:val="0"/>
              <w:adjustRightInd w:val="0"/>
              <w:jc w:val="center"/>
              <w:rPr>
                <w:rFonts w:ascii="TimesNewRomanPS-BoldMT" w:hAnsi="TimesNewRomanPS-BoldMT" w:cs="TimesNewRomanPS-BoldMT"/>
                <w:b/>
                <w:bCs/>
                <w:sz w:val="18"/>
                <w:szCs w:val="18"/>
              </w:rPr>
            </w:pPr>
            <w:r w:rsidRPr="006C0BFA">
              <w:rPr>
                <w:rFonts w:ascii="TimesNewRomanPS-BoldMT" w:hAnsi="TimesNewRomanPS-BoldMT" w:cs="TimesNewRomanPS-BoldMT"/>
                <w:b/>
                <w:bCs/>
                <w:sz w:val="18"/>
                <w:szCs w:val="18"/>
                <w:lang w:val="tr-TR" w:eastAsia="tr-TR"/>
              </w:rPr>
              <w:t>Diğer/Fiziki Teminatlar</w:t>
            </w:r>
          </w:p>
        </w:tc>
        <w:tc>
          <w:tcPr>
            <w:tcW w:w="1134" w:type="dxa"/>
            <w:vAlign w:val="bottom"/>
          </w:tcPr>
          <w:p w:rsidR="00125893" w:rsidRPr="006C0BFA" w:rsidRDefault="00125893" w:rsidP="0042798F">
            <w:pPr>
              <w:autoSpaceDE w:val="0"/>
              <w:autoSpaceDN w:val="0"/>
              <w:adjustRightInd w:val="0"/>
              <w:jc w:val="center"/>
              <w:rPr>
                <w:rFonts w:ascii="TimesNewRomanPS-BoldMT" w:hAnsi="TimesNewRomanPS-BoldMT" w:cs="TimesNewRomanPS-BoldMT"/>
                <w:b/>
                <w:bCs/>
                <w:sz w:val="18"/>
                <w:szCs w:val="18"/>
                <w:lang w:val="tr-TR" w:eastAsia="tr-TR"/>
              </w:rPr>
            </w:pPr>
            <w:r w:rsidRPr="006C0BFA">
              <w:rPr>
                <w:rFonts w:ascii="TimesNewRomanPS-BoldMT" w:hAnsi="TimesNewRomanPS-BoldMT" w:cs="TimesNewRomanPS-BoldMT"/>
                <w:b/>
                <w:bCs/>
                <w:sz w:val="18"/>
                <w:szCs w:val="18"/>
                <w:lang w:val="tr-TR" w:eastAsia="tr-TR"/>
              </w:rPr>
              <w:t>Garantiler ve Kredi Türevleri</w:t>
            </w:r>
          </w:p>
        </w:tc>
      </w:tr>
      <w:tr w:rsidR="000F4DD2" w:rsidRPr="006C0BFA" w:rsidTr="00E009B5">
        <w:trPr>
          <w:trHeight w:val="255"/>
        </w:trPr>
        <w:tc>
          <w:tcPr>
            <w:tcW w:w="4791" w:type="dxa"/>
            <w:shd w:val="clear" w:color="auto" w:fill="auto"/>
            <w:vAlign w:val="bottom"/>
          </w:tcPr>
          <w:p w:rsidR="000F4DD2" w:rsidRPr="006C0BFA" w:rsidRDefault="000F4DD2" w:rsidP="000F4DD2">
            <w:pPr>
              <w:rPr>
                <w:bCs/>
                <w:color w:val="000000"/>
                <w:sz w:val="18"/>
                <w:szCs w:val="18"/>
              </w:rPr>
            </w:pPr>
            <w:r w:rsidRPr="006C0BFA">
              <w:rPr>
                <w:bCs/>
                <w:color w:val="000000"/>
                <w:sz w:val="18"/>
                <w:szCs w:val="18"/>
              </w:rPr>
              <w:t>Merkezi yönetimlerden veya merkez bankalarından şarta bağlı olan ve olmayan alacaklar</w:t>
            </w:r>
          </w:p>
        </w:tc>
        <w:tc>
          <w:tcPr>
            <w:tcW w:w="1134" w:type="dxa"/>
            <w:vAlign w:val="bottom"/>
          </w:tcPr>
          <w:p w:rsidR="000F4DD2" w:rsidRPr="006C0BFA" w:rsidRDefault="000F4DD2" w:rsidP="000F4DD2">
            <w:pPr>
              <w:jc w:val="right"/>
              <w:rPr>
                <w:sz w:val="18"/>
                <w:szCs w:val="18"/>
                <w:lang w:val="tr-TR" w:eastAsia="tr-TR"/>
              </w:rPr>
            </w:pPr>
            <w:r w:rsidRPr="006C0BFA">
              <w:rPr>
                <w:sz w:val="18"/>
                <w:szCs w:val="18"/>
              </w:rPr>
              <w:t>3.897.991</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r>
      <w:tr w:rsidR="000F4DD2" w:rsidRPr="006C0BFA" w:rsidTr="00E009B5">
        <w:trPr>
          <w:trHeight w:val="255"/>
        </w:trPr>
        <w:tc>
          <w:tcPr>
            <w:tcW w:w="4791" w:type="dxa"/>
            <w:shd w:val="clear" w:color="auto" w:fill="auto"/>
            <w:vAlign w:val="bottom"/>
          </w:tcPr>
          <w:p w:rsidR="000F4DD2" w:rsidRPr="006C0BFA" w:rsidRDefault="000F4DD2" w:rsidP="000F4DD2">
            <w:pPr>
              <w:rPr>
                <w:bCs/>
                <w:color w:val="000000"/>
                <w:sz w:val="18"/>
                <w:szCs w:val="18"/>
              </w:rPr>
            </w:pPr>
            <w:r w:rsidRPr="006C0BFA">
              <w:rPr>
                <w:bCs/>
                <w:color w:val="000000"/>
                <w:sz w:val="18"/>
                <w:szCs w:val="18"/>
              </w:rPr>
              <w:t>Bölgesel yönetimlerden veya yerel yönetimlerden şarta bağlı olan ve olmayan alacaklar</w:t>
            </w:r>
          </w:p>
        </w:tc>
        <w:tc>
          <w:tcPr>
            <w:tcW w:w="1134" w:type="dxa"/>
            <w:vAlign w:val="bottom"/>
          </w:tcPr>
          <w:p w:rsidR="000F4DD2" w:rsidRPr="006C0BFA" w:rsidRDefault="000F4DD2" w:rsidP="000F4DD2">
            <w:pPr>
              <w:jc w:val="right"/>
              <w:rPr>
                <w:sz w:val="18"/>
                <w:szCs w:val="18"/>
              </w:rPr>
            </w:pPr>
            <w:r w:rsidRPr="006C0BFA">
              <w:rPr>
                <w:sz w:val="18"/>
                <w:szCs w:val="18"/>
              </w:rPr>
              <w:t>11.222</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r>
      <w:tr w:rsidR="000F4DD2" w:rsidRPr="006C0BFA" w:rsidTr="00E009B5">
        <w:trPr>
          <w:trHeight w:val="255"/>
        </w:trPr>
        <w:tc>
          <w:tcPr>
            <w:tcW w:w="4791" w:type="dxa"/>
            <w:shd w:val="clear" w:color="auto" w:fill="auto"/>
            <w:vAlign w:val="bottom"/>
          </w:tcPr>
          <w:p w:rsidR="000F4DD2" w:rsidRPr="006C0BFA" w:rsidRDefault="000F4DD2" w:rsidP="000F4DD2">
            <w:pPr>
              <w:rPr>
                <w:bCs/>
                <w:color w:val="000000"/>
                <w:sz w:val="18"/>
                <w:szCs w:val="18"/>
              </w:rPr>
            </w:pPr>
            <w:r w:rsidRPr="006C0BFA">
              <w:rPr>
                <w:bCs/>
                <w:color w:val="000000"/>
                <w:sz w:val="18"/>
                <w:szCs w:val="18"/>
              </w:rPr>
              <w:t>İdari birimlerden ve ticari olmayan girişimlerden şarta bağlı olan ve olmayan alacaklar</w:t>
            </w:r>
          </w:p>
        </w:tc>
        <w:tc>
          <w:tcPr>
            <w:tcW w:w="1134" w:type="dxa"/>
            <w:vAlign w:val="bottom"/>
          </w:tcPr>
          <w:p w:rsidR="000F4DD2" w:rsidRPr="006C0BFA" w:rsidRDefault="000F4DD2" w:rsidP="000F4DD2">
            <w:pPr>
              <w:jc w:val="right"/>
              <w:rPr>
                <w:sz w:val="18"/>
                <w:szCs w:val="18"/>
              </w:rPr>
            </w:pPr>
            <w:r w:rsidRPr="006C0BFA">
              <w:rPr>
                <w:sz w:val="18"/>
                <w:szCs w:val="18"/>
              </w:rPr>
              <w:t>116.987</w:t>
            </w:r>
          </w:p>
        </w:tc>
        <w:tc>
          <w:tcPr>
            <w:tcW w:w="1134" w:type="dxa"/>
            <w:vAlign w:val="bottom"/>
          </w:tcPr>
          <w:p w:rsidR="000F4DD2" w:rsidRPr="006C0BFA" w:rsidRDefault="000F4DD2" w:rsidP="000F4DD2">
            <w:pPr>
              <w:jc w:val="right"/>
              <w:rPr>
                <w:sz w:val="18"/>
                <w:szCs w:val="18"/>
              </w:rPr>
            </w:pPr>
            <w:r w:rsidRPr="006C0BFA">
              <w:rPr>
                <w:sz w:val="18"/>
                <w:szCs w:val="18"/>
              </w:rPr>
              <w:t>7.189</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r>
      <w:tr w:rsidR="000F4DD2" w:rsidRPr="006C0BFA" w:rsidTr="00E009B5">
        <w:trPr>
          <w:trHeight w:val="255"/>
        </w:trPr>
        <w:tc>
          <w:tcPr>
            <w:tcW w:w="4791" w:type="dxa"/>
            <w:shd w:val="clear" w:color="auto" w:fill="auto"/>
            <w:vAlign w:val="bottom"/>
          </w:tcPr>
          <w:p w:rsidR="000F4DD2" w:rsidRPr="006C0BFA" w:rsidRDefault="000F4DD2" w:rsidP="000F4DD2">
            <w:pPr>
              <w:rPr>
                <w:bCs/>
                <w:color w:val="000000"/>
                <w:sz w:val="18"/>
                <w:szCs w:val="18"/>
              </w:rPr>
            </w:pPr>
            <w:r w:rsidRPr="006C0BFA">
              <w:rPr>
                <w:bCs/>
                <w:color w:val="000000"/>
                <w:sz w:val="18"/>
                <w:szCs w:val="18"/>
              </w:rPr>
              <w:t>Çok taraflı kalkınma bankalarından şarta bağlı olan ve olmayan alacaklar</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r>
      <w:tr w:rsidR="000F4DD2" w:rsidRPr="006C0BFA" w:rsidTr="00E009B5">
        <w:trPr>
          <w:trHeight w:val="255"/>
        </w:trPr>
        <w:tc>
          <w:tcPr>
            <w:tcW w:w="4791" w:type="dxa"/>
            <w:shd w:val="clear" w:color="auto" w:fill="auto"/>
            <w:vAlign w:val="bottom"/>
          </w:tcPr>
          <w:p w:rsidR="000F4DD2" w:rsidRPr="006C0BFA" w:rsidRDefault="000F4DD2" w:rsidP="000F4DD2">
            <w:pPr>
              <w:rPr>
                <w:bCs/>
                <w:color w:val="000000"/>
                <w:sz w:val="18"/>
                <w:szCs w:val="18"/>
              </w:rPr>
            </w:pPr>
            <w:r w:rsidRPr="006C0BFA">
              <w:rPr>
                <w:bCs/>
                <w:color w:val="000000"/>
                <w:sz w:val="18"/>
                <w:szCs w:val="18"/>
              </w:rPr>
              <w:t xml:space="preserve">Uluslararası teşkilatlardan şarta bağlı olan ve olmayan alacaklar </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r>
      <w:tr w:rsidR="000F4DD2" w:rsidRPr="006C0BFA" w:rsidTr="00E009B5">
        <w:trPr>
          <w:trHeight w:val="255"/>
        </w:trPr>
        <w:tc>
          <w:tcPr>
            <w:tcW w:w="4791" w:type="dxa"/>
            <w:shd w:val="clear" w:color="auto" w:fill="auto"/>
            <w:vAlign w:val="bottom"/>
          </w:tcPr>
          <w:p w:rsidR="000F4DD2" w:rsidRPr="006C0BFA" w:rsidRDefault="000F4DD2" w:rsidP="000F4DD2">
            <w:pPr>
              <w:rPr>
                <w:bCs/>
                <w:color w:val="000000"/>
                <w:sz w:val="18"/>
                <w:szCs w:val="18"/>
              </w:rPr>
            </w:pPr>
            <w:r w:rsidRPr="006C0BFA">
              <w:rPr>
                <w:bCs/>
                <w:color w:val="000000"/>
                <w:sz w:val="18"/>
                <w:szCs w:val="18"/>
              </w:rPr>
              <w:t>Bankalar ve aracı kurumlardan şarta bağlı olan ve olmayan alacaklar</w:t>
            </w:r>
          </w:p>
        </w:tc>
        <w:tc>
          <w:tcPr>
            <w:tcW w:w="1134" w:type="dxa"/>
            <w:vAlign w:val="bottom"/>
          </w:tcPr>
          <w:p w:rsidR="000F4DD2" w:rsidRPr="006C0BFA" w:rsidRDefault="000F4DD2" w:rsidP="000F4DD2">
            <w:pPr>
              <w:jc w:val="right"/>
              <w:rPr>
                <w:sz w:val="18"/>
                <w:szCs w:val="18"/>
              </w:rPr>
            </w:pPr>
            <w:r w:rsidRPr="006C0BFA">
              <w:rPr>
                <w:sz w:val="18"/>
                <w:szCs w:val="18"/>
              </w:rPr>
              <w:t>777.174</w:t>
            </w:r>
          </w:p>
        </w:tc>
        <w:tc>
          <w:tcPr>
            <w:tcW w:w="1134" w:type="dxa"/>
            <w:vAlign w:val="bottom"/>
          </w:tcPr>
          <w:p w:rsidR="000F4DD2" w:rsidRPr="006C0BFA" w:rsidRDefault="000F4DD2" w:rsidP="000F4DD2">
            <w:pPr>
              <w:jc w:val="right"/>
              <w:rPr>
                <w:sz w:val="18"/>
                <w:szCs w:val="18"/>
              </w:rPr>
            </w:pPr>
            <w:r w:rsidRPr="006C0BFA">
              <w:rPr>
                <w:sz w:val="18"/>
                <w:szCs w:val="18"/>
              </w:rPr>
              <w:t>1.100</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r>
      <w:tr w:rsidR="000F4DD2" w:rsidRPr="006C0BFA" w:rsidTr="00E009B5">
        <w:trPr>
          <w:trHeight w:val="255"/>
        </w:trPr>
        <w:tc>
          <w:tcPr>
            <w:tcW w:w="4791" w:type="dxa"/>
            <w:shd w:val="clear" w:color="auto" w:fill="auto"/>
            <w:vAlign w:val="bottom"/>
          </w:tcPr>
          <w:p w:rsidR="000F4DD2" w:rsidRPr="006C0BFA" w:rsidRDefault="000F4DD2" w:rsidP="000F4DD2">
            <w:pPr>
              <w:rPr>
                <w:bCs/>
                <w:color w:val="000000"/>
                <w:sz w:val="18"/>
                <w:szCs w:val="18"/>
              </w:rPr>
            </w:pPr>
            <w:r w:rsidRPr="006C0BFA">
              <w:rPr>
                <w:bCs/>
                <w:color w:val="000000"/>
                <w:sz w:val="18"/>
                <w:szCs w:val="18"/>
              </w:rPr>
              <w:t>Şarta bağlı olan ve olmayan kurumsal alacaklar</w:t>
            </w:r>
          </w:p>
        </w:tc>
        <w:tc>
          <w:tcPr>
            <w:tcW w:w="1134" w:type="dxa"/>
            <w:vAlign w:val="bottom"/>
          </w:tcPr>
          <w:p w:rsidR="000F4DD2" w:rsidRPr="006C0BFA" w:rsidRDefault="000F4DD2" w:rsidP="000F4DD2">
            <w:pPr>
              <w:jc w:val="right"/>
              <w:rPr>
                <w:sz w:val="18"/>
                <w:szCs w:val="18"/>
              </w:rPr>
            </w:pPr>
            <w:r w:rsidRPr="006C0BFA">
              <w:rPr>
                <w:sz w:val="18"/>
                <w:szCs w:val="18"/>
              </w:rPr>
              <w:t>9.125.915</w:t>
            </w:r>
          </w:p>
        </w:tc>
        <w:tc>
          <w:tcPr>
            <w:tcW w:w="1134" w:type="dxa"/>
            <w:vAlign w:val="bottom"/>
          </w:tcPr>
          <w:p w:rsidR="000F4DD2" w:rsidRPr="006C0BFA" w:rsidRDefault="000F4DD2" w:rsidP="000F4DD2">
            <w:pPr>
              <w:jc w:val="right"/>
              <w:rPr>
                <w:sz w:val="18"/>
                <w:szCs w:val="18"/>
              </w:rPr>
            </w:pPr>
            <w:r w:rsidRPr="006C0BFA">
              <w:rPr>
                <w:sz w:val="18"/>
                <w:szCs w:val="18"/>
              </w:rPr>
              <w:t>312.835</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3.000</w:t>
            </w:r>
          </w:p>
        </w:tc>
      </w:tr>
      <w:tr w:rsidR="000F4DD2" w:rsidRPr="006C0BFA" w:rsidTr="00E009B5">
        <w:trPr>
          <w:trHeight w:val="255"/>
        </w:trPr>
        <w:tc>
          <w:tcPr>
            <w:tcW w:w="4791" w:type="dxa"/>
            <w:shd w:val="clear" w:color="auto" w:fill="auto"/>
            <w:noWrap/>
            <w:vAlign w:val="bottom"/>
          </w:tcPr>
          <w:p w:rsidR="000F4DD2" w:rsidRPr="006C0BFA" w:rsidRDefault="000F4DD2" w:rsidP="000F4DD2">
            <w:pPr>
              <w:rPr>
                <w:bCs/>
                <w:color w:val="000000"/>
                <w:sz w:val="18"/>
                <w:szCs w:val="18"/>
              </w:rPr>
            </w:pPr>
            <w:r w:rsidRPr="006C0BFA">
              <w:rPr>
                <w:bCs/>
                <w:color w:val="000000"/>
                <w:sz w:val="18"/>
                <w:szCs w:val="18"/>
              </w:rPr>
              <w:t>Şarta bağlı olan ve olmayan perakende alacaklar</w:t>
            </w:r>
          </w:p>
        </w:tc>
        <w:tc>
          <w:tcPr>
            <w:tcW w:w="1134" w:type="dxa"/>
            <w:vAlign w:val="bottom"/>
          </w:tcPr>
          <w:p w:rsidR="000F4DD2" w:rsidRPr="006C0BFA" w:rsidRDefault="000F4DD2" w:rsidP="000F4DD2">
            <w:pPr>
              <w:jc w:val="right"/>
              <w:rPr>
                <w:sz w:val="18"/>
                <w:szCs w:val="18"/>
              </w:rPr>
            </w:pPr>
            <w:r w:rsidRPr="006C0BFA">
              <w:rPr>
                <w:sz w:val="18"/>
                <w:szCs w:val="18"/>
              </w:rPr>
              <w:t>7.497.485</w:t>
            </w:r>
          </w:p>
        </w:tc>
        <w:tc>
          <w:tcPr>
            <w:tcW w:w="1134" w:type="dxa"/>
            <w:vAlign w:val="bottom"/>
          </w:tcPr>
          <w:p w:rsidR="000F4DD2" w:rsidRPr="006C0BFA" w:rsidRDefault="000F4DD2" w:rsidP="000F4DD2">
            <w:pPr>
              <w:jc w:val="right"/>
              <w:rPr>
                <w:sz w:val="18"/>
                <w:szCs w:val="18"/>
              </w:rPr>
            </w:pPr>
            <w:r w:rsidRPr="006C0BFA">
              <w:rPr>
                <w:sz w:val="18"/>
                <w:szCs w:val="18"/>
              </w:rPr>
              <w:t>94.486</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20.316</w:t>
            </w:r>
          </w:p>
        </w:tc>
      </w:tr>
      <w:tr w:rsidR="000F4DD2" w:rsidRPr="006C0BFA" w:rsidTr="00E009B5">
        <w:trPr>
          <w:trHeight w:val="255"/>
        </w:trPr>
        <w:tc>
          <w:tcPr>
            <w:tcW w:w="4791" w:type="dxa"/>
            <w:shd w:val="clear" w:color="auto" w:fill="auto"/>
            <w:noWrap/>
            <w:vAlign w:val="bottom"/>
          </w:tcPr>
          <w:p w:rsidR="000F4DD2" w:rsidRPr="006C0BFA" w:rsidRDefault="000F4DD2" w:rsidP="000F4DD2">
            <w:pPr>
              <w:rPr>
                <w:bCs/>
                <w:color w:val="000000"/>
                <w:sz w:val="18"/>
                <w:szCs w:val="18"/>
              </w:rPr>
            </w:pPr>
            <w:r w:rsidRPr="006C0BFA">
              <w:rPr>
                <w:bCs/>
                <w:color w:val="000000"/>
                <w:sz w:val="18"/>
                <w:szCs w:val="18"/>
              </w:rPr>
              <w:t>Şarta bağlı olan ve olmayan gayrimenkul ipoteğiyle teminatlandırılmış alacaklar</w:t>
            </w:r>
          </w:p>
        </w:tc>
        <w:tc>
          <w:tcPr>
            <w:tcW w:w="1134" w:type="dxa"/>
            <w:vAlign w:val="bottom"/>
          </w:tcPr>
          <w:p w:rsidR="000F4DD2" w:rsidRPr="006C0BFA" w:rsidRDefault="000F4DD2" w:rsidP="000F4DD2">
            <w:pPr>
              <w:jc w:val="right"/>
              <w:rPr>
                <w:sz w:val="18"/>
                <w:szCs w:val="18"/>
              </w:rPr>
            </w:pPr>
            <w:r w:rsidRPr="006C0BFA">
              <w:rPr>
                <w:sz w:val="18"/>
                <w:szCs w:val="18"/>
              </w:rPr>
              <w:t>9.331.813</w:t>
            </w:r>
          </w:p>
        </w:tc>
        <w:tc>
          <w:tcPr>
            <w:tcW w:w="1134" w:type="dxa"/>
            <w:vAlign w:val="bottom"/>
          </w:tcPr>
          <w:p w:rsidR="000F4DD2" w:rsidRPr="006C0BFA" w:rsidRDefault="000F4DD2" w:rsidP="000F4DD2">
            <w:pPr>
              <w:jc w:val="right"/>
              <w:rPr>
                <w:sz w:val="18"/>
                <w:szCs w:val="18"/>
              </w:rPr>
            </w:pPr>
            <w:r w:rsidRPr="006C0BFA">
              <w:rPr>
                <w:sz w:val="18"/>
                <w:szCs w:val="18"/>
              </w:rPr>
              <w:t>105.119</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6.878</w:t>
            </w:r>
          </w:p>
        </w:tc>
      </w:tr>
      <w:tr w:rsidR="000F4DD2" w:rsidRPr="006C0BFA" w:rsidTr="00E009B5">
        <w:trPr>
          <w:trHeight w:val="255"/>
        </w:trPr>
        <w:tc>
          <w:tcPr>
            <w:tcW w:w="4791" w:type="dxa"/>
            <w:shd w:val="clear" w:color="auto" w:fill="auto"/>
            <w:vAlign w:val="bottom"/>
          </w:tcPr>
          <w:p w:rsidR="000F4DD2" w:rsidRPr="006C0BFA" w:rsidRDefault="000F4DD2" w:rsidP="000F4DD2">
            <w:pPr>
              <w:rPr>
                <w:bCs/>
                <w:color w:val="000000"/>
                <w:sz w:val="18"/>
                <w:szCs w:val="18"/>
              </w:rPr>
            </w:pPr>
            <w:r w:rsidRPr="006C0BFA">
              <w:rPr>
                <w:bCs/>
                <w:color w:val="000000"/>
                <w:sz w:val="18"/>
                <w:szCs w:val="18"/>
              </w:rPr>
              <w:t>Tahsili gecikmiş alacaklar</w:t>
            </w:r>
          </w:p>
        </w:tc>
        <w:tc>
          <w:tcPr>
            <w:tcW w:w="1134" w:type="dxa"/>
            <w:vAlign w:val="bottom"/>
          </w:tcPr>
          <w:p w:rsidR="000F4DD2" w:rsidRPr="006C0BFA" w:rsidRDefault="000F4DD2" w:rsidP="000F4DD2">
            <w:pPr>
              <w:jc w:val="right"/>
              <w:rPr>
                <w:sz w:val="18"/>
                <w:szCs w:val="18"/>
              </w:rPr>
            </w:pPr>
            <w:r w:rsidRPr="006C0BFA">
              <w:rPr>
                <w:sz w:val="18"/>
                <w:szCs w:val="18"/>
              </w:rPr>
              <w:t>738.867</w:t>
            </w:r>
          </w:p>
        </w:tc>
        <w:tc>
          <w:tcPr>
            <w:tcW w:w="1134" w:type="dxa"/>
            <w:vAlign w:val="bottom"/>
          </w:tcPr>
          <w:p w:rsidR="000F4DD2" w:rsidRPr="006C0BFA" w:rsidRDefault="000F4DD2" w:rsidP="000F4DD2">
            <w:pPr>
              <w:jc w:val="right"/>
              <w:rPr>
                <w:sz w:val="18"/>
                <w:szCs w:val="18"/>
              </w:rPr>
            </w:pPr>
            <w:r w:rsidRPr="006C0BFA">
              <w:rPr>
                <w:sz w:val="18"/>
                <w:szCs w:val="18"/>
              </w:rPr>
              <w:t>402</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2.366</w:t>
            </w:r>
          </w:p>
        </w:tc>
      </w:tr>
      <w:tr w:rsidR="000F4DD2" w:rsidRPr="006C0BFA" w:rsidTr="00E009B5">
        <w:trPr>
          <w:trHeight w:val="255"/>
        </w:trPr>
        <w:tc>
          <w:tcPr>
            <w:tcW w:w="4791" w:type="dxa"/>
            <w:shd w:val="clear" w:color="auto" w:fill="auto"/>
            <w:vAlign w:val="bottom"/>
          </w:tcPr>
          <w:p w:rsidR="000F4DD2" w:rsidRPr="006C0BFA" w:rsidRDefault="000F4DD2" w:rsidP="000F4DD2">
            <w:pPr>
              <w:rPr>
                <w:bCs/>
                <w:color w:val="000000"/>
                <w:sz w:val="18"/>
                <w:szCs w:val="18"/>
              </w:rPr>
            </w:pPr>
            <w:r w:rsidRPr="006C0BFA">
              <w:rPr>
                <w:bCs/>
                <w:color w:val="000000"/>
                <w:sz w:val="18"/>
                <w:szCs w:val="18"/>
              </w:rPr>
              <w:t>Kurulca riski yüksek olarak belirlenen alacaklar</w:t>
            </w:r>
          </w:p>
        </w:tc>
        <w:tc>
          <w:tcPr>
            <w:tcW w:w="1134" w:type="dxa"/>
            <w:vAlign w:val="bottom"/>
          </w:tcPr>
          <w:p w:rsidR="000F4DD2" w:rsidRPr="006C0BFA" w:rsidRDefault="000F4DD2" w:rsidP="000F4DD2">
            <w:pPr>
              <w:jc w:val="right"/>
              <w:rPr>
                <w:sz w:val="18"/>
                <w:szCs w:val="18"/>
              </w:rPr>
            </w:pPr>
            <w:r w:rsidRPr="006C0BFA">
              <w:rPr>
                <w:sz w:val="18"/>
                <w:szCs w:val="18"/>
              </w:rPr>
              <w:t>82.007</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r>
      <w:tr w:rsidR="000F4DD2" w:rsidRPr="006C0BFA" w:rsidTr="00E009B5">
        <w:trPr>
          <w:trHeight w:val="255"/>
        </w:trPr>
        <w:tc>
          <w:tcPr>
            <w:tcW w:w="4791" w:type="dxa"/>
            <w:shd w:val="clear" w:color="auto" w:fill="auto"/>
            <w:vAlign w:val="bottom"/>
          </w:tcPr>
          <w:p w:rsidR="000F4DD2" w:rsidRPr="006C0BFA" w:rsidRDefault="000F4DD2" w:rsidP="000F4DD2">
            <w:pPr>
              <w:rPr>
                <w:bCs/>
                <w:color w:val="000000"/>
                <w:sz w:val="18"/>
                <w:szCs w:val="18"/>
              </w:rPr>
            </w:pPr>
            <w:r w:rsidRPr="006C0BFA">
              <w:rPr>
                <w:bCs/>
                <w:color w:val="000000"/>
                <w:sz w:val="18"/>
                <w:szCs w:val="18"/>
              </w:rPr>
              <w:t>İpotek teminatlı menkul kıymetler</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r>
      <w:tr w:rsidR="000F4DD2" w:rsidRPr="006C0BFA" w:rsidTr="00E009B5">
        <w:trPr>
          <w:trHeight w:val="255"/>
        </w:trPr>
        <w:tc>
          <w:tcPr>
            <w:tcW w:w="4791" w:type="dxa"/>
            <w:shd w:val="clear" w:color="auto" w:fill="auto"/>
            <w:noWrap/>
            <w:vAlign w:val="bottom"/>
          </w:tcPr>
          <w:p w:rsidR="000F4DD2" w:rsidRPr="006C0BFA" w:rsidRDefault="000F4DD2" w:rsidP="000F4DD2">
            <w:pPr>
              <w:rPr>
                <w:bCs/>
                <w:color w:val="000000"/>
                <w:sz w:val="18"/>
                <w:szCs w:val="18"/>
              </w:rPr>
            </w:pPr>
            <w:r w:rsidRPr="006C0BFA">
              <w:rPr>
                <w:bCs/>
                <w:color w:val="000000"/>
                <w:sz w:val="18"/>
                <w:szCs w:val="18"/>
              </w:rPr>
              <w:t>Menkul kıymetleştirme pozisyonları</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r>
      <w:tr w:rsidR="000F4DD2" w:rsidRPr="006C0BFA" w:rsidTr="00E009B5">
        <w:trPr>
          <w:trHeight w:val="255"/>
        </w:trPr>
        <w:tc>
          <w:tcPr>
            <w:tcW w:w="4791" w:type="dxa"/>
            <w:shd w:val="clear" w:color="auto" w:fill="auto"/>
            <w:noWrap/>
            <w:vAlign w:val="bottom"/>
          </w:tcPr>
          <w:p w:rsidR="000F4DD2" w:rsidRPr="006C0BFA" w:rsidRDefault="000F4DD2" w:rsidP="000F4DD2">
            <w:pPr>
              <w:rPr>
                <w:bCs/>
                <w:color w:val="000000"/>
                <w:sz w:val="18"/>
                <w:szCs w:val="18"/>
              </w:rPr>
            </w:pPr>
            <w:r w:rsidRPr="006C0BFA">
              <w:rPr>
                <w:bCs/>
                <w:color w:val="000000"/>
                <w:sz w:val="18"/>
                <w:szCs w:val="18"/>
              </w:rPr>
              <w:t>Bankalar ve aracı kurumlardan olan kısa vadeli alacaklar ile kısa vadeli kurumsal alacaklar</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r>
      <w:tr w:rsidR="000F4DD2" w:rsidRPr="006C0BFA" w:rsidTr="00E009B5">
        <w:trPr>
          <w:trHeight w:val="255"/>
        </w:trPr>
        <w:tc>
          <w:tcPr>
            <w:tcW w:w="4791" w:type="dxa"/>
            <w:shd w:val="clear" w:color="auto" w:fill="auto"/>
            <w:vAlign w:val="bottom"/>
          </w:tcPr>
          <w:p w:rsidR="000F4DD2" w:rsidRPr="006C0BFA" w:rsidRDefault="000F4DD2" w:rsidP="000F4DD2">
            <w:pPr>
              <w:rPr>
                <w:bCs/>
                <w:color w:val="000000"/>
                <w:sz w:val="18"/>
                <w:szCs w:val="18"/>
              </w:rPr>
            </w:pPr>
            <w:r w:rsidRPr="006C0BFA">
              <w:rPr>
                <w:rFonts w:ascii="TimesNewRomanPSMT" w:hAnsi="TimesNewRomanPSMT" w:cs="TimesNewRomanPSMT"/>
                <w:sz w:val="18"/>
                <w:szCs w:val="18"/>
                <w:lang w:val="tr-TR" w:eastAsia="tr-TR"/>
              </w:rPr>
              <w:t>Kolektif yatırım kuruluşu niteliğindeki yatırımlar</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r>
      <w:tr w:rsidR="000F4DD2" w:rsidRPr="006C0BFA" w:rsidTr="00E009B5">
        <w:trPr>
          <w:trHeight w:val="255"/>
        </w:trPr>
        <w:tc>
          <w:tcPr>
            <w:tcW w:w="4791" w:type="dxa"/>
            <w:shd w:val="clear" w:color="auto" w:fill="auto"/>
            <w:vAlign w:val="bottom"/>
          </w:tcPr>
          <w:p w:rsidR="000F4DD2" w:rsidRPr="006C0BFA" w:rsidRDefault="000F4DD2" w:rsidP="000F4DD2">
            <w:pPr>
              <w:rPr>
                <w:bCs/>
                <w:color w:val="000000"/>
                <w:sz w:val="18"/>
                <w:szCs w:val="18"/>
              </w:rPr>
            </w:pPr>
            <w:r w:rsidRPr="006C0BFA">
              <w:rPr>
                <w:bCs/>
                <w:color w:val="000000"/>
                <w:sz w:val="18"/>
                <w:szCs w:val="18"/>
              </w:rPr>
              <w:t>Diğer alacaklar</w:t>
            </w:r>
          </w:p>
        </w:tc>
        <w:tc>
          <w:tcPr>
            <w:tcW w:w="1134" w:type="dxa"/>
            <w:vAlign w:val="bottom"/>
          </w:tcPr>
          <w:p w:rsidR="000F4DD2" w:rsidRPr="006C0BFA" w:rsidRDefault="000F4DD2" w:rsidP="000F4DD2">
            <w:pPr>
              <w:jc w:val="right"/>
              <w:rPr>
                <w:sz w:val="18"/>
                <w:szCs w:val="18"/>
              </w:rPr>
            </w:pPr>
            <w:r w:rsidRPr="006C0BFA">
              <w:rPr>
                <w:sz w:val="18"/>
                <w:szCs w:val="18"/>
              </w:rPr>
              <w:t>1.499.718</w:t>
            </w:r>
          </w:p>
        </w:tc>
        <w:tc>
          <w:tcPr>
            <w:tcW w:w="1134" w:type="dxa"/>
            <w:vAlign w:val="bottom"/>
          </w:tcPr>
          <w:p w:rsidR="000F4DD2" w:rsidRPr="006C0BFA" w:rsidRDefault="000F4DD2" w:rsidP="000F4DD2">
            <w:pPr>
              <w:jc w:val="right"/>
              <w:rPr>
                <w:sz w:val="18"/>
                <w:szCs w:val="18"/>
              </w:rPr>
            </w:pPr>
            <w:r w:rsidRPr="006C0BFA">
              <w:rPr>
                <w:sz w:val="18"/>
                <w:szCs w:val="18"/>
              </w:rPr>
              <w:t>-</w:t>
            </w:r>
          </w:p>
        </w:tc>
        <w:tc>
          <w:tcPr>
            <w:tcW w:w="1276" w:type="dxa"/>
            <w:shd w:val="clear" w:color="auto" w:fill="auto"/>
            <w:vAlign w:val="bottom"/>
          </w:tcPr>
          <w:p w:rsidR="000F4DD2" w:rsidRPr="006C0BFA" w:rsidRDefault="000F4DD2" w:rsidP="000F4DD2">
            <w:pPr>
              <w:jc w:val="right"/>
              <w:rPr>
                <w:sz w:val="18"/>
                <w:szCs w:val="18"/>
              </w:rPr>
            </w:pPr>
            <w:r w:rsidRPr="006C0BFA">
              <w:rPr>
                <w:sz w:val="18"/>
                <w:szCs w:val="18"/>
              </w:rPr>
              <w:t>-</w:t>
            </w:r>
          </w:p>
        </w:tc>
        <w:tc>
          <w:tcPr>
            <w:tcW w:w="1134" w:type="dxa"/>
            <w:vAlign w:val="bottom"/>
          </w:tcPr>
          <w:p w:rsidR="000F4DD2" w:rsidRPr="006C0BFA" w:rsidRDefault="000F4DD2" w:rsidP="000F4DD2">
            <w:pPr>
              <w:jc w:val="right"/>
              <w:rPr>
                <w:sz w:val="18"/>
                <w:szCs w:val="18"/>
              </w:rPr>
            </w:pPr>
            <w:r w:rsidRPr="006C0BFA">
              <w:rPr>
                <w:sz w:val="18"/>
                <w:szCs w:val="18"/>
              </w:rPr>
              <w:t>-</w:t>
            </w:r>
          </w:p>
        </w:tc>
      </w:tr>
    </w:tbl>
    <w:p w:rsidR="00982214" w:rsidRPr="006C0BFA" w:rsidRDefault="00CB4A11" w:rsidP="00E009B5">
      <w:pPr>
        <w:tabs>
          <w:tab w:val="left" w:pos="709"/>
          <w:tab w:val="left" w:pos="1134"/>
        </w:tabs>
        <w:ind w:left="709"/>
        <w:jc w:val="both"/>
        <w:rPr>
          <w:rFonts w:ascii="TimesNewRomanPS-BoldMT" w:hAnsi="TimesNewRomanPS-BoldMT" w:cs="TimesNewRomanPS-BoldMT"/>
          <w:b/>
          <w:bCs/>
          <w:sz w:val="22"/>
          <w:szCs w:val="22"/>
          <w:lang w:val="tr-TR" w:eastAsia="tr-TR"/>
        </w:rPr>
      </w:pPr>
      <w:r w:rsidRPr="006C0BFA">
        <w:rPr>
          <w:rFonts w:ascii="TimesNewRomanPS-BoldMT" w:hAnsi="TimesNewRomanPS-BoldMT" w:cs="TimesNewRomanPS-BoldMT"/>
          <w:bCs/>
          <w:sz w:val="16"/>
          <w:szCs w:val="16"/>
          <w:lang w:val="tr-TR" w:eastAsia="tr-TR"/>
        </w:rPr>
        <w:t>(*)</w:t>
      </w:r>
      <w:r w:rsidRPr="006C0BFA">
        <w:rPr>
          <w:rFonts w:ascii="TimesNewRomanPS-BoldMT" w:hAnsi="TimesNewRomanPS-BoldMT" w:cs="TimesNewRomanPS-BoldMT"/>
          <w:b/>
          <w:bCs/>
          <w:sz w:val="22"/>
          <w:szCs w:val="22"/>
          <w:lang w:val="tr-TR" w:eastAsia="tr-TR"/>
        </w:rPr>
        <w:t xml:space="preserve"> </w:t>
      </w:r>
      <w:r w:rsidRPr="006C0BFA">
        <w:rPr>
          <w:rFonts w:ascii="TimesNewRomanPSMT" w:hAnsi="TimesNewRomanPSMT" w:cs="TimesNewRomanPSMT"/>
          <w:sz w:val="16"/>
          <w:szCs w:val="16"/>
          <w:lang w:val="tr-TR" w:eastAsia="tr-TR"/>
        </w:rPr>
        <w:t>Kredi Riski Azaltımı etkileri dikkate alı</w:t>
      </w:r>
      <w:r w:rsidR="00104DF9" w:rsidRPr="006C0BFA">
        <w:rPr>
          <w:rFonts w:ascii="TimesNewRomanPSMT" w:hAnsi="TimesNewRomanPSMT" w:cs="TimesNewRomanPSMT"/>
          <w:sz w:val="16"/>
          <w:szCs w:val="16"/>
          <w:lang w:val="tr-TR" w:eastAsia="tr-TR"/>
        </w:rPr>
        <w:t>nmadan önceki</w:t>
      </w:r>
      <w:r w:rsidRPr="006C0BFA">
        <w:rPr>
          <w:rFonts w:ascii="TimesNewRomanPSMT" w:hAnsi="TimesNewRomanPSMT" w:cs="TimesNewRomanPSMT"/>
          <w:sz w:val="16"/>
          <w:szCs w:val="16"/>
          <w:lang w:val="tr-TR" w:eastAsia="tr-TR"/>
        </w:rPr>
        <w:t xml:space="preserve"> toplam tutarları içermektedir.</w:t>
      </w:r>
    </w:p>
    <w:p w:rsidR="000D1504" w:rsidRPr="006C0BFA" w:rsidRDefault="000D1504" w:rsidP="00982214">
      <w:pPr>
        <w:tabs>
          <w:tab w:val="left" w:pos="709"/>
          <w:tab w:val="left" w:pos="1134"/>
        </w:tabs>
        <w:rPr>
          <w:rFonts w:ascii="TimesNewRomanPS-BoldMT" w:hAnsi="TimesNewRomanPS-BoldMT" w:cs="TimesNewRomanPS-BoldMT"/>
          <w:b/>
          <w:bCs/>
          <w:sz w:val="22"/>
          <w:szCs w:val="22"/>
          <w:lang w:val="tr-TR" w:eastAsia="tr-TR"/>
        </w:rPr>
      </w:pPr>
    </w:p>
    <w:p w:rsidR="000D1504" w:rsidRPr="006C0BFA" w:rsidRDefault="000D1504" w:rsidP="00982214">
      <w:pPr>
        <w:tabs>
          <w:tab w:val="left" w:pos="709"/>
          <w:tab w:val="left" w:pos="1134"/>
        </w:tabs>
        <w:rPr>
          <w:rFonts w:ascii="TimesNewRomanPS-BoldMT" w:hAnsi="TimesNewRomanPS-BoldMT" w:cs="TimesNewRomanPS-BoldMT"/>
          <w:b/>
          <w:bCs/>
          <w:sz w:val="22"/>
          <w:szCs w:val="22"/>
          <w:lang w:val="tr-TR" w:eastAsia="tr-TR"/>
        </w:rPr>
      </w:pPr>
    </w:p>
    <w:p w:rsidR="00633D18" w:rsidRPr="006C0BFA" w:rsidRDefault="00633D18" w:rsidP="00633D18">
      <w:pPr>
        <w:tabs>
          <w:tab w:val="left" w:pos="720"/>
        </w:tabs>
        <w:spacing w:line="216" w:lineRule="auto"/>
        <w:rPr>
          <w:b/>
          <w:bCs/>
          <w:sz w:val="22"/>
          <w:szCs w:val="22"/>
          <w:lang w:val="tr-TR"/>
        </w:rPr>
      </w:pPr>
    </w:p>
    <w:p w:rsidR="008B2CE4" w:rsidRPr="006C0BFA" w:rsidRDefault="008B2CE4">
      <w:pPr>
        <w:rPr>
          <w:b/>
          <w:bCs/>
          <w:sz w:val="22"/>
          <w:szCs w:val="22"/>
          <w:lang w:val="tr-TR"/>
        </w:rPr>
      </w:pPr>
      <w:r w:rsidRPr="006C0BFA">
        <w:rPr>
          <w:b/>
          <w:bCs/>
          <w:sz w:val="22"/>
          <w:szCs w:val="22"/>
          <w:lang w:val="tr-TR"/>
        </w:rPr>
        <w:br w:type="page"/>
      </w:r>
    </w:p>
    <w:p w:rsidR="0002003C" w:rsidRPr="006C0BFA" w:rsidRDefault="0002003C" w:rsidP="00633D18">
      <w:pPr>
        <w:pStyle w:val="Balk2"/>
        <w:tabs>
          <w:tab w:val="left" w:pos="720"/>
          <w:tab w:val="left" w:pos="900"/>
        </w:tabs>
        <w:spacing w:before="0"/>
        <w:ind w:left="720" w:hanging="720"/>
        <w:rPr>
          <w:rFonts w:ascii="Times New Roman" w:hAnsi="Times New Roman"/>
          <w:sz w:val="22"/>
          <w:szCs w:val="22"/>
          <w:lang w:val="tr-TR"/>
        </w:rPr>
      </w:pPr>
    </w:p>
    <w:p w:rsidR="00633D18" w:rsidRPr="006C0BFA" w:rsidRDefault="00633D18" w:rsidP="00633D18">
      <w:pPr>
        <w:pStyle w:val="Balk2"/>
        <w:tabs>
          <w:tab w:val="left" w:pos="720"/>
          <w:tab w:val="left" w:pos="900"/>
        </w:tabs>
        <w:spacing w:before="0"/>
        <w:ind w:left="720" w:hanging="720"/>
        <w:rPr>
          <w:rFonts w:ascii="Times New Roman" w:hAnsi="Times New Roman"/>
          <w:sz w:val="22"/>
          <w:szCs w:val="22"/>
          <w:lang w:val="tr-TR"/>
        </w:rPr>
      </w:pPr>
      <w:r w:rsidRPr="006C0BFA">
        <w:rPr>
          <w:rFonts w:ascii="Times New Roman" w:hAnsi="Times New Roman"/>
          <w:sz w:val="22"/>
          <w:szCs w:val="22"/>
          <w:lang w:val="tr-TR"/>
        </w:rPr>
        <w:t>V.</w:t>
      </w:r>
      <w:r w:rsidRPr="006C0BFA">
        <w:rPr>
          <w:rFonts w:ascii="Times New Roman" w:hAnsi="Times New Roman"/>
          <w:sz w:val="22"/>
          <w:szCs w:val="22"/>
          <w:lang w:val="tr-TR"/>
        </w:rPr>
        <w:tab/>
        <w:t>Likidite Riskine İlişkin Açıklamalar (devamı)</w:t>
      </w:r>
    </w:p>
    <w:p w:rsidR="000D1504" w:rsidRPr="006C0BFA" w:rsidRDefault="000D1504" w:rsidP="00982214">
      <w:pPr>
        <w:tabs>
          <w:tab w:val="left" w:pos="709"/>
          <w:tab w:val="left" w:pos="1134"/>
        </w:tabs>
        <w:rPr>
          <w:rFonts w:ascii="TimesNewRomanPS-BoldMT" w:hAnsi="TimesNewRomanPS-BoldMT" w:cs="TimesNewRomanPS-BoldMT"/>
          <w:b/>
          <w:bCs/>
          <w:sz w:val="22"/>
          <w:szCs w:val="22"/>
          <w:lang w:val="tr-TR" w:eastAsia="tr-TR"/>
        </w:rPr>
      </w:pPr>
    </w:p>
    <w:p w:rsidR="00F52F05" w:rsidRPr="006C0BFA" w:rsidRDefault="00F52F05" w:rsidP="00F52F05">
      <w:pPr>
        <w:tabs>
          <w:tab w:val="left" w:pos="709"/>
          <w:tab w:val="left" w:pos="1134"/>
        </w:tabs>
        <w:ind w:left="709"/>
        <w:rPr>
          <w:rFonts w:ascii="TimesNewRomanPS-BoldMT" w:hAnsi="TimesNewRomanPS-BoldMT" w:cs="TimesNewRomanPS-BoldMT"/>
          <w:b/>
          <w:bCs/>
          <w:sz w:val="22"/>
          <w:szCs w:val="22"/>
          <w:lang w:val="tr-TR" w:eastAsia="tr-TR"/>
        </w:rPr>
      </w:pPr>
      <w:r w:rsidRPr="006C0BFA">
        <w:rPr>
          <w:rFonts w:ascii="TimesNewRomanPS-BoldMT" w:hAnsi="TimesNewRomanPS-BoldMT" w:cs="TimesNewRomanPS-BoldMT"/>
          <w:b/>
          <w:bCs/>
          <w:sz w:val="22"/>
          <w:szCs w:val="22"/>
          <w:lang w:val="tr-TR" w:eastAsia="tr-TR"/>
        </w:rPr>
        <w:t>Risk Yönetim Hedef ve Politikaları</w:t>
      </w:r>
      <w:r w:rsidR="00C44A11" w:rsidRPr="006C0BFA">
        <w:rPr>
          <w:rFonts w:ascii="TimesNewRomanPS-BoldMT" w:hAnsi="TimesNewRomanPS-BoldMT" w:cs="TimesNewRomanPS-BoldMT"/>
          <w:b/>
          <w:bCs/>
          <w:sz w:val="22"/>
          <w:szCs w:val="22"/>
          <w:lang w:val="tr-TR" w:eastAsia="tr-TR"/>
        </w:rPr>
        <w:t>:</w:t>
      </w:r>
    </w:p>
    <w:p w:rsidR="00F52F05" w:rsidRPr="006C0BFA" w:rsidRDefault="00F52F05" w:rsidP="00982214">
      <w:pPr>
        <w:tabs>
          <w:tab w:val="left" w:pos="709"/>
          <w:tab w:val="left" w:pos="1134"/>
        </w:tabs>
        <w:rPr>
          <w:rFonts w:ascii="TimesNewRomanPS-BoldMT" w:hAnsi="TimesNewRomanPS-BoldMT" w:cs="TimesNewRomanPS-BoldMT"/>
          <w:b/>
          <w:bCs/>
          <w:sz w:val="22"/>
          <w:szCs w:val="22"/>
          <w:lang w:val="tr-TR" w:eastAsia="tr-TR"/>
        </w:rPr>
      </w:pPr>
    </w:p>
    <w:p w:rsidR="000D1504" w:rsidRPr="006C0BFA" w:rsidRDefault="000D1504" w:rsidP="000D1504">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w:t>
      </w:r>
      <w:r w:rsidR="00467B73"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nın Risk Yönetimi Stratejisi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sürdürülebilir büyümeye devam etme stratejisi çerçevesinde</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faaliyetleri ile uyumlu</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uluslararası standartlara ve yerel düzenlemelere uygun yöntemler ile risklerin ölçülerek risk-getiri dengesinin gözetilmesi suretiyle sermayenin optimum dağıtılması ve büyümenin bu denge çerçevesinde sağlanmasıdır.</w:t>
      </w:r>
    </w:p>
    <w:p w:rsidR="000D1504" w:rsidRPr="006C0BFA" w:rsidRDefault="000D1504" w:rsidP="000D1504">
      <w:pPr>
        <w:autoSpaceDE w:val="0"/>
        <w:autoSpaceDN w:val="0"/>
        <w:adjustRightInd w:val="0"/>
        <w:ind w:left="709"/>
        <w:jc w:val="both"/>
        <w:rPr>
          <w:rFonts w:ascii="TimesNewRomanPSMT" w:hAnsi="TimesNewRomanPSMT" w:cs="TimesNewRomanPSMT"/>
          <w:sz w:val="22"/>
          <w:szCs w:val="22"/>
          <w:lang w:val="tr-TR" w:eastAsia="tr-TR"/>
        </w:rPr>
      </w:pP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Risk yönetim faaliyetlerinin amacı; Banka’nın gelecekteki nakit akımlarının ihtiva ettiği risk-getiri yapısını</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buna bağlı olarak faaliyetlerin niteliğini ve düzeyini izlemeye</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kontrol altında tutmaya ve gerektiğinde değiştirmeye yönelik olarak belirlenen politikalar</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uygulama usulleri ve limitler vasıtasıyla</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maruz kalınan risklerin tanımlanmasını</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ölçülmesin</w:t>
      </w:r>
      <w:r w:rsidR="00407A0B" w:rsidRPr="006C0BFA">
        <w:rPr>
          <w:rFonts w:ascii="TimesNewRomanPSMT" w:hAnsi="TimesNewRomanPSMT" w:cs="TimesNewRomanPSMT"/>
          <w:sz w:val="22"/>
          <w:szCs w:val="22"/>
          <w:lang w:val="tr-TR" w:eastAsia="tr-TR"/>
        </w:rPr>
        <w:t>i</w:t>
      </w:r>
      <w:r w:rsidR="00B463C0" w:rsidRPr="006C0BFA">
        <w:rPr>
          <w:rFonts w:ascii="TimesNewRomanPSMT" w:hAnsi="TimesNewRomanPSMT" w:cs="TimesNewRomanPSMT"/>
          <w:sz w:val="22"/>
          <w:szCs w:val="22"/>
          <w:lang w:val="tr-TR" w:eastAsia="tr-TR"/>
        </w:rPr>
        <w:t>,</w:t>
      </w:r>
      <w:r w:rsidR="00407A0B" w:rsidRPr="006C0BFA">
        <w:rPr>
          <w:rFonts w:ascii="TimesNewRomanPSMT" w:hAnsi="TimesNewRomanPSMT" w:cs="TimesNewRomanPSMT"/>
          <w:sz w:val="22"/>
          <w:szCs w:val="22"/>
          <w:lang w:val="tr-TR" w:eastAsia="tr-TR"/>
        </w:rPr>
        <w:t xml:space="preserve"> raporlanmasını</w:t>
      </w:r>
      <w:r w:rsidR="00B463C0" w:rsidRPr="006C0BFA">
        <w:rPr>
          <w:rFonts w:ascii="TimesNewRomanPSMT" w:hAnsi="TimesNewRomanPSMT" w:cs="TimesNewRomanPSMT"/>
          <w:sz w:val="22"/>
          <w:szCs w:val="22"/>
          <w:lang w:val="tr-TR" w:eastAsia="tr-TR"/>
        </w:rPr>
        <w:t>,</w:t>
      </w:r>
      <w:r w:rsidR="00407A0B" w:rsidRPr="006C0BFA">
        <w:rPr>
          <w:rFonts w:ascii="TimesNewRomanPSMT" w:hAnsi="TimesNewRomanPSMT" w:cs="TimesNewRomanPSMT"/>
          <w:sz w:val="22"/>
          <w:szCs w:val="22"/>
          <w:lang w:val="tr-TR" w:eastAsia="tr-TR"/>
        </w:rPr>
        <w:t xml:space="preserve"> izlenmesini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kontrol edilmesini ve risk profilleri ile uyumlu içsel sermaye gereksiniminin belirlenmesini sağlamaktır.</w:t>
      </w: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 risk yönetimi sistemi çerçevesinde risklerin yönetimi için politikalar</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uygulama usulleri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limitler ve risk yönetimi faaliyetleri açıkça tanımlanmıştır. Banka’nın karşı karşıya kaldığı risklerin değerlendirilmesi ve yönetilmesi için belirlenen politikaların güncel tutulmasını</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değişen koşullara uyum sağlamasını</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uygulanmasını ve yönetilmesini teminen gerekli usuller belirlenmiştir. </w:t>
      </w: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faaliyetlerinden kaynaklanan tüm risklerin her birinin yönetilmesi için konsolide ve konsolide olmayan bazda yazılı politika ve uygulama usullerini belirlemiştir. Banka’nın faaliyetlerine i</w:t>
      </w:r>
      <w:r w:rsidR="000B1149" w:rsidRPr="006C0BFA">
        <w:rPr>
          <w:rFonts w:ascii="TimesNewRomanPSMT" w:hAnsi="TimesNewRomanPSMT" w:cs="TimesNewRomanPSMT"/>
          <w:sz w:val="22"/>
          <w:szCs w:val="22"/>
          <w:lang w:val="tr-TR" w:eastAsia="tr-TR"/>
        </w:rPr>
        <w:t>lişkin stratejiler</w:t>
      </w:r>
      <w:r w:rsidR="00B463C0" w:rsidRPr="006C0BFA">
        <w:rPr>
          <w:rFonts w:ascii="TimesNewRomanPSMT" w:hAnsi="TimesNewRomanPSMT" w:cs="TimesNewRomanPSMT"/>
          <w:sz w:val="22"/>
          <w:szCs w:val="22"/>
          <w:lang w:val="tr-TR" w:eastAsia="tr-TR"/>
        </w:rPr>
        <w:t>,</w:t>
      </w:r>
      <w:r w:rsidR="000B1149" w:rsidRPr="006C0BFA">
        <w:rPr>
          <w:rFonts w:ascii="TimesNewRomanPSMT" w:hAnsi="TimesNewRomanPSMT" w:cs="TimesNewRomanPSMT"/>
          <w:sz w:val="22"/>
          <w:szCs w:val="22"/>
          <w:lang w:val="tr-TR" w:eastAsia="tr-TR"/>
        </w:rPr>
        <w:t xml:space="preserve"> politikalar </w:t>
      </w:r>
      <w:r w:rsidRPr="006C0BFA">
        <w:rPr>
          <w:rFonts w:ascii="TimesNewRomanPSMT" w:hAnsi="TimesNewRomanPSMT" w:cs="TimesNewRomanPSMT"/>
          <w:sz w:val="22"/>
          <w:szCs w:val="22"/>
          <w:lang w:val="tr-TR" w:eastAsia="tr-TR"/>
        </w:rPr>
        <w:t>ve uygulama usulleri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Banka’nın faaliyetlerinin hacmine</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niteliğine ve karmaşıklığına uygunluk</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Banka’nın risk stratejisi ve alabileceği risk düzeyi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Banka’nın risk izleme ve yönetme kapasitesi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Banka’nın geçmiş deneyimi ve performansı</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faaliyetleri yürüten bölümlerin yöneticilerinin alanları ile ilgili konulardaki uzmanlık düzeyleri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Kanun’da ve ilgili diğer mevzuatta öngörülen yükümlülükler</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risk yönetimi politika ve uygulama usullerinin belirlenmesinde dikkate alınmıştır. Risk yönetimi politika ve uygulama usullerinin değişen koşullara uyum sağlaması zorunlu hale getirilmiştir. Yönetim Kurulu</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politika ve uygulama usullerinin yeterliliğini düzenli olarak değerlendirmekte ve gerekli değişiklikleri yapmaktadır. Risk yönetimi politika ve uygulama usulleri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risk azaltım tekniklerinin kullanımını da kapsamaktadır.</w:t>
      </w:r>
    </w:p>
    <w:p w:rsidR="000D1504" w:rsidRPr="006C0BFA" w:rsidRDefault="000D1504" w:rsidP="000D1504">
      <w:pPr>
        <w:autoSpaceDE w:val="0"/>
        <w:autoSpaceDN w:val="0"/>
        <w:adjustRightInd w:val="0"/>
        <w:ind w:left="709"/>
        <w:jc w:val="both"/>
        <w:rPr>
          <w:rFonts w:ascii="TimesNewRomanPSMT" w:hAnsi="TimesNewRomanPSMT" w:cs="TimesNewRomanPSMT"/>
          <w:sz w:val="22"/>
          <w:szCs w:val="22"/>
          <w:lang w:val="tr-TR" w:eastAsia="tr-TR"/>
        </w:rPr>
      </w:pP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Yönetim Kurulu tarafından onaylanan risk yönetimi strateji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politika ve uygulama usullerini yerine getirmek</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geliştirmek</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Banka’nın karşı karşıya olduğu önemli riskler konusunda Yönetim Kurulu’na raporlama yapmak</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birimler ile ilgili iç kontrol</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iç denetim ve risk raporlarını değerlendirmek ve bu birimlerde ortaya çıkan riskleri</w:t>
      </w:r>
      <w:r w:rsidR="00016318"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eksiklikleri veya hataları gidermek ya da alınması gerekli görülen tedbirleri almak ve risk limitlerini belirleme sürecine katılmak üst düzey yönetiminin sorumluluğundadır.</w:t>
      </w:r>
    </w:p>
    <w:p w:rsidR="000D1504" w:rsidRPr="006C0BFA" w:rsidRDefault="000D1504" w:rsidP="000D1504">
      <w:pPr>
        <w:autoSpaceDE w:val="0"/>
        <w:autoSpaceDN w:val="0"/>
        <w:adjustRightInd w:val="0"/>
        <w:ind w:left="709"/>
        <w:jc w:val="both"/>
        <w:rPr>
          <w:rFonts w:ascii="TimesNewRomanPSMT" w:hAnsi="TimesNewRomanPSMT" w:cs="TimesNewRomanPSMT"/>
          <w:sz w:val="22"/>
          <w:szCs w:val="22"/>
          <w:lang w:val="tr-TR" w:eastAsia="tr-TR"/>
        </w:rPr>
      </w:pP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Risk yönetimi faaliyetleri</w:t>
      </w:r>
      <w:r w:rsidR="00764C28"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 Yönetim Kurulu sorumluluğunda yapılandırılmıştır. Üst düzey yönetim kendi bünyesindeki risklerin izlenmesinden ve yönetilmesinden Yönetim Kurulu’na karşı sorumludur. Ayrıca</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risklerin izlenmesinde İç Kontrol Merkezi Başkanlığı</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Risk Yönetimi Başkanlığı</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Mevzuat ve Uyum Müdürlüğü ve Teftiş Kurulu Başkanlığı</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icrai faaliyetleri olan birimlerden bağımsız</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eşgüdümlü olarak çalışmaktadır.</w:t>
      </w: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sectPr w:rsidR="00C319EB" w:rsidRPr="006C0BFA" w:rsidSect="00C319EB">
          <w:pgSz w:w="11906" w:h="16838" w:code="9"/>
          <w:pgMar w:top="1134" w:right="709" w:bottom="363" w:left="1134" w:header="851" w:footer="442" w:gutter="0"/>
          <w:cols w:space="720"/>
          <w:docGrid w:linePitch="360"/>
        </w:sectPr>
      </w:pPr>
    </w:p>
    <w:p w:rsidR="00C319EB" w:rsidRPr="006C0BFA" w:rsidRDefault="00C319EB" w:rsidP="00C319EB">
      <w:pPr>
        <w:tabs>
          <w:tab w:val="left" w:pos="720"/>
        </w:tabs>
        <w:spacing w:line="216" w:lineRule="auto"/>
        <w:rPr>
          <w:b/>
          <w:bCs/>
          <w:sz w:val="22"/>
          <w:szCs w:val="22"/>
          <w:lang w:val="tr-TR"/>
        </w:rPr>
      </w:pPr>
    </w:p>
    <w:p w:rsidR="00C319EB" w:rsidRPr="006C0BFA" w:rsidRDefault="00C319EB" w:rsidP="00C319EB">
      <w:pPr>
        <w:pStyle w:val="Balk2"/>
        <w:tabs>
          <w:tab w:val="left" w:pos="720"/>
          <w:tab w:val="left" w:pos="900"/>
        </w:tabs>
        <w:spacing w:before="0"/>
        <w:ind w:left="720" w:hanging="720"/>
        <w:rPr>
          <w:rFonts w:ascii="Times New Roman" w:hAnsi="Times New Roman"/>
          <w:sz w:val="22"/>
          <w:szCs w:val="22"/>
          <w:lang w:val="tr-TR"/>
        </w:rPr>
      </w:pPr>
      <w:r w:rsidRPr="006C0BFA">
        <w:rPr>
          <w:rFonts w:ascii="Times New Roman" w:hAnsi="Times New Roman"/>
          <w:sz w:val="22"/>
          <w:szCs w:val="22"/>
          <w:lang w:val="tr-TR"/>
        </w:rPr>
        <w:t>V.</w:t>
      </w:r>
      <w:r w:rsidRPr="006C0BFA">
        <w:rPr>
          <w:rFonts w:ascii="Times New Roman" w:hAnsi="Times New Roman"/>
          <w:sz w:val="22"/>
          <w:szCs w:val="22"/>
          <w:lang w:val="tr-TR"/>
        </w:rPr>
        <w:tab/>
        <w:t>Likidite Riskine İlişkin Açıklamalar (devamı)</w:t>
      </w:r>
    </w:p>
    <w:p w:rsidR="00C319EB" w:rsidRPr="006C0BFA" w:rsidRDefault="00C319EB" w:rsidP="00C319EB">
      <w:pPr>
        <w:tabs>
          <w:tab w:val="left" w:pos="709"/>
          <w:tab w:val="left" w:pos="1134"/>
        </w:tabs>
        <w:rPr>
          <w:rFonts w:ascii="TimesNewRomanPS-BoldMT" w:hAnsi="TimesNewRomanPS-BoldMT" w:cs="TimesNewRomanPS-BoldMT"/>
          <w:b/>
          <w:bCs/>
          <w:sz w:val="22"/>
          <w:szCs w:val="22"/>
          <w:lang w:val="tr-TR" w:eastAsia="tr-TR"/>
        </w:rPr>
      </w:pPr>
    </w:p>
    <w:p w:rsidR="00C319EB" w:rsidRPr="006C0BFA" w:rsidRDefault="00C319EB" w:rsidP="00C319EB">
      <w:pPr>
        <w:tabs>
          <w:tab w:val="left" w:pos="709"/>
          <w:tab w:val="left" w:pos="1134"/>
        </w:tabs>
        <w:ind w:left="709"/>
        <w:rPr>
          <w:rFonts w:ascii="TimesNewRomanPS-BoldMT" w:hAnsi="TimesNewRomanPS-BoldMT" w:cs="TimesNewRomanPS-BoldMT"/>
          <w:b/>
          <w:bCs/>
          <w:sz w:val="22"/>
          <w:szCs w:val="22"/>
          <w:lang w:val="tr-TR" w:eastAsia="tr-TR"/>
        </w:rPr>
      </w:pPr>
      <w:r w:rsidRPr="006C0BFA">
        <w:rPr>
          <w:rFonts w:ascii="TimesNewRomanPS-BoldMT" w:hAnsi="TimesNewRomanPS-BoldMT" w:cs="TimesNewRomanPS-BoldMT"/>
          <w:b/>
          <w:bCs/>
          <w:sz w:val="22"/>
          <w:szCs w:val="22"/>
          <w:lang w:val="tr-TR" w:eastAsia="tr-TR"/>
        </w:rPr>
        <w:t>Risk Yönetim Hedef ve Politikaları (devamı):</w:t>
      </w: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Banka</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faaliyetlerinden kaynaklanan kredi riski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piyasa riski operasyonel risk ve likidite riski gibi sayısallaştırılabilen riskler için yazılı limitler belirlemiştir. Risk limitleri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Denetim Komitesi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Risk Yönetimi Başkanı ve Banka Genel Müdürü dâhil ilgili üst düzey yöneticiler ile birlikte</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Banka’nın alabileceği risk düzeyine</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faaliyetlerine</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ürünlerinin ve hizmetlerinin büyüklüğü ve karmaşıklığına uygun olarak belirlenmiş</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Yönetim Kurulu tarafından onaylanmıştır.</w:t>
      </w: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Riskler</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uluslararası ve yerel düzenlemelere</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 politika ve prosedürlerine uyumlu</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 yapısına uygun uluslararası uygulamalarda kabul görmüş yöntemler kullanılarak ölçülen ve yönetilen</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sürekli gelişen bir yapıda değerlendirilmektedir.</w:t>
      </w: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Risk ölçümünde kullanılacak yöntemlerin veya modellerin belirlenmesinde</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Banka’nın faaliyetlerinin yapısı</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hacmi ve karmaşıklığı</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model veya yöntemin ihtiyaç nedeni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yöntemin veya modelin varsayımları</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kullanılacak verinin elde edilebilirliği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bilgi sistemlerinin elverişliliği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personelin deneyimi dikkate alınmıştır.</w:t>
      </w: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Risk ölçüm yöntemi veya modelinin doğruluğu ve güvenilirliği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gerçekleşen sonuçlar kullanılarak geriye dönük testler yoluyla tespit edilmektedir.</w:t>
      </w: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Risk ölçüm yöntemi ve modeller değişen piyasa koşullarının yansıtılması için periyodik güncellemelere tabi tutulmaktadır. Banka risk yönetimi sistemi çerçevesinde</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düzenli stres testi ve senaryo analizleri uygulanmaktadır. Senaryo analizi ve stres testlerinin sonuçları Yönetim Kurulu ve/veya Üst Düzey Yönetim tarafından düzenli olarak gözden geçirilmektedir.</w:t>
      </w: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p>
    <w:p w:rsidR="00C319EB" w:rsidRPr="006C0BFA" w:rsidRDefault="00C319EB" w:rsidP="00C319EB">
      <w:pPr>
        <w:autoSpaceDE w:val="0"/>
        <w:autoSpaceDN w:val="0"/>
        <w:adjustRightInd w:val="0"/>
        <w:ind w:left="709"/>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Riskler</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ölçülmesi</w:t>
      </w:r>
      <w:r w:rsidR="00B463C0"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sınırlandırılması ve buna göre sermaye ayrılmasının yanı sıra korunma amaçlı işlemler ile de risk azaltımına gidilerek yönetilmektedir. Risklerin takibi ve yönetimi amacıyla Banka ve piyasa verileri düzenli olarak izlenmektedir. Risklerin sınırlandırılması kapsamında yasal limitlerin yanı sıra banka içi limitler tesis edilmektedir. Ekonomik koşullarda oluşabilecek muhtemel değişimler ve zor koşullar altında karşılaşabilecek riskler göz önünde bulundurulmaktadır.</w:t>
      </w:r>
    </w:p>
    <w:p w:rsidR="00F52F05" w:rsidRPr="006C0BFA" w:rsidRDefault="00F52F05" w:rsidP="00982214">
      <w:pPr>
        <w:tabs>
          <w:tab w:val="left" w:pos="709"/>
          <w:tab w:val="left" w:pos="1134"/>
        </w:tabs>
        <w:rPr>
          <w:rFonts w:ascii="TimesNewRomanPS-BoldMT" w:hAnsi="TimesNewRomanPS-BoldMT" w:cs="TimesNewRomanPS-BoldMT"/>
          <w:b/>
          <w:bCs/>
          <w:sz w:val="22"/>
          <w:szCs w:val="22"/>
          <w:lang w:val="tr-TR" w:eastAsia="tr-TR"/>
        </w:rPr>
      </w:pPr>
    </w:p>
    <w:p w:rsidR="00F52F05" w:rsidRPr="006C0BFA" w:rsidRDefault="00F52F05" w:rsidP="00982214">
      <w:pPr>
        <w:tabs>
          <w:tab w:val="left" w:pos="709"/>
          <w:tab w:val="left" w:pos="1134"/>
        </w:tabs>
        <w:rPr>
          <w:rFonts w:ascii="TimesNewRomanPS-BoldMT" w:hAnsi="TimesNewRomanPS-BoldMT" w:cs="TimesNewRomanPS-BoldMT"/>
          <w:b/>
          <w:bCs/>
          <w:sz w:val="22"/>
          <w:szCs w:val="22"/>
          <w:lang w:val="tr-TR" w:eastAsia="tr-TR"/>
        </w:rPr>
      </w:pPr>
    </w:p>
    <w:p w:rsidR="00F52F05" w:rsidRPr="006C0BFA" w:rsidRDefault="00F52F05" w:rsidP="00982214">
      <w:pPr>
        <w:tabs>
          <w:tab w:val="left" w:pos="709"/>
          <w:tab w:val="left" w:pos="1134"/>
        </w:tabs>
        <w:rPr>
          <w:rFonts w:ascii="TimesNewRomanPS-BoldMT" w:hAnsi="TimesNewRomanPS-BoldMT" w:cs="TimesNewRomanPS-BoldMT"/>
          <w:b/>
          <w:bCs/>
          <w:sz w:val="22"/>
          <w:szCs w:val="22"/>
          <w:lang w:val="tr-TR" w:eastAsia="tr-TR"/>
        </w:rPr>
      </w:pPr>
    </w:p>
    <w:p w:rsidR="00F52F05" w:rsidRPr="006C0BFA" w:rsidRDefault="00F52F05" w:rsidP="00982214">
      <w:pPr>
        <w:tabs>
          <w:tab w:val="left" w:pos="709"/>
          <w:tab w:val="left" w:pos="1134"/>
        </w:tabs>
        <w:rPr>
          <w:rFonts w:ascii="TimesNewRomanPS-BoldMT" w:hAnsi="TimesNewRomanPS-BoldMT" w:cs="TimesNewRomanPS-BoldMT"/>
          <w:b/>
          <w:bCs/>
          <w:sz w:val="22"/>
          <w:szCs w:val="22"/>
          <w:lang w:val="tr-TR" w:eastAsia="tr-TR"/>
        </w:rPr>
      </w:pPr>
    </w:p>
    <w:p w:rsidR="00633D18" w:rsidRPr="006C0BFA" w:rsidRDefault="00633D18" w:rsidP="00982214">
      <w:pPr>
        <w:tabs>
          <w:tab w:val="left" w:pos="709"/>
          <w:tab w:val="left" w:pos="1134"/>
        </w:tabs>
        <w:rPr>
          <w:rFonts w:ascii="TimesNewRomanPS-BoldMT" w:hAnsi="TimesNewRomanPS-BoldMT" w:cs="TimesNewRomanPS-BoldMT"/>
          <w:b/>
          <w:bCs/>
          <w:sz w:val="22"/>
          <w:szCs w:val="22"/>
          <w:lang w:val="tr-TR" w:eastAsia="tr-TR"/>
        </w:rPr>
      </w:pPr>
    </w:p>
    <w:p w:rsidR="00633D18" w:rsidRPr="006C0BFA" w:rsidRDefault="00633D18" w:rsidP="00982214">
      <w:pPr>
        <w:tabs>
          <w:tab w:val="left" w:pos="709"/>
          <w:tab w:val="left" w:pos="1134"/>
        </w:tabs>
        <w:rPr>
          <w:rFonts w:ascii="TimesNewRomanPS-BoldMT" w:hAnsi="TimesNewRomanPS-BoldMT" w:cs="TimesNewRomanPS-BoldMT"/>
          <w:b/>
          <w:bCs/>
          <w:sz w:val="22"/>
          <w:szCs w:val="22"/>
          <w:lang w:val="tr-TR" w:eastAsia="tr-TR"/>
        </w:rPr>
      </w:pPr>
    </w:p>
    <w:p w:rsidR="00633D18" w:rsidRPr="006C0BFA" w:rsidRDefault="00633D18" w:rsidP="00982214">
      <w:pPr>
        <w:tabs>
          <w:tab w:val="left" w:pos="709"/>
          <w:tab w:val="left" w:pos="1134"/>
        </w:tabs>
        <w:rPr>
          <w:rFonts w:ascii="TimesNewRomanPS-BoldMT" w:hAnsi="TimesNewRomanPS-BoldMT" w:cs="TimesNewRomanPS-BoldMT"/>
          <w:b/>
          <w:bCs/>
          <w:sz w:val="22"/>
          <w:szCs w:val="22"/>
          <w:lang w:val="tr-TR" w:eastAsia="tr-TR"/>
        </w:rPr>
      </w:pPr>
    </w:p>
    <w:p w:rsidR="00F52F05" w:rsidRPr="006C0BFA" w:rsidRDefault="00F52F05" w:rsidP="00F52F05">
      <w:pPr>
        <w:tabs>
          <w:tab w:val="left" w:pos="720"/>
        </w:tabs>
        <w:spacing w:line="216" w:lineRule="auto"/>
        <w:rPr>
          <w:b/>
          <w:bCs/>
          <w:sz w:val="20"/>
          <w:szCs w:val="22"/>
          <w:lang w:val="tr-TR"/>
        </w:rPr>
      </w:pPr>
    </w:p>
    <w:p w:rsidR="00C319EB" w:rsidRPr="006C0BFA" w:rsidRDefault="00C319EB" w:rsidP="00077E68">
      <w:pPr>
        <w:tabs>
          <w:tab w:val="left" w:pos="720"/>
        </w:tabs>
        <w:spacing w:line="216" w:lineRule="auto"/>
        <w:ind w:left="720" w:hanging="720"/>
        <w:rPr>
          <w:b/>
          <w:bCs/>
          <w:sz w:val="22"/>
          <w:szCs w:val="22"/>
          <w:lang w:val="tr-TR"/>
        </w:rPr>
        <w:sectPr w:rsidR="00C319EB" w:rsidRPr="006C0BFA" w:rsidSect="00C319EB">
          <w:pgSz w:w="11906" w:h="16838" w:code="9"/>
          <w:pgMar w:top="1134" w:right="709" w:bottom="363" w:left="1134" w:header="851" w:footer="442" w:gutter="0"/>
          <w:cols w:space="720"/>
          <w:docGrid w:linePitch="360"/>
        </w:sectPr>
      </w:pPr>
    </w:p>
    <w:p w:rsidR="00F52F05" w:rsidRPr="006C0BFA" w:rsidRDefault="00F52F05" w:rsidP="00077E68">
      <w:pPr>
        <w:tabs>
          <w:tab w:val="left" w:pos="720"/>
        </w:tabs>
        <w:spacing w:line="216" w:lineRule="auto"/>
        <w:ind w:left="720" w:hanging="720"/>
        <w:rPr>
          <w:b/>
          <w:bCs/>
          <w:sz w:val="22"/>
          <w:szCs w:val="22"/>
          <w:lang w:val="tr-TR"/>
        </w:rPr>
      </w:pPr>
    </w:p>
    <w:p w:rsidR="00077E68" w:rsidRPr="006C0BFA" w:rsidRDefault="00077E68" w:rsidP="00077E68">
      <w:pPr>
        <w:tabs>
          <w:tab w:val="left" w:pos="720"/>
        </w:tabs>
        <w:spacing w:line="216" w:lineRule="auto"/>
        <w:ind w:left="720" w:hanging="720"/>
        <w:rPr>
          <w:b/>
          <w:bCs/>
          <w:sz w:val="22"/>
          <w:szCs w:val="22"/>
          <w:lang w:val="tr-TR"/>
        </w:rPr>
      </w:pPr>
      <w:r w:rsidRPr="006C0BFA">
        <w:rPr>
          <w:b/>
          <w:bCs/>
          <w:sz w:val="22"/>
          <w:szCs w:val="22"/>
          <w:lang w:val="tr-TR"/>
        </w:rPr>
        <w:t>BEŞİNCİ BÖLÜM</w:t>
      </w:r>
    </w:p>
    <w:p w:rsidR="00CF77B7" w:rsidRPr="006C0BFA" w:rsidRDefault="00CF77B7" w:rsidP="00CF77B7">
      <w:pPr>
        <w:tabs>
          <w:tab w:val="left" w:pos="720"/>
        </w:tabs>
        <w:spacing w:line="216" w:lineRule="auto"/>
        <w:ind w:left="720" w:hanging="720"/>
        <w:rPr>
          <w:b/>
          <w:bCs/>
          <w:sz w:val="22"/>
          <w:szCs w:val="22"/>
          <w:lang w:val="tr-TR"/>
        </w:rPr>
      </w:pPr>
    </w:p>
    <w:p w:rsidR="00CF77B7" w:rsidRPr="006C0BFA" w:rsidRDefault="00AA0C55" w:rsidP="00CF77B7">
      <w:pPr>
        <w:tabs>
          <w:tab w:val="left" w:pos="720"/>
        </w:tabs>
        <w:spacing w:line="216" w:lineRule="auto"/>
        <w:ind w:left="720" w:hanging="720"/>
        <w:rPr>
          <w:b/>
          <w:bCs/>
          <w:sz w:val="22"/>
          <w:szCs w:val="22"/>
          <w:lang w:val="tr-TR"/>
        </w:rPr>
      </w:pPr>
      <w:r w:rsidRPr="006C0BFA">
        <w:rPr>
          <w:b/>
          <w:bCs/>
          <w:sz w:val="22"/>
          <w:szCs w:val="22"/>
          <w:lang w:val="tr-TR"/>
        </w:rPr>
        <w:t>KONSOLİDE OLMAYAN F</w:t>
      </w:r>
      <w:r w:rsidR="00CF77B7" w:rsidRPr="006C0BFA">
        <w:rPr>
          <w:b/>
          <w:bCs/>
          <w:sz w:val="22"/>
          <w:szCs w:val="22"/>
          <w:lang w:val="tr-TR"/>
        </w:rPr>
        <w:t>İ</w:t>
      </w:r>
      <w:r w:rsidRPr="006C0BFA">
        <w:rPr>
          <w:b/>
          <w:bCs/>
          <w:sz w:val="22"/>
          <w:szCs w:val="22"/>
          <w:lang w:val="tr-TR"/>
        </w:rPr>
        <w:t>NANSAL</w:t>
      </w:r>
      <w:r w:rsidR="00CF77B7" w:rsidRPr="006C0BFA">
        <w:rPr>
          <w:b/>
          <w:bCs/>
          <w:sz w:val="22"/>
          <w:szCs w:val="22"/>
          <w:lang w:val="tr-TR"/>
        </w:rPr>
        <w:t xml:space="preserve"> TABLOLARA İLİŞKİN AÇIKLAMA VE DİPNOTLAR</w:t>
      </w:r>
    </w:p>
    <w:p w:rsidR="00A84576" w:rsidRPr="006C0BFA" w:rsidRDefault="00A84576" w:rsidP="00A84576">
      <w:pPr>
        <w:spacing w:line="216" w:lineRule="auto"/>
        <w:ind w:left="720" w:hanging="720"/>
        <w:jc w:val="both"/>
        <w:rPr>
          <w:b/>
          <w:iCs/>
          <w:sz w:val="22"/>
          <w:szCs w:val="22"/>
          <w:lang w:val="tr-TR"/>
        </w:rPr>
      </w:pPr>
    </w:p>
    <w:p w:rsidR="00A84576" w:rsidRPr="006C0BFA" w:rsidRDefault="00CF77B7" w:rsidP="00CF77B7">
      <w:pPr>
        <w:spacing w:line="216" w:lineRule="auto"/>
        <w:ind w:left="540" w:hanging="540"/>
        <w:jc w:val="both"/>
        <w:rPr>
          <w:b/>
          <w:iCs/>
          <w:sz w:val="22"/>
          <w:szCs w:val="22"/>
          <w:lang w:val="tr-TR"/>
        </w:rPr>
      </w:pPr>
      <w:r w:rsidRPr="006C0BFA">
        <w:rPr>
          <w:b/>
          <w:iCs/>
          <w:sz w:val="22"/>
          <w:szCs w:val="22"/>
          <w:lang w:val="tr-TR"/>
        </w:rPr>
        <w:t xml:space="preserve">I. </w:t>
      </w:r>
      <w:r w:rsidRPr="006C0BFA">
        <w:rPr>
          <w:b/>
          <w:iCs/>
          <w:sz w:val="22"/>
          <w:szCs w:val="22"/>
          <w:lang w:val="tr-TR"/>
        </w:rPr>
        <w:tab/>
      </w:r>
      <w:r w:rsidR="00483832" w:rsidRPr="006C0BFA">
        <w:rPr>
          <w:b/>
          <w:iCs/>
          <w:sz w:val="22"/>
          <w:szCs w:val="22"/>
          <w:lang w:val="tr-TR"/>
        </w:rPr>
        <w:t xml:space="preserve">Bilançonun </w:t>
      </w:r>
      <w:r w:rsidR="00483832" w:rsidRPr="006C0BFA">
        <w:rPr>
          <w:b/>
          <w:bCs/>
          <w:sz w:val="22"/>
          <w:szCs w:val="22"/>
          <w:lang w:val="tr-TR"/>
        </w:rPr>
        <w:t>Aktif Hesaplarına</w:t>
      </w:r>
      <w:r w:rsidR="00A84576" w:rsidRPr="006C0BFA">
        <w:rPr>
          <w:b/>
          <w:bCs/>
          <w:sz w:val="22"/>
          <w:szCs w:val="22"/>
          <w:lang w:val="tr-TR"/>
        </w:rPr>
        <w:t xml:space="preserve"> İlişkin </w:t>
      </w:r>
      <w:r w:rsidR="00E24826" w:rsidRPr="006C0BFA">
        <w:rPr>
          <w:b/>
          <w:bCs/>
          <w:sz w:val="22"/>
          <w:szCs w:val="22"/>
          <w:lang w:val="tr-TR"/>
        </w:rPr>
        <w:t>Açıklama ve Dipnotlar</w:t>
      </w:r>
    </w:p>
    <w:p w:rsidR="00A84576" w:rsidRPr="006C0BFA" w:rsidRDefault="00A84576" w:rsidP="00A84576">
      <w:pPr>
        <w:spacing w:line="216" w:lineRule="auto"/>
        <w:ind w:left="720" w:hanging="720"/>
        <w:jc w:val="both"/>
        <w:rPr>
          <w:sz w:val="22"/>
          <w:szCs w:val="22"/>
          <w:lang w:val="tr-TR"/>
        </w:rPr>
      </w:pPr>
    </w:p>
    <w:p w:rsidR="00A84576" w:rsidRPr="006C0BFA" w:rsidRDefault="00CF77B7" w:rsidP="00CF77B7">
      <w:pPr>
        <w:pStyle w:val="GvdeMetniGirintisi"/>
        <w:spacing w:line="216" w:lineRule="auto"/>
        <w:ind w:left="540" w:hanging="540"/>
        <w:rPr>
          <w:b/>
          <w:sz w:val="22"/>
          <w:szCs w:val="22"/>
        </w:rPr>
      </w:pPr>
      <w:r w:rsidRPr="006C0BFA">
        <w:rPr>
          <w:b/>
          <w:sz w:val="22"/>
          <w:szCs w:val="22"/>
        </w:rPr>
        <w:t>1.</w:t>
      </w:r>
      <w:r w:rsidRPr="006C0BFA">
        <w:rPr>
          <w:b/>
          <w:sz w:val="22"/>
          <w:szCs w:val="22"/>
        </w:rPr>
        <w:tab/>
      </w:r>
      <w:r w:rsidR="00A5208A" w:rsidRPr="006C0BFA">
        <w:rPr>
          <w:b/>
          <w:sz w:val="22"/>
          <w:szCs w:val="22"/>
        </w:rPr>
        <w:t>Nakit D</w:t>
      </w:r>
      <w:r w:rsidR="00A84576" w:rsidRPr="006C0BFA">
        <w:rPr>
          <w:b/>
          <w:sz w:val="22"/>
          <w:szCs w:val="22"/>
        </w:rPr>
        <w:t>eğ</w:t>
      </w:r>
      <w:r w:rsidR="00A5208A" w:rsidRPr="006C0BFA">
        <w:rPr>
          <w:b/>
          <w:sz w:val="22"/>
          <w:szCs w:val="22"/>
        </w:rPr>
        <w:t>erler ve T.C. Merkez Bankası H</w:t>
      </w:r>
      <w:r w:rsidR="00CC0A36" w:rsidRPr="006C0BFA">
        <w:rPr>
          <w:b/>
          <w:sz w:val="22"/>
          <w:szCs w:val="22"/>
        </w:rPr>
        <w:t>esabına</w:t>
      </w:r>
      <w:r w:rsidR="00A5208A" w:rsidRPr="006C0BFA">
        <w:rPr>
          <w:b/>
          <w:sz w:val="22"/>
          <w:szCs w:val="22"/>
        </w:rPr>
        <w:t xml:space="preserve"> İlişkin B</w:t>
      </w:r>
      <w:r w:rsidR="00777A17" w:rsidRPr="006C0BFA">
        <w:rPr>
          <w:b/>
          <w:sz w:val="22"/>
          <w:szCs w:val="22"/>
        </w:rPr>
        <w:t>ilgiler</w:t>
      </w:r>
    </w:p>
    <w:p w:rsidR="00CC0A36" w:rsidRPr="006C0BFA" w:rsidRDefault="00CC0A36" w:rsidP="00CF77B7">
      <w:pPr>
        <w:pStyle w:val="GvdeMetniGirintisi"/>
        <w:spacing w:line="216" w:lineRule="auto"/>
        <w:ind w:left="540" w:hanging="540"/>
        <w:rPr>
          <w:b/>
          <w:bCs/>
          <w:sz w:val="22"/>
          <w:szCs w:val="22"/>
        </w:rPr>
      </w:pPr>
    </w:p>
    <w:p w:rsidR="00CC0A36" w:rsidRPr="006C0BFA" w:rsidRDefault="00CC0A36" w:rsidP="00CF77B7">
      <w:pPr>
        <w:pStyle w:val="GvdeMetniGirintisi"/>
        <w:spacing w:line="216" w:lineRule="auto"/>
        <w:ind w:left="540" w:hanging="540"/>
        <w:rPr>
          <w:b/>
          <w:bCs/>
          <w:sz w:val="22"/>
          <w:szCs w:val="22"/>
        </w:rPr>
      </w:pPr>
      <w:r w:rsidRPr="006C0BFA">
        <w:rPr>
          <w:b/>
          <w:bCs/>
          <w:sz w:val="22"/>
          <w:szCs w:val="22"/>
        </w:rPr>
        <w:t>1.1.</w:t>
      </w:r>
      <w:r w:rsidRPr="006C0BFA">
        <w:rPr>
          <w:b/>
          <w:bCs/>
          <w:sz w:val="22"/>
          <w:szCs w:val="22"/>
        </w:rPr>
        <w:tab/>
        <w:t>N</w:t>
      </w:r>
      <w:r w:rsidR="00A5208A" w:rsidRPr="006C0BFA">
        <w:rPr>
          <w:b/>
          <w:bCs/>
          <w:sz w:val="22"/>
          <w:szCs w:val="22"/>
        </w:rPr>
        <w:t>akit Değerler Hesabına İlişkin B</w:t>
      </w:r>
      <w:r w:rsidR="00777A17" w:rsidRPr="006C0BFA">
        <w:rPr>
          <w:b/>
          <w:bCs/>
          <w:sz w:val="22"/>
          <w:szCs w:val="22"/>
        </w:rPr>
        <w:t>ilgiler</w:t>
      </w:r>
      <w:r w:rsidR="00B271A4" w:rsidRPr="006C0BFA">
        <w:rPr>
          <w:b/>
          <w:bCs/>
          <w:sz w:val="22"/>
          <w:szCs w:val="22"/>
        </w:rPr>
        <w:t>:</w:t>
      </w:r>
    </w:p>
    <w:p w:rsidR="00A84576" w:rsidRPr="006C0BFA" w:rsidRDefault="00A84576" w:rsidP="00A84576">
      <w:pPr>
        <w:pStyle w:val="GvdeMetniGirintisi"/>
        <w:spacing w:line="216" w:lineRule="auto"/>
        <w:ind w:firstLine="0"/>
        <w:rPr>
          <w:b/>
          <w:bCs/>
          <w:sz w:val="22"/>
          <w:szCs w:val="22"/>
        </w:rPr>
      </w:pPr>
    </w:p>
    <w:tbl>
      <w:tblPr>
        <w:tblW w:w="961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799"/>
        <w:gridCol w:w="1453"/>
        <w:gridCol w:w="1453"/>
        <w:gridCol w:w="1453"/>
        <w:gridCol w:w="1453"/>
      </w:tblGrid>
      <w:tr w:rsidR="00A84576" w:rsidRPr="006C0BFA" w:rsidTr="00E009B5">
        <w:trPr>
          <w:trHeight w:val="255"/>
        </w:trPr>
        <w:tc>
          <w:tcPr>
            <w:tcW w:w="3799" w:type="dxa"/>
            <w:shd w:val="clear" w:color="auto" w:fill="FFFFFF"/>
            <w:noWrap/>
            <w:vAlign w:val="bottom"/>
          </w:tcPr>
          <w:p w:rsidR="00A84576" w:rsidRPr="006C0BFA" w:rsidRDefault="00A84576" w:rsidP="008C7986">
            <w:pPr>
              <w:rPr>
                <w:sz w:val="18"/>
                <w:szCs w:val="18"/>
                <w:lang w:val="tr-TR"/>
              </w:rPr>
            </w:pPr>
            <w:r w:rsidRPr="006C0BFA">
              <w:rPr>
                <w:sz w:val="18"/>
                <w:szCs w:val="18"/>
                <w:lang w:val="tr-TR"/>
              </w:rPr>
              <w:t> </w:t>
            </w:r>
          </w:p>
        </w:tc>
        <w:tc>
          <w:tcPr>
            <w:tcW w:w="2906" w:type="dxa"/>
            <w:gridSpan w:val="2"/>
            <w:shd w:val="clear" w:color="auto" w:fill="FFFFFF"/>
            <w:vAlign w:val="center"/>
          </w:tcPr>
          <w:p w:rsidR="00A84576" w:rsidRPr="006C0BFA" w:rsidRDefault="00A84576" w:rsidP="008D6F24">
            <w:pPr>
              <w:jc w:val="center"/>
              <w:rPr>
                <w:sz w:val="18"/>
                <w:szCs w:val="18"/>
                <w:lang w:val="tr-TR"/>
              </w:rPr>
            </w:pPr>
            <w:r w:rsidRPr="006C0BFA">
              <w:rPr>
                <w:sz w:val="18"/>
                <w:szCs w:val="18"/>
                <w:lang w:val="tr-TR"/>
              </w:rPr>
              <w:t>Cari Dönem</w:t>
            </w:r>
          </w:p>
        </w:tc>
        <w:tc>
          <w:tcPr>
            <w:tcW w:w="2906" w:type="dxa"/>
            <w:gridSpan w:val="2"/>
            <w:shd w:val="clear" w:color="auto" w:fill="FFFFFF"/>
            <w:vAlign w:val="center"/>
          </w:tcPr>
          <w:p w:rsidR="00A84576" w:rsidRPr="006C0BFA" w:rsidRDefault="00A84576" w:rsidP="008D6F24">
            <w:pPr>
              <w:jc w:val="center"/>
              <w:rPr>
                <w:sz w:val="18"/>
                <w:szCs w:val="18"/>
                <w:lang w:val="tr-TR"/>
              </w:rPr>
            </w:pPr>
            <w:r w:rsidRPr="006C0BFA">
              <w:rPr>
                <w:sz w:val="18"/>
                <w:szCs w:val="18"/>
                <w:lang w:val="tr-TR"/>
              </w:rPr>
              <w:t>Önceki Dönem</w:t>
            </w:r>
          </w:p>
        </w:tc>
      </w:tr>
      <w:tr w:rsidR="00201B2E" w:rsidRPr="006C0BFA" w:rsidTr="00E009B5">
        <w:trPr>
          <w:trHeight w:val="255"/>
        </w:trPr>
        <w:tc>
          <w:tcPr>
            <w:tcW w:w="3799" w:type="dxa"/>
            <w:shd w:val="clear" w:color="auto" w:fill="FFFFFF"/>
            <w:noWrap/>
            <w:vAlign w:val="bottom"/>
          </w:tcPr>
          <w:p w:rsidR="00201B2E" w:rsidRPr="006C0BFA" w:rsidRDefault="00201B2E" w:rsidP="008C7986">
            <w:pPr>
              <w:rPr>
                <w:sz w:val="18"/>
                <w:szCs w:val="18"/>
                <w:lang w:val="tr-TR"/>
              </w:rPr>
            </w:pPr>
            <w:r w:rsidRPr="006C0BFA">
              <w:rPr>
                <w:sz w:val="18"/>
                <w:szCs w:val="18"/>
                <w:lang w:val="tr-TR"/>
              </w:rPr>
              <w:t> </w:t>
            </w:r>
          </w:p>
        </w:tc>
        <w:tc>
          <w:tcPr>
            <w:tcW w:w="1453" w:type="dxa"/>
            <w:shd w:val="clear" w:color="auto" w:fill="FFFFFF"/>
            <w:vAlign w:val="center"/>
          </w:tcPr>
          <w:p w:rsidR="00201B2E" w:rsidRPr="006C0BFA" w:rsidRDefault="00201B2E" w:rsidP="008D6F24">
            <w:pPr>
              <w:jc w:val="center"/>
              <w:rPr>
                <w:sz w:val="18"/>
                <w:szCs w:val="18"/>
                <w:lang w:val="tr-TR"/>
              </w:rPr>
            </w:pPr>
            <w:r w:rsidRPr="006C0BFA">
              <w:rPr>
                <w:sz w:val="18"/>
                <w:szCs w:val="18"/>
                <w:lang w:val="tr-TR"/>
              </w:rPr>
              <w:t>TP</w:t>
            </w:r>
          </w:p>
        </w:tc>
        <w:tc>
          <w:tcPr>
            <w:tcW w:w="1453" w:type="dxa"/>
            <w:shd w:val="clear" w:color="auto" w:fill="FFFFFF"/>
            <w:vAlign w:val="center"/>
          </w:tcPr>
          <w:p w:rsidR="00201B2E" w:rsidRPr="006C0BFA" w:rsidRDefault="00201B2E" w:rsidP="008D6F24">
            <w:pPr>
              <w:jc w:val="center"/>
              <w:rPr>
                <w:sz w:val="18"/>
                <w:szCs w:val="18"/>
                <w:lang w:val="tr-TR"/>
              </w:rPr>
            </w:pPr>
            <w:r w:rsidRPr="006C0BFA">
              <w:rPr>
                <w:sz w:val="18"/>
                <w:szCs w:val="18"/>
                <w:lang w:val="tr-TR"/>
              </w:rPr>
              <w:t>YP</w:t>
            </w:r>
          </w:p>
        </w:tc>
        <w:tc>
          <w:tcPr>
            <w:tcW w:w="1453" w:type="dxa"/>
            <w:shd w:val="clear" w:color="auto" w:fill="FFFFFF"/>
            <w:vAlign w:val="center"/>
          </w:tcPr>
          <w:p w:rsidR="00201B2E" w:rsidRPr="006C0BFA" w:rsidRDefault="00201B2E" w:rsidP="008D6F24">
            <w:pPr>
              <w:jc w:val="center"/>
              <w:rPr>
                <w:sz w:val="18"/>
                <w:szCs w:val="18"/>
                <w:lang w:val="tr-TR"/>
              </w:rPr>
            </w:pPr>
            <w:r w:rsidRPr="006C0BFA">
              <w:rPr>
                <w:sz w:val="18"/>
                <w:szCs w:val="18"/>
                <w:lang w:val="tr-TR"/>
              </w:rPr>
              <w:t>TP</w:t>
            </w:r>
          </w:p>
        </w:tc>
        <w:tc>
          <w:tcPr>
            <w:tcW w:w="1453" w:type="dxa"/>
            <w:shd w:val="clear" w:color="auto" w:fill="FFFFFF"/>
            <w:vAlign w:val="center"/>
          </w:tcPr>
          <w:p w:rsidR="00201B2E" w:rsidRPr="006C0BFA" w:rsidRDefault="00201B2E" w:rsidP="008D6F24">
            <w:pPr>
              <w:jc w:val="center"/>
              <w:rPr>
                <w:sz w:val="18"/>
                <w:szCs w:val="18"/>
                <w:lang w:val="tr-TR"/>
              </w:rPr>
            </w:pPr>
            <w:r w:rsidRPr="006C0BFA">
              <w:rPr>
                <w:sz w:val="18"/>
                <w:szCs w:val="18"/>
                <w:lang w:val="tr-TR"/>
              </w:rPr>
              <w:t>YP</w:t>
            </w:r>
          </w:p>
        </w:tc>
      </w:tr>
      <w:tr w:rsidR="00780214" w:rsidRPr="006C0BFA" w:rsidTr="00E009B5">
        <w:trPr>
          <w:trHeight w:val="255"/>
        </w:trPr>
        <w:tc>
          <w:tcPr>
            <w:tcW w:w="3799" w:type="dxa"/>
            <w:shd w:val="clear" w:color="auto" w:fill="FFFFFF"/>
            <w:noWrap/>
            <w:vAlign w:val="center"/>
          </w:tcPr>
          <w:p w:rsidR="00780214" w:rsidRPr="006C0BFA" w:rsidRDefault="00780214" w:rsidP="00780214">
            <w:pPr>
              <w:tabs>
                <w:tab w:val="left" w:pos="345"/>
              </w:tabs>
              <w:rPr>
                <w:rFonts w:eastAsia="Arial Unicode MS"/>
                <w:sz w:val="18"/>
                <w:szCs w:val="18"/>
                <w:lang w:val="tr-TR"/>
              </w:rPr>
            </w:pPr>
            <w:r w:rsidRPr="006C0BFA">
              <w:rPr>
                <w:sz w:val="18"/>
                <w:szCs w:val="18"/>
                <w:lang w:val="tr-TR"/>
              </w:rPr>
              <w:t xml:space="preserve">       Kasa/Efektif</w:t>
            </w:r>
          </w:p>
        </w:tc>
        <w:tc>
          <w:tcPr>
            <w:tcW w:w="1453" w:type="dxa"/>
            <w:shd w:val="clear" w:color="auto" w:fill="FFFFFF"/>
            <w:noWrap/>
            <w:vAlign w:val="bottom"/>
          </w:tcPr>
          <w:p w:rsidR="00780214" w:rsidRPr="006C0BFA" w:rsidRDefault="00780214" w:rsidP="00780214">
            <w:pPr>
              <w:jc w:val="right"/>
              <w:rPr>
                <w:sz w:val="18"/>
                <w:szCs w:val="18"/>
                <w:lang w:val="tr-TR" w:eastAsia="tr-TR"/>
              </w:rPr>
            </w:pPr>
            <w:r w:rsidRPr="006C0BFA">
              <w:rPr>
                <w:sz w:val="18"/>
                <w:szCs w:val="18"/>
              </w:rPr>
              <w:t>187.869</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130.269</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214.116</w:t>
            </w:r>
          </w:p>
        </w:tc>
        <w:tc>
          <w:tcPr>
            <w:tcW w:w="1453" w:type="dxa"/>
            <w:shd w:val="clear" w:color="auto" w:fill="FFFFFF"/>
            <w:noWrap/>
            <w:vAlign w:val="bottom"/>
          </w:tcPr>
          <w:p w:rsidR="00780214" w:rsidRPr="006C0BFA" w:rsidRDefault="00780214" w:rsidP="00780214">
            <w:pPr>
              <w:jc w:val="right"/>
              <w:rPr>
                <w:sz w:val="18"/>
                <w:szCs w:val="18"/>
              </w:rPr>
            </w:pPr>
            <w:bookmarkStart w:id="11" w:name="OLE_LINK10"/>
            <w:r w:rsidRPr="006C0BFA">
              <w:rPr>
                <w:sz w:val="18"/>
                <w:szCs w:val="18"/>
              </w:rPr>
              <w:t>136.897</w:t>
            </w:r>
            <w:bookmarkEnd w:id="11"/>
          </w:p>
        </w:tc>
      </w:tr>
      <w:tr w:rsidR="00780214" w:rsidRPr="006C0BFA" w:rsidTr="00E009B5">
        <w:trPr>
          <w:trHeight w:val="255"/>
        </w:trPr>
        <w:tc>
          <w:tcPr>
            <w:tcW w:w="3799" w:type="dxa"/>
            <w:shd w:val="clear" w:color="auto" w:fill="FFFFFF"/>
            <w:noWrap/>
            <w:vAlign w:val="center"/>
          </w:tcPr>
          <w:p w:rsidR="00780214" w:rsidRPr="006C0BFA" w:rsidRDefault="00780214" w:rsidP="00780214">
            <w:pPr>
              <w:rPr>
                <w:sz w:val="18"/>
                <w:szCs w:val="18"/>
                <w:lang w:val="tr-TR"/>
              </w:rPr>
            </w:pPr>
            <w:r w:rsidRPr="006C0BFA">
              <w:rPr>
                <w:sz w:val="18"/>
                <w:szCs w:val="18"/>
                <w:lang w:val="tr-TR"/>
              </w:rPr>
              <w:t xml:space="preserve">       TCMB</w:t>
            </w:r>
          </w:p>
        </w:tc>
        <w:tc>
          <w:tcPr>
            <w:tcW w:w="1453" w:type="dxa"/>
            <w:shd w:val="clear" w:color="auto" w:fill="FFFFFF"/>
            <w:noWrap/>
            <w:vAlign w:val="bottom"/>
          </w:tcPr>
          <w:p w:rsidR="00780214" w:rsidRPr="006C0BFA" w:rsidRDefault="00780214" w:rsidP="00780214">
            <w:pPr>
              <w:jc w:val="right"/>
              <w:rPr>
                <w:sz w:val="18"/>
                <w:szCs w:val="18"/>
              </w:rPr>
            </w:pPr>
            <w:r w:rsidRPr="006C0BFA">
              <w:rPr>
                <w:sz w:val="18"/>
                <w:szCs w:val="18"/>
              </w:rPr>
              <w:t>1.716.392</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1.131.312</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770.598</w:t>
            </w:r>
          </w:p>
        </w:tc>
        <w:tc>
          <w:tcPr>
            <w:tcW w:w="1453" w:type="dxa"/>
            <w:shd w:val="clear" w:color="auto" w:fill="FFFFFF"/>
            <w:noWrap/>
            <w:vAlign w:val="bottom"/>
          </w:tcPr>
          <w:p w:rsidR="00780214" w:rsidRPr="006C0BFA" w:rsidRDefault="00780214" w:rsidP="00780214">
            <w:pPr>
              <w:jc w:val="right"/>
              <w:rPr>
                <w:sz w:val="18"/>
                <w:szCs w:val="18"/>
              </w:rPr>
            </w:pPr>
            <w:r w:rsidRPr="006C0BFA">
              <w:rPr>
                <w:sz w:val="18"/>
                <w:szCs w:val="18"/>
              </w:rPr>
              <w:t>2.857.463</w:t>
            </w:r>
          </w:p>
        </w:tc>
      </w:tr>
      <w:tr w:rsidR="00780214" w:rsidRPr="006C0BFA" w:rsidTr="00E009B5">
        <w:trPr>
          <w:trHeight w:val="255"/>
        </w:trPr>
        <w:tc>
          <w:tcPr>
            <w:tcW w:w="3799" w:type="dxa"/>
            <w:shd w:val="clear" w:color="auto" w:fill="FFFFFF"/>
            <w:noWrap/>
            <w:vAlign w:val="center"/>
          </w:tcPr>
          <w:p w:rsidR="00780214" w:rsidRPr="006C0BFA" w:rsidRDefault="00780214" w:rsidP="00780214">
            <w:pPr>
              <w:tabs>
                <w:tab w:val="left" w:pos="345"/>
              </w:tabs>
              <w:rPr>
                <w:sz w:val="18"/>
                <w:szCs w:val="18"/>
                <w:lang w:val="tr-TR"/>
              </w:rPr>
            </w:pPr>
            <w:r w:rsidRPr="006C0BFA">
              <w:rPr>
                <w:sz w:val="18"/>
                <w:szCs w:val="18"/>
                <w:lang w:val="tr-TR"/>
              </w:rPr>
              <w:t xml:space="preserve">       Diğer</w:t>
            </w:r>
          </w:p>
        </w:tc>
        <w:tc>
          <w:tcPr>
            <w:tcW w:w="1453" w:type="dxa"/>
            <w:shd w:val="clear" w:color="auto" w:fill="FFFFFF"/>
            <w:noWrap/>
            <w:vAlign w:val="bottom"/>
          </w:tcPr>
          <w:p w:rsidR="00780214" w:rsidRPr="006C0BFA" w:rsidRDefault="00780214" w:rsidP="00780214">
            <w:pPr>
              <w:jc w:val="right"/>
              <w:rPr>
                <w:sz w:val="18"/>
                <w:szCs w:val="18"/>
              </w:rPr>
            </w:pPr>
            <w:r w:rsidRPr="006C0BFA">
              <w:rPr>
                <w:sz w:val="18"/>
                <w:szCs w:val="18"/>
              </w:rPr>
              <w:t>824</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35</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828</w:t>
            </w:r>
          </w:p>
        </w:tc>
        <w:tc>
          <w:tcPr>
            <w:tcW w:w="1453" w:type="dxa"/>
            <w:shd w:val="clear" w:color="auto" w:fill="FFFFFF"/>
            <w:noWrap/>
            <w:vAlign w:val="bottom"/>
          </w:tcPr>
          <w:p w:rsidR="00780214" w:rsidRPr="006C0BFA" w:rsidRDefault="00780214" w:rsidP="00780214">
            <w:pPr>
              <w:jc w:val="right"/>
              <w:rPr>
                <w:sz w:val="18"/>
                <w:szCs w:val="18"/>
              </w:rPr>
            </w:pPr>
            <w:r w:rsidRPr="006C0BFA">
              <w:rPr>
                <w:sz w:val="18"/>
                <w:szCs w:val="18"/>
              </w:rPr>
              <w:t>195</w:t>
            </w:r>
          </w:p>
        </w:tc>
      </w:tr>
      <w:tr w:rsidR="00780214" w:rsidRPr="006C0BFA" w:rsidTr="00E009B5">
        <w:trPr>
          <w:trHeight w:val="255"/>
        </w:trPr>
        <w:tc>
          <w:tcPr>
            <w:tcW w:w="3799" w:type="dxa"/>
            <w:shd w:val="clear" w:color="auto" w:fill="FFFFFF"/>
            <w:noWrap/>
            <w:vAlign w:val="center"/>
          </w:tcPr>
          <w:p w:rsidR="00780214" w:rsidRPr="006C0BFA" w:rsidRDefault="00780214" w:rsidP="00780214">
            <w:pPr>
              <w:rPr>
                <w:rFonts w:eastAsia="Arial Unicode MS"/>
                <w:b/>
                <w:sz w:val="18"/>
                <w:szCs w:val="18"/>
                <w:lang w:val="tr-TR"/>
              </w:rPr>
            </w:pPr>
            <w:r w:rsidRPr="006C0BFA">
              <w:rPr>
                <w:b/>
                <w:sz w:val="18"/>
                <w:szCs w:val="18"/>
                <w:lang w:val="tr-TR"/>
              </w:rPr>
              <w:t>Toplam</w:t>
            </w:r>
          </w:p>
        </w:tc>
        <w:tc>
          <w:tcPr>
            <w:tcW w:w="1453" w:type="dxa"/>
            <w:shd w:val="clear" w:color="auto" w:fill="FFFFFF"/>
            <w:noWrap/>
            <w:vAlign w:val="bottom"/>
          </w:tcPr>
          <w:p w:rsidR="00780214" w:rsidRPr="006C0BFA" w:rsidRDefault="00780214" w:rsidP="00780214">
            <w:pPr>
              <w:jc w:val="right"/>
              <w:rPr>
                <w:b/>
                <w:bCs/>
                <w:sz w:val="18"/>
                <w:szCs w:val="18"/>
              </w:rPr>
            </w:pPr>
            <w:r w:rsidRPr="006C0BFA">
              <w:rPr>
                <w:b/>
                <w:bCs/>
                <w:sz w:val="18"/>
                <w:szCs w:val="18"/>
              </w:rPr>
              <w:t>1.905.085</w:t>
            </w:r>
          </w:p>
        </w:tc>
        <w:tc>
          <w:tcPr>
            <w:tcW w:w="1453" w:type="dxa"/>
            <w:shd w:val="clear" w:color="auto" w:fill="FFFFFF"/>
            <w:vAlign w:val="bottom"/>
          </w:tcPr>
          <w:p w:rsidR="00780214" w:rsidRPr="006C0BFA" w:rsidRDefault="00780214" w:rsidP="00780214">
            <w:pPr>
              <w:jc w:val="right"/>
              <w:rPr>
                <w:b/>
                <w:bCs/>
                <w:sz w:val="18"/>
                <w:szCs w:val="18"/>
              </w:rPr>
            </w:pPr>
            <w:r w:rsidRPr="006C0BFA">
              <w:rPr>
                <w:b/>
                <w:bCs/>
                <w:sz w:val="18"/>
                <w:szCs w:val="18"/>
              </w:rPr>
              <w:t>1.261.616</w:t>
            </w:r>
          </w:p>
        </w:tc>
        <w:tc>
          <w:tcPr>
            <w:tcW w:w="1453" w:type="dxa"/>
            <w:shd w:val="clear" w:color="auto" w:fill="FFFFFF"/>
            <w:vAlign w:val="bottom"/>
          </w:tcPr>
          <w:p w:rsidR="00780214" w:rsidRPr="006C0BFA" w:rsidRDefault="00780214" w:rsidP="00780214">
            <w:pPr>
              <w:jc w:val="right"/>
              <w:rPr>
                <w:b/>
                <w:sz w:val="18"/>
                <w:szCs w:val="18"/>
              </w:rPr>
            </w:pPr>
            <w:r w:rsidRPr="006C0BFA">
              <w:rPr>
                <w:b/>
                <w:sz w:val="18"/>
                <w:szCs w:val="18"/>
              </w:rPr>
              <w:t>985.542</w:t>
            </w:r>
          </w:p>
        </w:tc>
        <w:tc>
          <w:tcPr>
            <w:tcW w:w="1453" w:type="dxa"/>
            <w:shd w:val="clear" w:color="auto" w:fill="FFFFFF"/>
            <w:noWrap/>
            <w:vAlign w:val="bottom"/>
          </w:tcPr>
          <w:p w:rsidR="00780214" w:rsidRPr="006C0BFA" w:rsidRDefault="00780214" w:rsidP="00780214">
            <w:pPr>
              <w:jc w:val="right"/>
              <w:rPr>
                <w:b/>
                <w:sz w:val="18"/>
                <w:szCs w:val="18"/>
              </w:rPr>
            </w:pPr>
            <w:r w:rsidRPr="006C0BFA">
              <w:rPr>
                <w:b/>
                <w:sz w:val="18"/>
                <w:szCs w:val="18"/>
              </w:rPr>
              <w:t>2.994.555</w:t>
            </w:r>
          </w:p>
        </w:tc>
      </w:tr>
    </w:tbl>
    <w:p w:rsidR="00A84576" w:rsidRPr="006C0BFA" w:rsidRDefault="00A84576" w:rsidP="00A84576">
      <w:pPr>
        <w:pStyle w:val="GvdeMetniGirintisi"/>
        <w:spacing w:line="216" w:lineRule="auto"/>
        <w:ind w:firstLine="0"/>
        <w:rPr>
          <w:b/>
          <w:bCs/>
          <w:sz w:val="22"/>
          <w:szCs w:val="22"/>
        </w:rPr>
      </w:pPr>
    </w:p>
    <w:p w:rsidR="00A84576" w:rsidRPr="006C0BFA" w:rsidRDefault="00617302" w:rsidP="00CC0A36">
      <w:pPr>
        <w:ind w:left="540" w:hanging="540"/>
        <w:jc w:val="both"/>
        <w:rPr>
          <w:b/>
          <w:sz w:val="22"/>
          <w:szCs w:val="22"/>
          <w:lang w:val="tr-TR"/>
        </w:rPr>
      </w:pPr>
      <w:r w:rsidRPr="006C0BFA">
        <w:rPr>
          <w:b/>
          <w:bCs/>
          <w:sz w:val="22"/>
          <w:szCs w:val="22"/>
          <w:lang w:val="tr-TR"/>
        </w:rPr>
        <w:t>1.2.</w:t>
      </w:r>
      <w:r w:rsidR="00CC0A36" w:rsidRPr="006C0BFA">
        <w:rPr>
          <w:b/>
          <w:bCs/>
          <w:sz w:val="22"/>
          <w:szCs w:val="22"/>
          <w:lang w:val="tr-TR"/>
        </w:rPr>
        <w:tab/>
      </w:r>
      <w:r w:rsidR="00A5208A" w:rsidRPr="006C0BFA">
        <w:rPr>
          <w:b/>
          <w:sz w:val="22"/>
          <w:szCs w:val="22"/>
          <w:lang w:val="tr-TR"/>
        </w:rPr>
        <w:t>T.C. Merkez Bankası Hesabına İlişkin B</w:t>
      </w:r>
      <w:r w:rsidR="00777A17" w:rsidRPr="006C0BFA">
        <w:rPr>
          <w:b/>
          <w:sz w:val="22"/>
          <w:szCs w:val="22"/>
          <w:lang w:val="tr-TR"/>
        </w:rPr>
        <w:t>ilgiler</w:t>
      </w:r>
      <w:r w:rsidR="00B271A4" w:rsidRPr="006C0BFA">
        <w:rPr>
          <w:b/>
          <w:sz w:val="22"/>
          <w:szCs w:val="22"/>
          <w:lang w:val="tr-TR"/>
        </w:rPr>
        <w:t>:</w:t>
      </w:r>
    </w:p>
    <w:p w:rsidR="00A84576" w:rsidRPr="006C0BFA" w:rsidRDefault="00A84576" w:rsidP="00A84576">
      <w:pPr>
        <w:pStyle w:val="GvdeMetniGirintisi"/>
        <w:spacing w:line="216" w:lineRule="auto"/>
        <w:ind w:firstLine="0"/>
        <w:rPr>
          <w:b/>
          <w:bCs/>
          <w:sz w:val="22"/>
          <w:szCs w:val="22"/>
        </w:rPr>
      </w:pPr>
    </w:p>
    <w:tbl>
      <w:tblPr>
        <w:tblW w:w="961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799"/>
        <w:gridCol w:w="1453"/>
        <w:gridCol w:w="1453"/>
        <w:gridCol w:w="1453"/>
        <w:gridCol w:w="1453"/>
      </w:tblGrid>
      <w:tr w:rsidR="00A84576" w:rsidRPr="006C0BFA" w:rsidTr="00E009B5">
        <w:trPr>
          <w:trHeight w:val="255"/>
        </w:trPr>
        <w:tc>
          <w:tcPr>
            <w:tcW w:w="3799" w:type="dxa"/>
            <w:shd w:val="clear" w:color="auto" w:fill="FFFFFF"/>
            <w:noWrap/>
            <w:vAlign w:val="bottom"/>
          </w:tcPr>
          <w:p w:rsidR="00A84576" w:rsidRPr="006C0BFA" w:rsidRDefault="00A84576" w:rsidP="008C7986">
            <w:pPr>
              <w:rPr>
                <w:sz w:val="18"/>
                <w:szCs w:val="18"/>
                <w:lang w:val="tr-TR"/>
              </w:rPr>
            </w:pPr>
            <w:r w:rsidRPr="006C0BFA">
              <w:rPr>
                <w:sz w:val="18"/>
                <w:szCs w:val="18"/>
                <w:lang w:val="tr-TR"/>
              </w:rPr>
              <w:t> </w:t>
            </w:r>
          </w:p>
        </w:tc>
        <w:tc>
          <w:tcPr>
            <w:tcW w:w="2906" w:type="dxa"/>
            <w:gridSpan w:val="2"/>
            <w:shd w:val="clear" w:color="auto" w:fill="FFFFFF"/>
            <w:vAlign w:val="center"/>
          </w:tcPr>
          <w:p w:rsidR="00A84576" w:rsidRPr="006C0BFA" w:rsidRDefault="00A84576" w:rsidP="008D6F24">
            <w:pPr>
              <w:jc w:val="center"/>
              <w:rPr>
                <w:sz w:val="18"/>
                <w:szCs w:val="18"/>
                <w:lang w:val="tr-TR"/>
              </w:rPr>
            </w:pPr>
            <w:r w:rsidRPr="006C0BFA">
              <w:rPr>
                <w:sz w:val="18"/>
                <w:szCs w:val="18"/>
                <w:lang w:val="tr-TR"/>
              </w:rPr>
              <w:t>Cari Dönem</w:t>
            </w:r>
          </w:p>
        </w:tc>
        <w:tc>
          <w:tcPr>
            <w:tcW w:w="2906" w:type="dxa"/>
            <w:gridSpan w:val="2"/>
            <w:shd w:val="clear" w:color="auto" w:fill="FFFFFF"/>
            <w:vAlign w:val="center"/>
          </w:tcPr>
          <w:p w:rsidR="00A84576" w:rsidRPr="006C0BFA" w:rsidRDefault="00A84576" w:rsidP="008D6F24">
            <w:pPr>
              <w:jc w:val="center"/>
              <w:rPr>
                <w:sz w:val="18"/>
                <w:szCs w:val="18"/>
                <w:lang w:val="tr-TR"/>
              </w:rPr>
            </w:pPr>
            <w:r w:rsidRPr="006C0BFA">
              <w:rPr>
                <w:sz w:val="18"/>
                <w:szCs w:val="18"/>
                <w:lang w:val="tr-TR"/>
              </w:rPr>
              <w:t>Önceki Dönem</w:t>
            </w:r>
          </w:p>
        </w:tc>
      </w:tr>
      <w:tr w:rsidR="00201B2E" w:rsidRPr="006C0BFA" w:rsidTr="00E009B5">
        <w:trPr>
          <w:trHeight w:val="255"/>
        </w:trPr>
        <w:tc>
          <w:tcPr>
            <w:tcW w:w="3799" w:type="dxa"/>
            <w:shd w:val="clear" w:color="auto" w:fill="FFFFFF"/>
            <w:noWrap/>
            <w:vAlign w:val="bottom"/>
          </w:tcPr>
          <w:p w:rsidR="00201B2E" w:rsidRPr="006C0BFA" w:rsidRDefault="00201B2E" w:rsidP="008C7986">
            <w:pPr>
              <w:rPr>
                <w:sz w:val="18"/>
                <w:szCs w:val="18"/>
                <w:lang w:val="tr-TR"/>
              </w:rPr>
            </w:pPr>
            <w:r w:rsidRPr="006C0BFA">
              <w:rPr>
                <w:sz w:val="18"/>
                <w:szCs w:val="18"/>
                <w:lang w:val="tr-TR"/>
              </w:rPr>
              <w:t> </w:t>
            </w:r>
          </w:p>
        </w:tc>
        <w:tc>
          <w:tcPr>
            <w:tcW w:w="1453" w:type="dxa"/>
            <w:shd w:val="clear" w:color="auto" w:fill="FFFFFF"/>
            <w:vAlign w:val="center"/>
          </w:tcPr>
          <w:p w:rsidR="00201B2E" w:rsidRPr="006C0BFA" w:rsidRDefault="00201B2E" w:rsidP="008D6F24">
            <w:pPr>
              <w:jc w:val="center"/>
              <w:rPr>
                <w:sz w:val="18"/>
                <w:szCs w:val="18"/>
                <w:lang w:val="tr-TR"/>
              </w:rPr>
            </w:pPr>
            <w:r w:rsidRPr="006C0BFA">
              <w:rPr>
                <w:sz w:val="18"/>
                <w:szCs w:val="18"/>
                <w:lang w:val="tr-TR"/>
              </w:rPr>
              <w:t>TP</w:t>
            </w:r>
          </w:p>
        </w:tc>
        <w:tc>
          <w:tcPr>
            <w:tcW w:w="1453" w:type="dxa"/>
            <w:shd w:val="clear" w:color="auto" w:fill="FFFFFF"/>
            <w:vAlign w:val="center"/>
          </w:tcPr>
          <w:p w:rsidR="00201B2E" w:rsidRPr="006C0BFA" w:rsidRDefault="00201B2E" w:rsidP="008D6F24">
            <w:pPr>
              <w:jc w:val="center"/>
              <w:rPr>
                <w:sz w:val="18"/>
                <w:szCs w:val="18"/>
                <w:lang w:val="tr-TR"/>
              </w:rPr>
            </w:pPr>
            <w:r w:rsidRPr="006C0BFA">
              <w:rPr>
                <w:sz w:val="18"/>
                <w:szCs w:val="18"/>
                <w:lang w:val="tr-TR"/>
              </w:rPr>
              <w:t>YP</w:t>
            </w:r>
          </w:p>
        </w:tc>
        <w:tc>
          <w:tcPr>
            <w:tcW w:w="1453" w:type="dxa"/>
            <w:shd w:val="clear" w:color="auto" w:fill="FFFFFF"/>
            <w:vAlign w:val="center"/>
          </w:tcPr>
          <w:p w:rsidR="00201B2E" w:rsidRPr="006C0BFA" w:rsidRDefault="00201B2E" w:rsidP="008D6F24">
            <w:pPr>
              <w:jc w:val="center"/>
              <w:rPr>
                <w:sz w:val="18"/>
                <w:szCs w:val="18"/>
                <w:lang w:val="tr-TR"/>
              </w:rPr>
            </w:pPr>
            <w:r w:rsidRPr="006C0BFA">
              <w:rPr>
                <w:sz w:val="18"/>
                <w:szCs w:val="18"/>
                <w:lang w:val="tr-TR"/>
              </w:rPr>
              <w:t>TP</w:t>
            </w:r>
          </w:p>
        </w:tc>
        <w:tc>
          <w:tcPr>
            <w:tcW w:w="1453" w:type="dxa"/>
            <w:shd w:val="clear" w:color="auto" w:fill="FFFFFF"/>
            <w:vAlign w:val="center"/>
          </w:tcPr>
          <w:p w:rsidR="00201B2E" w:rsidRPr="006C0BFA" w:rsidRDefault="00201B2E" w:rsidP="008D6F24">
            <w:pPr>
              <w:jc w:val="center"/>
              <w:rPr>
                <w:sz w:val="18"/>
                <w:szCs w:val="18"/>
                <w:lang w:val="tr-TR"/>
              </w:rPr>
            </w:pPr>
            <w:r w:rsidRPr="006C0BFA">
              <w:rPr>
                <w:sz w:val="18"/>
                <w:szCs w:val="18"/>
                <w:lang w:val="tr-TR"/>
              </w:rPr>
              <w:t>YP</w:t>
            </w:r>
          </w:p>
        </w:tc>
      </w:tr>
      <w:tr w:rsidR="00780214" w:rsidRPr="006C0BFA" w:rsidTr="00E009B5">
        <w:trPr>
          <w:trHeight w:val="255"/>
        </w:trPr>
        <w:tc>
          <w:tcPr>
            <w:tcW w:w="3799" w:type="dxa"/>
            <w:shd w:val="clear" w:color="auto" w:fill="FFFFFF"/>
            <w:noWrap/>
            <w:vAlign w:val="center"/>
          </w:tcPr>
          <w:p w:rsidR="00780214" w:rsidRPr="006C0BFA" w:rsidRDefault="00780214" w:rsidP="00780214">
            <w:pPr>
              <w:rPr>
                <w:rFonts w:eastAsia="Arial Unicode MS"/>
                <w:sz w:val="18"/>
                <w:szCs w:val="18"/>
                <w:lang w:val="tr-TR"/>
              </w:rPr>
            </w:pPr>
            <w:r w:rsidRPr="006C0BFA">
              <w:rPr>
                <w:sz w:val="18"/>
                <w:szCs w:val="18"/>
                <w:lang w:val="tr-TR"/>
              </w:rPr>
              <w:t xml:space="preserve">      Vadesiz Serbest Hesap</w:t>
            </w:r>
          </w:p>
        </w:tc>
        <w:tc>
          <w:tcPr>
            <w:tcW w:w="1453" w:type="dxa"/>
            <w:shd w:val="clear" w:color="auto" w:fill="FFFFFF"/>
            <w:noWrap/>
            <w:vAlign w:val="bottom"/>
          </w:tcPr>
          <w:p w:rsidR="00780214" w:rsidRPr="006C0BFA" w:rsidRDefault="00780214" w:rsidP="00780214">
            <w:pPr>
              <w:jc w:val="right"/>
              <w:rPr>
                <w:sz w:val="18"/>
                <w:szCs w:val="18"/>
                <w:lang w:val="tr-TR" w:eastAsia="tr-TR"/>
              </w:rPr>
            </w:pPr>
            <w:r w:rsidRPr="006C0BFA">
              <w:rPr>
                <w:sz w:val="18"/>
                <w:szCs w:val="18"/>
              </w:rPr>
              <w:t>1.716.392</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246.817</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770.598</w:t>
            </w:r>
          </w:p>
        </w:tc>
        <w:tc>
          <w:tcPr>
            <w:tcW w:w="1453" w:type="dxa"/>
            <w:shd w:val="clear" w:color="auto" w:fill="FFFFFF"/>
            <w:noWrap/>
            <w:vAlign w:val="bottom"/>
          </w:tcPr>
          <w:p w:rsidR="00780214" w:rsidRPr="006C0BFA" w:rsidRDefault="00780214" w:rsidP="00780214">
            <w:pPr>
              <w:jc w:val="right"/>
              <w:rPr>
                <w:sz w:val="18"/>
                <w:szCs w:val="18"/>
              </w:rPr>
            </w:pPr>
            <w:r w:rsidRPr="006C0BFA">
              <w:rPr>
                <w:sz w:val="18"/>
                <w:szCs w:val="18"/>
              </w:rPr>
              <w:t>327.305</w:t>
            </w:r>
          </w:p>
        </w:tc>
      </w:tr>
      <w:tr w:rsidR="00780214" w:rsidRPr="006C0BFA" w:rsidTr="00E009B5">
        <w:trPr>
          <w:trHeight w:val="255"/>
        </w:trPr>
        <w:tc>
          <w:tcPr>
            <w:tcW w:w="3799" w:type="dxa"/>
            <w:shd w:val="clear" w:color="auto" w:fill="FFFFFF"/>
            <w:noWrap/>
            <w:vAlign w:val="center"/>
          </w:tcPr>
          <w:p w:rsidR="00780214" w:rsidRPr="006C0BFA" w:rsidRDefault="00780214" w:rsidP="00780214">
            <w:pPr>
              <w:rPr>
                <w:rFonts w:eastAsia="Arial Unicode MS"/>
                <w:sz w:val="18"/>
                <w:szCs w:val="18"/>
                <w:lang w:val="tr-TR"/>
              </w:rPr>
            </w:pPr>
            <w:r w:rsidRPr="006C0BFA">
              <w:rPr>
                <w:sz w:val="18"/>
                <w:szCs w:val="18"/>
                <w:lang w:val="tr-TR"/>
              </w:rPr>
              <w:t xml:space="preserve">      Vadeli Serbest Hesap</w:t>
            </w:r>
          </w:p>
        </w:tc>
        <w:tc>
          <w:tcPr>
            <w:tcW w:w="1453" w:type="dxa"/>
            <w:shd w:val="clear" w:color="auto" w:fill="FFFFFF"/>
            <w:noWrap/>
            <w:vAlign w:val="bottom"/>
          </w:tcPr>
          <w:p w:rsidR="00780214" w:rsidRPr="006C0BFA" w:rsidRDefault="00780214" w:rsidP="00780214">
            <w:pPr>
              <w:jc w:val="right"/>
              <w:rPr>
                <w:sz w:val="18"/>
                <w:szCs w:val="18"/>
              </w:rPr>
            </w:pPr>
            <w:r w:rsidRPr="006C0BFA">
              <w:rPr>
                <w:sz w:val="18"/>
                <w:szCs w:val="18"/>
              </w:rPr>
              <w:t>-</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w:t>
            </w:r>
          </w:p>
        </w:tc>
        <w:tc>
          <w:tcPr>
            <w:tcW w:w="1453" w:type="dxa"/>
            <w:shd w:val="clear" w:color="auto" w:fill="FFFFFF"/>
            <w:noWrap/>
            <w:vAlign w:val="bottom"/>
          </w:tcPr>
          <w:p w:rsidR="00780214" w:rsidRPr="006C0BFA" w:rsidRDefault="00780214" w:rsidP="00780214">
            <w:pPr>
              <w:jc w:val="right"/>
              <w:rPr>
                <w:sz w:val="18"/>
                <w:szCs w:val="18"/>
              </w:rPr>
            </w:pPr>
            <w:r w:rsidRPr="006C0BFA">
              <w:rPr>
                <w:sz w:val="18"/>
                <w:szCs w:val="18"/>
              </w:rPr>
              <w:t>-</w:t>
            </w:r>
          </w:p>
        </w:tc>
      </w:tr>
      <w:tr w:rsidR="00780214" w:rsidRPr="006C0BFA" w:rsidTr="00E009B5">
        <w:trPr>
          <w:trHeight w:val="255"/>
        </w:trPr>
        <w:tc>
          <w:tcPr>
            <w:tcW w:w="3799" w:type="dxa"/>
            <w:shd w:val="clear" w:color="auto" w:fill="FFFFFF"/>
            <w:noWrap/>
            <w:vAlign w:val="center"/>
          </w:tcPr>
          <w:p w:rsidR="00780214" w:rsidRPr="006C0BFA" w:rsidRDefault="00780214" w:rsidP="00780214">
            <w:pPr>
              <w:rPr>
                <w:sz w:val="18"/>
                <w:szCs w:val="18"/>
                <w:lang w:val="tr-TR"/>
              </w:rPr>
            </w:pPr>
            <w:r w:rsidRPr="006C0BFA">
              <w:rPr>
                <w:sz w:val="18"/>
                <w:szCs w:val="18"/>
                <w:lang w:val="tr-TR"/>
              </w:rPr>
              <w:t xml:space="preserve">      Vadeli Serbest Olmayan Hesap</w:t>
            </w:r>
          </w:p>
        </w:tc>
        <w:tc>
          <w:tcPr>
            <w:tcW w:w="1453" w:type="dxa"/>
            <w:shd w:val="clear" w:color="auto" w:fill="FFFFFF"/>
            <w:noWrap/>
            <w:vAlign w:val="bottom"/>
          </w:tcPr>
          <w:p w:rsidR="00780214" w:rsidRPr="006C0BFA" w:rsidRDefault="00780214" w:rsidP="00780214">
            <w:pPr>
              <w:jc w:val="right"/>
              <w:rPr>
                <w:sz w:val="18"/>
                <w:szCs w:val="18"/>
              </w:rPr>
            </w:pPr>
            <w:r w:rsidRPr="006C0BFA">
              <w:rPr>
                <w:sz w:val="18"/>
                <w:szCs w:val="18"/>
              </w:rPr>
              <w:t>-</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w:t>
            </w:r>
          </w:p>
        </w:tc>
        <w:tc>
          <w:tcPr>
            <w:tcW w:w="1453" w:type="dxa"/>
            <w:shd w:val="clear" w:color="auto" w:fill="FFFFFF"/>
            <w:noWrap/>
            <w:vAlign w:val="bottom"/>
          </w:tcPr>
          <w:p w:rsidR="00780214" w:rsidRPr="006C0BFA" w:rsidRDefault="00780214" w:rsidP="00780214">
            <w:pPr>
              <w:jc w:val="right"/>
              <w:rPr>
                <w:sz w:val="18"/>
                <w:szCs w:val="18"/>
              </w:rPr>
            </w:pPr>
            <w:r w:rsidRPr="006C0BFA">
              <w:rPr>
                <w:sz w:val="18"/>
                <w:szCs w:val="18"/>
              </w:rPr>
              <w:t>-</w:t>
            </w:r>
          </w:p>
        </w:tc>
      </w:tr>
      <w:tr w:rsidR="00780214" w:rsidRPr="006C0BFA" w:rsidTr="00E009B5">
        <w:trPr>
          <w:trHeight w:val="255"/>
        </w:trPr>
        <w:tc>
          <w:tcPr>
            <w:tcW w:w="3799" w:type="dxa"/>
            <w:shd w:val="clear" w:color="auto" w:fill="FFFFFF"/>
            <w:noWrap/>
            <w:vAlign w:val="center"/>
          </w:tcPr>
          <w:p w:rsidR="00780214" w:rsidRPr="006C0BFA" w:rsidRDefault="00780214" w:rsidP="00780214">
            <w:pPr>
              <w:tabs>
                <w:tab w:val="left" w:pos="345"/>
              </w:tabs>
              <w:rPr>
                <w:sz w:val="18"/>
                <w:szCs w:val="18"/>
                <w:lang w:val="tr-TR"/>
              </w:rPr>
            </w:pPr>
            <w:r w:rsidRPr="006C0BFA">
              <w:rPr>
                <w:sz w:val="18"/>
                <w:szCs w:val="18"/>
                <w:lang w:val="tr-TR"/>
              </w:rPr>
              <w:t xml:space="preserve">       Diğer </w:t>
            </w:r>
            <w:r w:rsidRPr="006C0BFA">
              <w:rPr>
                <w:sz w:val="16"/>
                <w:szCs w:val="16"/>
                <w:lang w:val="tr-TR"/>
              </w:rPr>
              <w:t>(*)</w:t>
            </w:r>
          </w:p>
        </w:tc>
        <w:tc>
          <w:tcPr>
            <w:tcW w:w="1453" w:type="dxa"/>
            <w:shd w:val="clear" w:color="auto" w:fill="FFFFFF"/>
            <w:noWrap/>
            <w:vAlign w:val="bottom"/>
          </w:tcPr>
          <w:p w:rsidR="00780214" w:rsidRPr="006C0BFA" w:rsidRDefault="00780214" w:rsidP="00780214">
            <w:pPr>
              <w:jc w:val="right"/>
              <w:rPr>
                <w:sz w:val="18"/>
                <w:szCs w:val="18"/>
              </w:rPr>
            </w:pPr>
            <w:r w:rsidRPr="006C0BFA">
              <w:rPr>
                <w:sz w:val="18"/>
                <w:szCs w:val="18"/>
              </w:rPr>
              <w:t>-</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884.495</w:t>
            </w:r>
          </w:p>
        </w:tc>
        <w:tc>
          <w:tcPr>
            <w:tcW w:w="1453" w:type="dxa"/>
            <w:shd w:val="clear" w:color="auto" w:fill="FFFFFF"/>
            <w:vAlign w:val="bottom"/>
          </w:tcPr>
          <w:p w:rsidR="00780214" w:rsidRPr="006C0BFA" w:rsidRDefault="00780214" w:rsidP="00780214">
            <w:pPr>
              <w:jc w:val="right"/>
              <w:rPr>
                <w:sz w:val="18"/>
                <w:szCs w:val="18"/>
              </w:rPr>
            </w:pPr>
            <w:r w:rsidRPr="006C0BFA">
              <w:rPr>
                <w:sz w:val="18"/>
                <w:szCs w:val="18"/>
              </w:rPr>
              <w:t>-</w:t>
            </w:r>
          </w:p>
        </w:tc>
        <w:tc>
          <w:tcPr>
            <w:tcW w:w="1453" w:type="dxa"/>
            <w:shd w:val="clear" w:color="auto" w:fill="FFFFFF"/>
            <w:noWrap/>
            <w:vAlign w:val="bottom"/>
          </w:tcPr>
          <w:p w:rsidR="00780214" w:rsidRPr="006C0BFA" w:rsidRDefault="00780214" w:rsidP="00780214">
            <w:pPr>
              <w:jc w:val="right"/>
              <w:rPr>
                <w:sz w:val="18"/>
                <w:szCs w:val="18"/>
              </w:rPr>
            </w:pPr>
            <w:r w:rsidRPr="006C0BFA">
              <w:rPr>
                <w:sz w:val="18"/>
                <w:szCs w:val="18"/>
              </w:rPr>
              <w:t>2.530.158</w:t>
            </w:r>
          </w:p>
        </w:tc>
      </w:tr>
      <w:tr w:rsidR="00780214" w:rsidRPr="006C0BFA" w:rsidTr="00E009B5">
        <w:trPr>
          <w:trHeight w:val="255"/>
        </w:trPr>
        <w:tc>
          <w:tcPr>
            <w:tcW w:w="3799" w:type="dxa"/>
            <w:shd w:val="clear" w:color="auto" w:fill="FFFFFF"/>
            <w:noWrap/>
            <w:vAlign w:val="center"/>
          </w:tcPr>
          <w:p w:rsidR="00780214" w:rsidRPr="006C0BFA" w:rsidRDefault="00780214" w:rsidP="00780214">
            <w:pPr>
              <w:rPr>
                <w:rFonts w:eastAsia="Arial Unicode MS"/>
                <w:b/>
                <w:sz w:val="18"/>
                <w:szCs w:val="18"/>
                <w:lang w:val="tr-TR"/>
              </w:rPr>
            </w:pPr>
            <w:r w:rsidRPr="006C0BFA">
              <w:rPr>
                <w:b/>
                <w:sz w:val="18"/>
                <w:szCs w:val="18"/>
                <w:lang w:val="tr-TR"/>
              </w:rPr>
              <w:t>Toplam</w:t>
            </w:r>
          </w:p>
        </w:tc>
        <w:tc>
          <w:tcPr>
            <w:tcW w:w="1453" w:type="dxa"/>
            <w:shd w:val="clear" w:color="auto" w:fill="FFFFFF"/>
            <w:noWrap/>
            <w:vAlign w:val="bottom"/>
          </w:tcPr>
          <w:p w:rsidR="00780214" w:rsidRPr="006C0BFA" w:rsidRDefault="00780214" w:rsidP="00780214">
            <w:pPr>
              <w:jc w:val="right"/>
              <w:rPr>
                <w:b/>
                <w:bCs/>
                <w:sz w:val="18"/>
                <w:szCs w:val="18"/>
              </w:rPr>
            </w:pPr>
            <w:r w:rsidRPr="006C0BFA">
              <w:rPr>
                <w:b/>
                <w:bCs/>
                <w:sz w:val="18"/>
                <w:szCs w:val="18"/>
              </w:rPr>
              <w:t>1.716.392</w:t>
            </w:r>
          </w:p>
        </w:tc>
        <w:tc>
          <w:tcPr>
            <w:tcW w:w="1453" w:type="dxa"/>
            <w:shd w:val="clear" w:color="auto" w:fill="FFFFFF"/>
            <w:vAlign w:val="bottom"/>
          </w:tcPr>
          <w:p w:rsidR="00780214" w:rsidRPr="006C0BFA" w:rsidRDefault="00780214" w:rsidP="00780214">
            <w:pPr>
              <w:jc w:val="right"/>
              <w:rPr>
                <w:b/>
                <w:bCs/>
                <w:sz w:val="18"/>
                <w:szCs w:val="18"/>
              </w:rPr>
            </w:pPr>
            <w:r w:rsidRPr="006C0BFA">
              <w:rPr>
                <w:b/>
                <w:bCs/>
                <w:sz w:val="18"/>
                <w:szCs w:val="18"/>
              </w:rPr>
              <w:t>1.131.312</w:t>
            </w:r>
          </w:p>
        </w:tc>
        <w:tc>
          <w:tcPr>
            <w:tcW w:w="1453" w:type="dxa"/>
            <w:shd w:val="clear" w:color="auto" w:fill="FFFFFF"/>
            <w:vAlign w:val="bottom"/>
          </w:tcPr>
          <w:p w:rsidR="00780214" w:rsidRPr="006C0BFA" w:rsidRDefault="00780214" w:rsidP="00780214">
            <w:pPr>
              <w:jc w:val="right"/>
              <w:rPr>
                <w:b/>
                <w:sz w:val="18"/>
                <w:szCs w:val="18"/>
              </w:rPr>
            </w:pPr>
            <w:r w:rsidRPr="006C0BFA">
              <w:rPr>
                <w:b/>
                <w:sz w:val="18"/>
                <w:szCs w:val="18"/>
              </w:rPr>
              <w:t>770.598</w:t>
            </w:r>
          </w:p>
        </w:tc>
        <w:tc>
          <w:tcPr>
            <w:tcW w:w="1453" w:type="dxa"/>
            <w:shd w:val="clear" w:color="auto" w:fill="FFFFFF"/>
            <w:noWrap/>
            <w:vAlign w:val="bottom"/>
          </w:tcPr>
          <w:p w:rsidR="00780214" w:rsidRPr="006C0BFA" w:rsidRDefault="00780214" w:rsidP="00780214">
            <w:pPr>
              <w:jc w:val="right"/>
              <w:rPr>
                <w:b/>
                <w:sz w:val="18"/>
                <w:szCs w:val="18"/>
              </w:rPr>
            </w:pPr>
            <w:r w:rsidRPr="006C0BFA">
              <w:rPr>
                <w:b/>
                <w:sz w:val="18"/>
                <w:szCs w:val="18"/>
              </w:rPr>
              <w:t>2.857.463</w:t>
            </w:r>
          </w:p>
        </w:tc>
      </w:tr>
    </w:tbl>
    <w:p w:rsidR="005179FC" w:rsidRPr="006C0BFA" w:rsidRDefault="00242EDA" w:rsidP="005179FC">
      <w:pPr>
        <w:autoSpaceDE w:val="0"/>
        <w:autoSpaceDN w:val="0"/>
        <w:adjustRightInd w:val="0"/>
        <w:ind w:left="540"/>
        <w:rPr>
          <w:rFonts w:ascii="TimesNewRomanPS-ItalicMT" w:hAnsi="TimesNewRomanPS-ItalicMT" w:cs="TimesNewRomanPS-ItalicMT"/>
          <w:iCs/>
          <w:sz w:val="16"/>
          <w:szCs w:val="16"/>
          <w:lang w:val="tr-TR" w:eastAsia="tr-TR"/>
        </w:rPr>
      </w:pPr>
      <w:r w:rsidRPr="006C0BFA">
        <w:rPr>
          <w:rFonts w:ascii="TimesNewRomanPS-ItalicMT" w:hAnsi="TimesNewRomanPS-ItalicMT" w:cs="TimesNewRomanPS-ItalicMT"/>
          <w:iCs/>
          <w:sz w:val="16"/>
          <w:szCs w:val="16"/>
          <w:lang w:val="tr-TR" w:eastAsia="tr-TR"/>
        </w:rPr>
        <w:t xml:space="preserve">(*) </w:t>
      </w:r>
      <w:r w:rsidR="005179FC" w:rsidRPr="006C0BFA">
        <w:rPr>
          <w:rFonts w:ascii="TimesNewRomanPS-ItalicMT" w:hAnsi="TimesNewRomanPS-ItalicMT" w:cs="TimesNewRomanPS-ItalicMT"/>
          <w:iCs/>
          <w:sz w:val="16"/>
          <w:szCs w:val="16"/>
          <w:lang w:val="tr-TR" w:eastAsia="tr-TR"/>
        </w:rPr>
        <w:t>Yabancı para yükümlülüklere ilişkin olarak TCMB nezdinde blokede tutulan zorunlu karşılık tutarıdır.</w:t>
      </w:r>
    </w:p>
    <w:p w:rsidR="00B96F0A" w:rsidRPr="006C0BFA" w:rsidRDefault="00B96F0A" w:rsidP="00B96F0A">
      <w:pPr>
        <w:pStyle w:val="GvdeMetniGirintisi"/>
        <w:spacing w:line="216" w:lineRule="auto"/>
        <w:ind w:left="567" w:firstLine="0"/>
        <w:rPr>
          <w:sz w:val="22"/>
          <w:szCs w:val="22"/>
        </w:rPr>
      </w:pPr>
    </w:p>
    <w:p w:rsidR="00974BB1" w:rsidRPr="006C0BFA" w:rsidRDefault="00F8345B">
      <w:pPr>
        <w:autoSpaceDE w:val="0"/>
        <w:autoSpaceDN w:val="0"/>
        <w:adjustRightInd w:val="0"/>
        <w:ind w:left="567"/>
        <w:jc w:val="both"/>
        <w:rPr>
          <w:sz w:val="22"/>
          <w:szCs w:val="22"/>
          <w:lang w:val="tr-TR" w:eastAsia="tr-TR"/>
        </w:rPr>
      </w:pPr>
      <w:r w:rsidRPr="006C0BFA">
        <w:rPr>
          <w:bCs/>
          <w:iCs/>
          <w:sz w:val="22"/>
          <w:szCs w:val="22"/>
          <w:lang w:val="tr-TR"/>
        </w:rPr>
        <w:t>Türkiye’de faaliyet gösteren bankalar</w:t>
      </w:r>
      <w:r w:rsidR="00B12238" w:rsidRPr="006C0BFA">
        <w:rPr>
          <w:bCs/>
          <w:iCs/>
          <w:sz w:val="22"/>
          <w:szCs w:val="22"/>
          <w:lang w:val="tr-TR"/>
        </w:rPr>
        <w:t xml:space="preserve">, </w:t>
      </w:r>
      <w:r w:rsidRPr="006C0BFA">
        <w:rPr>
          <w:bCs/>
          <w:iCs/>
          <w:sz w:val="22"/>
          <w:szCs w:val="22"/>
          <w:lang w:val="tr-TR"/>
        </w:rPr>
        <w:t>TCMB’nin 2005/1 Sayılı “Zorunlu Karşılıklar Hakkında Tebliği”ne göre Türk parası yükümlülükleri için yükümlülüğün vadesine bağlı olarak %5-%11</w:t>
      </w:r>
      <w:r w:rsidR="00B12238" w:rsidRPr="006C0BFA">
        <w:rPr>
          <w:bCs/>
          <w:iCs/>
          <w:sz w:val="22"/>
          <w:szCs w:val="22"/>
          <w:lang w:val="tr-TR"/>
        </w:rPr>
        <w:t>,</w:t>
      </w:r>
      <w:r w:rsidR="004A5ACB" w:rsidRPr="006C0BFA">
        <w:rPr>
          <w:bCs/>
          <w:iCs/>
          <w:sz w:val="22"/>
          <w:szCs w:val="22"/>
          <w:lang w:val="tr-TR"/>
        </w:rPr>
        <w:t>5</w:t>
      </w:r>
      <w:r w:rsidRPr="006C0BFA">
        <w:rPr>
          <w:bCs/>
          <w:iCs/>
          <w:sz w:val="22"/>
          <w:szCs w:val="22"/>
          <w:lang w:val="tr-TR"/>
        </w:rPr>
        <w:t xml:space="preserve"> arasında d</w:t>
      </w:r>
      <w:r w:rsidR="00191B1A" w:rsidRPr="006C0BFA">
        <w:rPr>
          <w:bCs/>
          <w:iCs/>
          <w:sz w:val="22"/>
          <w:szCs w:val="22"/>
          <w:lang w:val="tr-TR"/>
        </w:rPr>
        <w:t>eğişen oranlarda</w:t>
      </w:r>
      <w:r w:rsidR="00B12238" w:rsidRPr="006C0BFA">
        <w:rPr>
          <w:bCs/>
          <w:iCs/>
          <w:sz w:val="22"/>
          <w:szCs w:val="22"/>
          <w:lang w:val="tr-TR"/>
        </w:rPr>
        <w:t>,</w:t>
      </w:r>
      <w:r w:rsidRPr="006C0BFA">
        <w:rPr>
          <w:bCs/>
          <w:iCs/>
          <w:sz w:val="22"/>
          <w:szCs w:val="22"/>
          <w:lang w:val="tr-TR"/>
        </w:rPr>
        <w:t xml:space="preserve"> yabancı para yükümlü</w:t>
      </w:r>
      <w:r w:rsidR="00D37E83" w:rsidRPr="006C0BFA">
        <w:rPr>
          <w:bCs/>
          <w:iCs/>
          <w:sz w:val="22"/>
          <w:szCs w:val="22"/>
          <w:lang w:val="tr-TR"/>
        </w:rPr>
        <w:t>lükleri için başta ABD Doları</w:t>
      </w:r>
      <w:r w:rsidR="00B12238" w:rsidRPr="006C0BFA">
        <w:rPr>
          <w:bCs/>
          <w:iCs/>
          <w:sz w:val="22"/>
          <w:szCs w:val="22"/>
          <w:lang w:val="tr-TR"/>
        </w:rPr>
        <w:t>,</w:t>
      </w:r>
      <w:r w:rsidRPr="006C0BFA">
        <w:rPr>
          <w:bCs/>
          <w:iCs/>
          <w:sz w:val="22"/>
          <w:szCs w:val="22"/>
          <w:lang w:val="tr-TR"/>
        </w:rPr>
        <w:t xml:space="preserve"> Euro</w:t>
      </w:r>
      <w:r w:rsidR="00D37E83" w:rsidRPr="006C0BFA">
        <w:rPr>
          <w:bCs/>
          <w:iCs/>
          <w:sz w:val="22"/>
          <w:szCs w:val="22"/>
          <w:lang w:val="tr-TR"/>
        </w:rPr>
        <w:t xml:space="preserve"> ve/veya Standart Altın</w:t>
      </w:r>
      <w:r w:rsidRPr="006C0BFA">
        <w:rPr>
          <w:bCs/>
          <w:iCs/>
          <w:sz w:val="22"/>
          <w:szCs w:val="22"/>
          <w:lang w:val="tr-TR"/>
        </w:rPr>
        <w:t xml:space="preserve"> döviz cinslerinden olmak üzere yükümlülüğün vadesine bağlı olarak %6-%1</w:t>
      </w:r>
      <w:r w:rsidR="00C52565" w:rsidRPr="006C0BFA">
        <w:rPr>
          <w:bCs/>
          <w:iCs/>
          <w:sz w:val="22"/>
          <w:szCs w:val="22"/>
          <w:lang w:val="tr-TR"/>
        </w:rPr>
        <w:t>3</w:t>
      </w:r>
      <w:r w:rsidRPr="006C0BFA">
        <w:rPr>
          <w:bCs/>
          <w:iCs/>
          <w:sz w:val="22"/>
          <w:szCs w:val="22"/>
          <w:lang w:val="tr-TR"/>
        </w:rPr>
        <w:t xml:space="preserve"> arasında değişen oranlarda TCMB nezdinde zorunlu karşılık tesis etmektedirler. Zorunlu karşılıklara kar payı ödenmemektedir.</w:t>
      </w:r>
    </w:p>
    <w:p w:rsidR="00B444B6" w:rsidRPr="006C0BFA" w:rsidRDefault="00B444B6" w:rsidP="005179FC">
      <w:pPr>
        <w:autoSpaceDE w:val="0"/>
        <w:autoSpaceDN w:val="0"/>
        <w:adjustRightInd w:val="0"/>
        <w:ind w:left="540"/>
        <w:rPr>
          <w:rFonts w:ascii="TimesNewRomanPS-ItalicMT" w:hAnsi="TimesNewRomanPS-ItalicMT" w:cs="TimesNewRomanPS-ItalicMT"/>
          <w:sz w:val="20"/>
          <w:szCs w:val="20"/>
          <w:lang w:val="tr-TR" w:eastAsia="tr-TR"/>
        </w:rPr>
      </w:pPr>
    </w:p>
    <w:p w:rsidR="00A84576" w:rsidRPr="006C0BFA" w:rsidRDefault="00A84576" w:rsidP="00CC0A36">
      <w:pPr>
        <w:pStyle w:val="GvdeMetniGirintisi"/>
        <w:spacing w:line="216" w:lineRule="auto"/>
        <w:ind w:left="540" w:hanging="540"/>
        <w:rPr>
          <w:b/>
          <w:sz w:val="22"/>
          <w:szCs w:val="22"/>
        </w:rPr>
      </w:pPr>
      <w:r w:rsidRPr="006C0BFA">
        <w:rPr>
          <w:b/>
          <w:bCs/>
          <w:sz w:val="22"/>
          <w:szCs w:val="22"/>
        </w:rPr>
        <w:t>2</w:t>
      </w:r>
      <w:r w:rsidR="00C86775" w:rsidRPr="006C0BFA">
        <w:rPr>
          <w:b/>
          <w:bCs/>
          <w:sz w:val="22"/>
          <w:szCs w:val="22"/>
        </w:rPr>
        <w:t>.</w:t>
      </w:r>
      <w:r w:rsidR="00C86775" w:rsidRPr="006C0BFA">
        <w:rPr>
          <w:b/>
          <w:bCs/>
          <w:sz w:val="22"/>
          <w:szCs w:val="22"/>
        </w:rPr>
        <w:tab/>
      </w:r>
      <w:r w:rsidR="00A5208A" w:rsidRPr="006C0BFA">
        <w:rPr>
          <w:b/>
          <w:sz w:val="22"/>
          <w:szCs w:val="22"/>
        </w:rPr>
        <w:t xml:space="preserve">Gerçeğe Uygun Değer Farkı </w:t>
      </w:r>
      <w:r w:rsidR="00BA251D" w:rsidRPr="006C0BFA">
        <w:rPr>
          <w:b/>
          <w:sz w:val="22"/>
          <w:szCs w:val="22"/>
        </w:rPr>
        <w:t>Kar</w:t>
      </w:r>
      <w:r w:rsidR="00BE5460" w:rsidRPr="006C0BFA">
        <w:rPr>
          <w:b/>
          <w:sz w:val="22"/>
          <w:szCs w:val="22"/>
        </w:rPr>
        <w:t>/Z</w:t>
      </w:r>
      <w:r w:rsidR="00A5208A" w:rsidRPr="006C0BFA">
        <w:rPr>
          <w:b/>
          <w:sz w:val="22"/>
          <w:szCs w:val="22"/>
        </w:rPr>
        <w:t>arara Yansıtılan Finansal Varlıklara İlişkin A</w:t>
      </w:r>
      <w:r w:rsidR="00777A17" w:rsidRPr="006C0BFA">
        <w:rPr>
          <w:b/>
          <w:sz w:val="22"/>
          <w:szCs w:val="22"/>
        </w:rPr>
        <w:t>çıklamalar</w:t>
      </w:r>
    </w:p>
    <w:p w:rsidR="00A84576" w:rsidRPr="006C0BFA" w:rsidRDefault="00A84576" w:rsidP="00CC0A36">
      <w:pPr>
        <w:pStyle w:val="GvdeMetniGirintisi"/>
        <w:spacing w:line="216" w:lineRule="auto"/>
        <w:ind w:firstLine="0"/>
        <w:rPr>
          <w:sz w:val="22"/>
          <w:szCs w:val="22"/>
        </w:rPr>
      </w:pPr>
      <w:r w:rsidRPr="006C0BFA">
        <w:rPr>
          <w:b/>
          <w:bCs/>
          <w:sz w:val="22"/>
          <w:szCs w:val="22"/>
        </w:rPr>
        <w:tab/>
      </w:r>
    </w:p>
    <w:p w:rsidR="00A84576" w:rsidRPr="006C0BFA" w:rsidRDefault="00A84576" w:rsidP="009E055C">
      <w:pPr>
        <w:pStyle w:val="GvdeMetniGirintisi"/>
        <w:tabs>
          <w:tab w:val="left" w:pos="10065"/>
        </w:tabs>
        <w:spacing w:line="228" w:lineRule="auto"/>
        <w:ind w:left="540" w:hanging="540"/>
        <w:rPr>
          <w:b/>
          <w:bCs/>
          <w:iCs/>
          <w:sz w:val="22"/>
          <w:szCs w:val="22"/>
        </w:rPr>
      </w:pPr>
      <w:r w:rsidRPr="006C0BFA">
        <w:rPr>
          <w:b/>
          <w:bCs/>
          <w:iCs/>
          <w:sz w:val="22"/>
          <w:szCs w:val="22"/>
        </w:rPr>
        <w:t xml:space="preserve">2.1. </w:t>
      </w:r>
      <w:r w:rsidR="00CC0A36" w:rsidRPr="006C0BFA">
        <w:rPr>
          <w:b/>
          <w:bCs/>
          <w:iCs/>
          <w:sz w:val="22"/>
          <w:szCs w:val="22"/>
        </w:rPr>
        <w:tab/>
      </w:r>
      <w:r w:rsidR="00BE5460" w:rsidRPr="006C0BFA">
        <w:rPr>
          <w:b/>
          <w:bCs/>
          <w:iCs/>
          <w:sz w:val="22"/>
          <w:szCs w:val="22"/>
        </w:rPr>
        <w:t xml:space="preserve">Gerçeğe Uygun Değer Farkı Kar/Zarara Yansıtılan Finansal Varlıklardan </w:t>
      </w:r>
      <w:r w:rsidR="00A5208A" w:rsidRPr="006C0BFA">
        <w:rPr>
          <w:b/>
          <w:bCs/>
          <w:iCs/>
          <w:sz w:val="22"/>
          <w:szCs w:val="22"/>
        </w:rPr>
        <w:t>Repo İşlemlerine Konu Olan ve Teminata V</w:t>
      </w:r>
      <w:r w:rsidRPr="006C0BFA">
        <w:rPr>
          <w:b/>
          <w:bCs/>
          <w:iCs/>
          <w:sz w:val="22"/>
          <w:szCs w:val="22"/>
        </w:rPr>
        <w:t>erilen/</w:t>
      </w:r>
      <w:r w:rsidR="00A5208A" w:rsidRPr="006C0BFA">
        <w:rPr>
          <w:b/>
          <w:bCs/>
          <w:iCs/>
          <w:sz w:val="22"/>
          <w:szCs w:val="22"/>
        </w:rPr>
        <w:t>Bloke E</w:t>
      </w:r>
      <w:r w:rsidRPr="006C0BFA">
        <w:rPr>
          <w:b/>
          <w:bCs/>
          <w:iCs/>
          <w:sz w:val="22"/>
          <w:szCs w:val="22"/>
        </w:rPr>
        <w:t>di</w:t>
      </w:r>
      <w:r w:rsidR="00BE5460" w:rsidRPr="006C0BFA">
        <w:rPr>
          <w:b/>
          <w:bCs/>
          <w:iCs/>
          <w:sz w:val="22"/>
          <w:szCs w:val="22"/>
        </w:rPr>
        <w:t>lenlere</w:t>
      </w:r>
      <w:r w:rsidR="00A5208A" w:rsidRPr="006C0BFA">
        <w:rPr>
          <w:b/>
          <w:bCs/>
          <w:iCs/>
          <w:sz w:val="22"/>
          <w:szCs w:val="22"/>
        </w:rPr>
        <w:t xml:space="preserve"> İ</w:t>
      </w:r>
      <w:r w:rsidR="00CC0A36" w:rsidRPr="006C0BFA">
        <w:rPr>
          <w:b/>
          <w:bCs/>
          <w:iCs/>
          <w:sz w:val="22"/>
          <w:szCs w:val="22"/>
        </w:rPr>
        <w:t xml:space="preserve">lişkin </w:t>
      </w:r>
      <w:r w:rsidR="00A5208A" w:rsidRPr="006C0BFA">
        <w:rPr>
          <w:b/>
          <w:bCs/>
          <w:iCs/>
          <w:sz w:val="22"/>
          <w:szCs w:val="22"/>
        </w:rPr>
        <w:t>B</w:t>
      </w:r>
      <w:r w:rsidR="00777A17" w:rsidRPr="006C0BFA">
        <w:rPr>
          <w:b/>
          <w:bCs/>
          <w:iCs/>
          <w:sz w:val="22"/>
          <w:szCs w:val="22"/>
        </w:rPr>
        <w:t>ilgiler</w:t>
      </w:r>
      <w:r w:rsidR="00B271A4" w:rsidRPr="006C0BFA">
        <w:rPr>
          <w:b/>
          <w:bCs/>
          <w:iCs/>
          <w:sz w:val="22"/>
          <w:szCs w:val="22"/>
        </w:rPr>
        <w:t>:</w:t>
      </w:r>
    </w:p>
    <w:p w:rsidR="00A84576" w:rsidRPr="006C0BFA" w:rsidRDefault="00A84576" w:rsidP="00A84576">
      <w:pPr>
        <w:pStyle w:val="GvdeMetniGirintisi"/>
        <w:spacing w:line="228" w:lineRule="auto"/>
        <w:rPr>
          <w:bCs/>
          <w:iCs/>
          <w:sz w:val="22"/>
          <w:szCs w:val="22"/>
        </w:rPr>
      </w:pPr>
    </w:p>
    <w:p w:rsidR="00CC0A36" w:rsidRPr="006C0BFA" w:rsidRDefault="00A5208A" w:rsidP="00C86775">
      <w:pPr>
        <w:pStyle w:val="GvdeMetniGirintisi"/>
        <w:spacing w:line="216" w:lineRule="auto"/>
        <w:ind w:left="540" w:firstLine="0"/>
        <w:rPr>
          <w:sz w:val="22"/>
          <w:szCs w:val="22"/>
        </w:rPr>
      </w:pPr>
      <w:r w:rsidRPr="006C0BFA">
        <w:rPr>
          <w:sz w:val="22"/>
          <w:szCs w:val="22"/>
        </w:rPr>
        <w:t>Repo işlemlerine konu olan ve teminata verilen/bloke edilen finansal varlıklar b</w:t>
      </w:r>
      <w:r w:rsidR="00CC0A36" w:rsidRPr="006C0BFA">
        <w:rPr>
          <w:sz w:val="22"/>
          <w:szCs w:val="22"/>
        </w:rPr>
        <w:t>ulunmamaktadır.</w:t>
      </w:r>
    </w:p>
    <w:p w:rsidR="00D46157" w:rsidRPr="006C0BFA" w:rsidRDefault="00D46157">
      <w:pPr>
        <w:pStyle w:val="GvdeMetniGirintisi"/>
        <w:spacing w:line="228" w:lineRule="auto"/>
        <w:ind w:firstLine="0"/>
        <w:rPr>
          <w:sz w:val="22"/>
          <w:szCs w:val="22"/>
        </w:rPr>
      </w:pPr>
    </w:p>
    <w:p w:rsidR="0028396E" w:rsidRPr="006C0BFA" w:rsidRDefault="0028396E" w:rsidP="0028396E">
      <w:pPr>
        <w:pStyle w:val="GvdeMetniGirintisi"/>
        <w:numPr>
          <w:ilvl w:val="1"/>
          <w:numId w:val="12"/>
        </w:numPr>
        <w:spacing w:line="228" w:lineRule="auto"/>
        <w:rPr>
          <w:b/>
          <w:iCs/>
          <w:sz w:val="22"/>
          <w:szCs w:val="22"/>
        </w:rPr>
      </w:pPr>
      <w:r w:rsidRPr="006C0BFA">
        <w:rPr>
          <w:b/>
          <w:iCs/>
          <w:sz w:val="22"/>
          <w:szCs w:val="22"/>
        </w:rPr>
        <w:t>Alım Satım Amaçlı Türev Finansal Varlıklara İlişkin Pozitif Farklar Tablosu:</w:t>
      </w:r>
    </w:p>
    <w:p w:rsidR="0028396E" w:rsidRPr="006C0BFA" w:rsidRDefault="0028396E" w:rsidP="0028396E">
      <w:pPr>
        <w:pStyle w:val="GvdeMetniGirintisi"/>
        <w:spacing w:line="228" w:lineRule="auto"/>
        <w:rPr>
          <w:b/>
          <w:iCs/>
          <w:sz w:val="22"/>
          <w:szCs w:val="22"/>
        </w:rPr>
      </w:pP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3828"/>
        <w:gridCol w:w="1417"/>
        <w:gridCol w:w="1418"/>
        <w:gridCol w:w="1559"/>
        <w:gridCol w:w="1417"/>
      </w:tblGrid>
      <w:tr w:rsidR="0028396E" w:rsidRPr="006C0BFA" w:rsidTr="004A4009">
        <w:trPr>
          <w:trHeight w:val="255"/>
        </w:trPr>
        <w:tc>
          <w:tcPr>
            <w:tcW w:w="3828" w:type="dxa"/>
          </w:tcPr>
          <w:p w:rsidR="0028396E" w:rsidRPr="006C0BFA" w:rsidRDefault="0028396E" w:rsidP="0028396E">
            <w:pPr>
              <w:autoSpaceDE w:val="0"/>
              <w:autoSpaceDN w:val="0"/>
              <w:adjustRightInd w:val="0"/>
              <w:ind w:firstLine="720"/>
              <w:jc w:val="both"/>
              <w:rPr>
                <w:rFonts w:eastAsia="Arial Unicode MS"/>
                <w:sz w:val="18"/>
                <w:szCs w:val="18"/>
                <w:lang w:val="tr-TR"/>
              </w:rPr>
            </w:pPr>
          </w:p>
        </w:tc>
        <w:tc>
          <w:tcPr>
            <w:tcW w:w="2835" w:type="dxa"/>
            <w:gridSpan w:val="2"/>
            <w:vAlign w:val="center"/>
          </w:tcPr>
          <w:p w:rsidR="0028396E" w:rsidRPr="006C0BFA" w:rsidRDefault="0028396E" w:rsidP="0028396E">
            <w:pPr>
              <w:autoSpaceDE w:val="0"/>
              <w:autoSpaceDN w:val="0"/>
              <w:adjustRightInd w:val="0"/>
              <w:jc w:val="center"/>
              <w:rPr>
                <w:rFonts w:eastAsia="Arial Unicode MS"/>
                <w:sz w:val="18"/>
                <w:szCs w:val="18"/>
                <w:lang w:val="tr-TR"/>
              </w:rPr>
            </w:pPr>
            <w:r w:rsidRPr="006C0BFA">
              <w:rPr>
                <w:rFonts w:eastAsia="Arial Unicode MS"/>
                <w:sz w:val="18"/>
                <w:szCs w:val="18"/>
                <w:lang w:val="tr-TR"/>
              </w:rPr>
              <w:t>Cari Dönem</w:t>
            </w:r>
          </w:p>
        </w:tc>
        <w:tc>
          <w:tcPr>
            <w:tcW w:w="2976" w:type="dxa"/>
            <w:gridSpan w:val="2"/>
            <w:vAlign w:val="center"/>
          </w:tcPr>
          <w:p w:rsidR="0028396E" w:rsidRPr="006C0BFA" w:rsidRDefault="0028396E" w:rsidP="0028396E">
            <w:pPr>
              <w:autoSpaceDE w:val="0"/>
              <w:autoSpaceDN w:val="0"/>
              <w:adjustRightInd w:val="0"/>
              <w:jc w:val="center"/>
              <w:rPr>
                <w:rFonts w:eastAsia="Arial Unicode MS"/>
                <w:sz w:val="18"/>
                <w:szCs w:val="18"/>
                <w:lang w:val="tr-TR"/>
              </w:rPr>
            </w:pPr>
            <w:r w:rsidRPr="006C0BFA">
              <w:rPr>
                <w:rFonts w:eastAsia="Arial Unicode MS"/>
                <w:sz w:val="18"/>
                <w:szCs w:val="18"/>
                <w:lang w:val="tr-TR"/>
              </w:rPr>
              <w:t>Önceki Dönem</w:t>
            </w:r>
          </w:p>
        </w:tc>
      </w:tr>
      <w:tr w:rsidR="0028396E" w:rsidRPr="006C0BFA" w:rsidTr="004A4009">
        <w:trPr>
          <w:trHeight w:val="255"/>
        </w:trPr>
        <w:tc>
          <w:tcPr>
            <w:tcW w:w="3828" w:type="dxa"/>
          </w:tcPr>
          <w:p w:rsidR="0028396E" w:rsidRPr="006C0BFA" w:rsidRDefault="0028396E" w:rsidP="0028396E">
            <w:pPr>
              <w:autoSpaceDE w:val="0"/>
              <w:autoSpaceDN w:val="0"/>
              <w:adjustRightInd w:val="0"/>
              <w:rPr>
                <w:rFonts w:eastAsia="Arial Unicode MS"/>
                <w:sz w:val="18"/>
                <w:szCs w:val="18"/>
                <w:lang w:val="tr-TR"/>
              </w:rPr>
            </w:pPr>
          </w:p>
        </w:tc>
        <w:tc>
          <w:tcPr>
            <w:tcW w:w="1417" w:type="dxa"/>
            <w:vAlign w:val="center"/>
          </w:tcPr>
          <w:p w:rsidR="0028396E" w:rsidRPr="006C0BFA" w:rsidRDefault="0028396E" w:rsidP="0028396E">
            <w:pPr>
              <w:jc w:val="center"/>
              <w:rPr>
                <w:sz w:val="18"/>
                <w:szCs w:val="18"/>
                <w:lang w:val="tr-TR"/>
              </w:rPr>
            </w:pPr>
            <w:r w:rsidRPr="006C0BFA">
              <w:rPr>
                <w:sz w:val="18"/>
                <w:szCs w:val="18"/>
                <w:lang w:val="tr-TR"/>
              </w:rPr>
              <w:t>TP</w:t>
            </w:r>
          </w:p>
        </w:tc>
        <w:tc>
          <w:tcPr>
            <w:tcW w:w="1418" w:type="dxa"/>
            <w:vAlign w:val="center"/>
          </w:tcPr>
          <w:p w:rsidR="0028396E" w:rsidRPr="006C0BFA" w:rsidRDefault="0028396E" w:rsidP="0028396E">
            <w:pPr>
              <w:jc w:val="center"/>
              <w:rPr>
                <w:sz w:val="18"/>
                <w:szCs w:val="18"/>
                <w:lang w:val="tr-TR"/>
              </w:rPr>
            </w:pPr>
            <w:r w:rsidRPr="006C0BFA">
              <w:rPr>
                <w:sz w:val="18"/>
                <w:szCs w:val="18"/>
                <w:lang w:val="tr-TR"/>
              </w:rPr>
              <w:t>YP</w:t>
            </w:r>
          </w:p>
        </w:tc>
        <w:tc>
          <w:tcPr>
            <w:tcW w:w="1559" w:type="dxa"/>
            <w:vAlign w:val="center"/>
          </w:tcPr>
          <w:p w:rsidR="0028396E" w:rsidRPr="006C0BFA" w:rsidRDefault="0028396E" w:rsidP="0028396E">
            <w:pPr>
              <w:jc w:val="center"/>
              <w:rPr>
                <w:sz w:val="18"/>
                <w:szCs w:val="18"/>
                <w:lang w:val="tr-TR"/>
              </w:rPr>
            </w:pPr>
            <w:r w:rsidRPr="006C0BFA">
              <w:rPr>
                <w:sz w:val="18"/>
                <w:szCs w:val="18"/>
                <w:lang w:val="tr-TR"/>
              </w:rPr>
              <w:t>TP</w:t>
            </w:r>
          </w:p>
        </w:tc>
        <w:tc>
          <w:tcPr>
            <w:tcW w:w="1417" w:type="dxa"/>
            <w:vAlign w:val="center"/>
          </w:tcPr>
          <w:p w:rsidR="0028396E" w:rsidRPr="006C0BFA" w:rsidRDefault="0028396E" w:rsidP="0028396E">
            <w:pPr>
              <w:jc w:val="center"/>
              <w:rPr>
                <w:sz w:val="18"/>
                <w:szCs w:val="18"/>
                <w:lang w:val="tr-TR"/>
              </w:rPr>
            </w:pPr>
            <w:r w:rsidRPr="006C0BFA">
              <w:rPr>
                <w:sz w:val="18"/>
                <w:szCs w:val="18"/>
                <w:lang w:val="tr-TR"/>
              </w:rPr>
              <w:t>YP</w:t>
            </w:r>
          </w:p>
        </w:tc>
      </w:tr>
      <w:tr w:rsidR="00780214" w:rsidRPr="006C0BFA" w:rsidTr="004A4009">
        <w:trPr>
          <w:trHeight w:val="255"/>
        </w:trPr>
        <w:tc>
          <w:tcPr>
            <w:tcW w:w="3828" w:type="dxa"/>
            <w:vAlign w:val="bottom"/>
          </w:tcPr>
          <w:p w:rsidR="00780214" w:rsidRPr="006C0BFA" w:rsidRDefault="00780214" w:rsidP="00780214">
            <w:pPr>
              <w:ind w:firstLine="399"/>
              <w:rPr>
                <w:sz w:val="18"/>
                <w:szCs w:val="18"/>
                <w:lang w:val="tr-TR"/>
              </w:rPr>
            </w:pPr>
            <w:r w:rsidRPr="006C0BFA">
              <w:rPr>
                <w:sz w:val="18"/>
                <w:szCs w:val="18"/>
                <w:lang w:val="tr-TR"/>
              </w:rPr>
              <w:t xml:space="preserve">Vadeli İşlemler </w:t>
            </w:r>
            <w:r w:rsidRPr="006C0BFA">
              <w:rPr>
                <w:sz w:val="16"/>
                <w:szCs w:val="16"/>
                <w:lang w:val="tr-TR"/>
              </w:rPr>
              <w:t>(*)</w:t>
            </w:r>
          </w:p>
        </w:tc>
        <w:tc>
          <w:tcPr>
            <w:tcW w:w="1417" w:type="dxa"/>
            <w:vAlign w:val="bottom"/>
          </w:tcPr>
          <w:p w:rsidR="00780214" w:rsidRPr="006C0BFA" w:rsidRDefault="00780214" w:rsidP="00780214">
            <w:pPr>
              <w:jc w:val="right"/>
              <w:rPr>
                <w:bCs/>
                <w:sz w:val="18"/>
                <w:szCs w:val="18"/>
                <w:lang w:val="tr-TR" w:eastAsia="tr-TR"/>
              </w:rPr>
            </w:pPr>
            <w:r w:rsidRPr="006C0BFA">
              <w:rPr>
                <w:bCs/>
                <w:sz w:val="18"/>
                <w:szCs w:val="18"/>
              </w:rPr>
              <w:t>-</w:t>
            </w:r>
          </w:p>
        </w:tc>
        <w:tc>
          <w:tcPr>
            <w:tcW w:w="1418" w:type="dxa"/>
            <w:vAlign w:val="bottom"/>
          </w:tcPr>
          <w:p w:rsidR="00780214" w:rsidRPr="006C0BFA" w:rsidRDefault="00780214" w:rsidP="00780214">
            <w:pPr>
              <w:jc w:val="right"/>
              <w:rPr>
                <w:bCs/>
                <w:sz w:val="18"/>
                <w:szCs w:val="18"/>
              </w:rPr>
            </w:pPr>
            <w:r w:rsidRPr="006C0BFA">
              <w:rPr>
                <w:bCs/>
                <w:sz w:val="18"/>
                <w:szCs w:val="18"/>
              </w:rPr>
              <w:t>4.896</w:t>
            </w:r>
          </w:p>
        </w:tc>
        <w:tc>
          <w:tcPr>
            <w:tcW w:w="1559" w:type="dxa"/>
            <w:vAlign w:val="bottom"/>
          </w:tcPr>
          <w:p w:rsidR="00780214" w:rsidRPr="006C0BFA" w:rsidRDefault="00780214" w:rsidP="00780214">
            <w:pPr>
              <w:ind w:right="57"/>
              <w:jc w:val="right"/>
              <w:rPr>
                <w:bCs/>
                <w:sz w:val="18"/>
                <w:szCs w:val="18"/>
              </w:rPr>
            </w:pPr>
            <w:r w:rsidRPr="006C0BFA">
              <w:rPr>
                <w:bCs/>
                <w:sz w:val="18"/>
                <w:szCs w:val="18"/>
              </w:rPr>
              <w:t>-</w:t>
            </w:r>
          </w:p>
        </w:tc>
        <w:tc>
          <w:tcPr>
            <w:tcW w:w="1417" w:type="dxa"/>
            <w:vAlign w:val="bottom"/>
          </w:tcPr>
          <w:p w:rsidR="00780214" w:rsidRPr="006C0BFA" w:rsidRDefault="00780214" w:rsidP="00780214">
            <w:pPr>
              <w:ind w:right="57"/>
              <w:jc w:val="right"/>
              <w:rPr>
                <w:bCs/>
                <w:sz w:val="18"/>
                <w:szCs w:val="18"/>
              </w:rPr>
            </w:pPr>
            <w:r w:rsidRPr="006C0BFA">
              <w:rPr>
                <w:bCs/>
                <w:sz w:val="18"/>
                <w:szCs w:val="18"/>
              </w:rPr>
              <w:t>1.523</w:t>
            </w:r>
          </w:p>
        </w:tc>
      </w:tr>
      <w:tr w:rsidR="00780214" w:rsidRPr="006C0BFA" w:rsidTr="004A4009">
        <w:trPr>
          <w:trHeight w:val="255"/>
        </w:trPr>
        <w:tc>
          <w:tcPr>
            <w:tcW w:w="3828" w:type="dxa"/>
            <w:vAlign w:val="bottom"/>
          </w:tcPr>
          <w:p w:rsidR="00780214" w:rsidRPr="006C0BFA" w:rsidRDefault="00780214" w:rsidP="00780214">
            <w:pPr>
              <w:ind w:firstLine="399"/>
              <w:rPr>
                <w:sz w:val="18"/>
                <w:szCs w:val="18"/>
                <w:lang w:val="tr-TR"/>
              </w:rPr>
            </w:pPr>
            <w:r w:rsidRPr="006C0BFA">
              <w:rPr>
                <w:sz w:val="18"/>
                <w:szCs w:val="18"/>
                <w:lang w:val="tr-TR"/>
              </w:rPr>
              <w:t>Swap İşlemleri</w:t>
            </w:r>
          </w:p>
        </w:tc>
        <w:tc>
          <w:tcPr>
            <w:tcW w:w="1417" w:type="dxa"/>
            <w:vAlign w:val="bottom"/>
          </w:tcPr>
          <w:p w:rsidR="00780214" w:rsidRPr="006C0BFA" w:rsidRDefault="00780214" w:rsidP="00780214">
            <w:pPr>
              <w:jc w:val="right"/>
              <w:rPr>
                <w:bCs/>
                <w:sz w:val="18"/>
                <w:szCs w:val="18"/>
              </w:rPr>
            </w:pPr>
            <w:r w:rsidRPr="006C0BFA">
              <w:rPr>
                <w:bCs/>
                <w:sz w:val="18"/>
                <w:szCs w:val="18"/>
              </w:rPr>
              <w:t>-</w:t>
            </w:r>
          </w:p>
        </w:tc>
        <w:tc>
          <w:tcPr>
            <w:tcW w:w="1418" w:type="dxa"/>
            <w:vAlign w:val="bottom"/>
          </w:tcPr>
          <w:p w:rsidR="00780214" w:rsidRPr="006C0BFA" w:rsidRDefault="00780214" w:rsidP="00780214">
            <w:pPr>
              <w:jc w:val="right"/>
              <w:rPr>
                <w:bCs/>
                <w:sz w:val="18"/>
                <w:szCs w:val="18"/>
              </w:rPr>
            </w:pPr>
            <w:r w:rsidRPr="006C0BFA">
              <w:rPr>
                <w:bCs/>
                <w:sz w:val="18"/>
                <w:szCs w:val="18"/>
              </w:rPr>
              <w:t>14.793</w:t>
            </w:r>
          </w:p>
        </w:tc>
        <w:tc>
          <w:tcPr>
            <w:tcW w:w="1559" w:type="dxa"/>
            <w:vAlign w:val="bottom"/>
          </w:tcPr>
          <w:p w:rsidR="00780214" w:rsidRPr="006C0BFA" w:rsidRDefault="00780214" w:rsidP="00780214">
            <w:pPr>
              <w:ind w:right="57"/>
              <w:jc w:val="right"/>
              <w:rPr>
                <w:bCs/>
                <w:sz w:val="18"/>
                <w:szCs w:val="18"/>
              </w:rPr>
            </w:pPr>
            <w:r w:rsidRPr="006C0BFA">
              <w:rPr>
                <w:bCs/>
                <w:sz w:val="18"/>
                <w:szCs w:val="18"/>
              </w:rPr>
              <w:t>-</w:t>
            </w:r>
          </w:p>
        </w:tc>
        <w:tc>
          <w:tcPr>
            <w:tcW w:w="1417" w:type="dxa"/>
            <w:vAlign w:val="bottom"/>
          </w:tcPr>
          <w:p w:rsidR="00780214" w:rsidRPr="006C0BFA" w:rsidRDefault="00780214" w:rsidP="00780214">
            <w:pPr>
              <w:ind w:right="57"/>
              <w:jc w:val="right"/>
              <w:rPr>
                <w:bCs/>
                <w:sz w:val="18"/>
                <w:szCs w:val="18"/>
              </w:rPr>
            </w:pPr>
            <w:r w:rsidRPr="006C0BFA">
              <w:rPr>
                <w:bCs/>
                <w:sz w:val="18"/>
                <w:szCs w:val="18"/>
              </w:rPr>
              <w:t>34.195</w:t>
            </w:r>
          </w:p>
        </w:tc>
      </w:tr>
      <w:tr w:rsidR="00780214" w:rsidRPr="006C0BFA" w:rsidTr="004A4009">
        <w:trPr>
          <w:trHeight w:val="255"/>
        </w:trPr>
        <w:tc>
          <w:tcPr>
            <w:tcW w:w="3828" w:type="dxa"/>
            <w:vAlign w:val="bottom"/>
          </w:tcPr>
          <w:p w:rsidR="00780214" w:rsidRPr="006C0BFA" w:rsidRDefault="00780214" w:rsidP="00780214">
            <w:pPr>
              <w:tabs>
                <w:tab w:val="left" w:pos="399"/>
              </w:tabs>
              <w:ind w:firstLine="399"/>
              <w:rPr>
                <w:sz w:val="18"/>
                <w:szCs w:val="18"/>
                <w:lang w:val="tr-TR"/>
              </w:rPr>
            </w:pPr>
            <w:r w:rsidRPr="006C0BFA">
              <w:rPr>
                <w:sz w:val="18"/>
                <w:szCs w:val="18"/>
                <w:lang w:val="tr-TR"/>
              </w:rPr>
              <w:t>Futures İşlemleri</w:t>
            </w:r>
          </w:p>
        </w:tc>
        <w:tc>
          <w:tcPr>
            <w:tcW w:w="1417" w:type="dxa"/>
            <w:vAlign w:val="bottom"/>
          </w:tcPr>
          <w:p w:rsidR="00780214" w:rsidRPr="006C0BFA" w:rsidRDefault="00780214" w:rsidP="00780214">
            <w:pPr>
              <w:jc w:val="right"/>
              <w:rPr>
                <w:bCs/>
                <w:sz w:val="18"/>
                <w:szCs w:val="18"/>
              </w:rPr>
            </w:pPr>
            <w:r w:rsidRPr="006C0BFA">
              <w:rPr>
                <w:bCs/>
                <w:sz w:val="18"/>
                <w:szCs w:val="18"/>
              </w:rPr>
              <w:t>-</w:t>
            </w:r>
          </w:p>
        </w:tc>
        <w:tc>
          <w:tcPr>
            <w:tcW w:w="1418" w:type="dxa"/>
            <w:vAlign w:val="bottom"/>
          </w:tcPr>
          <w:p w:rsidR="00780214" w:rsidRPr="006C0BFA" w:rsidRDefault="00780214" w:rsidP="00780214">
            <w:pPr>
              <w:jc w:val="right"/>
              <w:rPr>
                <w:bCs/>
                <w:sz w:val="18"/>
                <w:szCs w:val="18"/>
              </w:rPr>
            </w:pPr>
            <w:r w:rsidRPr="006C0BFA">
              <w:rPr>
                <w:bCs/>
                <w:sz w:val="18"/>
                <w:szCs w:val="18"/>
              </w:rPr>
              <w:t>-</w:t>
            </w:r>
          </w:p>
        </w:tc>
        <w:tc>
          <w:tcPr>
            <w:tcW w:w="1559" w:type="dxa"/>
            <w:vAlign w:val="bottom"/>
          </w:tcPr>
          <w:p w:rsidR="00780214" w:rsidRPr="006C0BFA" w:rsidRDefault="00780214" w:rsidP="00780214">
            <w:pPr>
              <w:ind w:right="57"/>
              <w:jc w:val="right"/>
              <w:rPr>
                <w:bCs/>
                <w:sz w:val="18"/>
                <w:szCs w:val="18"/>
              </w:rPr>
            </w:pPr>
            <w:r w:rsidRPr="006C0BFA">
              <w:rPr>
                <w:bCs/>
                <w:sz w:val="18"/>
                <w:szCs w:val="18"/>
              </w:rPr>
              <w:t>-</w:t>
            </w:r>
          </w:p>
        </w:tc>
        <w:tc>
          <w:tcPr>
            <w:tcW w:w="1417" w:type="dxa"/>
            <w:vAlign w:val="bottom"/>
          </w:tcPr>
          <w:p w:rsidR="00780214" w:rsidRPr="006C0BFA" w:rsidRDefault="00780214" w:rsidP="00780214">
            <w:pPr>
              <w:ind w:right="57"/>
              <w:jc w:val="right"/>
              <w:rPr>
                <w:bCs/>
                <w:sz w:val="18"/>
                <w:szCs w:val="18"/>
              </w:rPr>
            </w:pPr>
            <w:r w:rsidRPr="006C0BFA">
              <w:rPr>
                <w:bCs/>
                <w:sz w:val="18"/>
                <w:szCs w:val="18"/>
              </w:rPr>
              <w:t>-</w:t>
            </w:r>
          </w:p>
        </w:tc>
      </w:tr>
      <w:tr w:rsidR="00780214" w:rsidRPr="006C0BFA" w:rsidTr="004A4009">
        <w:trPr>
          <w:trHeight w:val="255"/>
        </w:trPr>
        <w:tc>
          <w:tcPr>
            <w:tcW w:w="3828" w:type="dxa"/>
            <w:vAlign w:val="bottom"/>
          </w:tcPr>
          <w:p w:rsidR="00780214" w:rsidRPr="006C0BFA" w:rsidRDefault="00780214" w:rsidP="00780214">
            <w:pPr>
              <w:ind w:firstLine="399"/>
              <w:rPr>
                <w:sz w:val="18"/>
                <w:szCs w:val="18"/>
                <w:lang w:val="tr-TR"/>
              </w:rPr>
            </w:pPr>
            <w:r w:rsidRPr="006C0BFA">
              <w:rPr>
                <w:sz w:val="18"/>
                <w:szCs w:val="18"/>
                <w:lang w:val="tr-TR"/>
              </w:rPr>
              <w:t>Opsiyonlar</w:t>
            </w:r>
          </w:p>
        </w:tc>
        <w:tc>
          <w:tcPr>
            <w:tcW w:w="1417" w:type="dxa"/>
            <w:vAlign w:val="bottom"/>
          </w:tcPr>
          <w:p w:rsidR="00780214" w:rsidRPr="006C0BFA" w:rsidRDefault="00780214" w:rsidP="00780214">
            <w:pPr>
              <w:jc w:val="right"/>
              <w:rPr>
                <w:bCs/>
                <w:sz w:val="18"/>
                <w:szCs w:val="18"/>
              </w:rPr>
            </w:pPr>
            <w:r w:rsidRPr="006C0BFA">
              <w:rPr>
                <w:bCs/>
                <w:sz w:val="18"/>
                <w:szCs w:val="18"/>
              </w:rPr>
              <w:t>-</w:t>
            </w:r>
          </w:p>
        </w:tc>
        <w:tc>
          <w:tcPr>
            <w:tcW w:w="1418" w:type="dxa"/>
            <w:vAlign w:val="bottom"/>
          </w:tcPr>
          <w:p w:rsidR="00780214" w:rsidRPr="006C0BFA" w:rsidRDefault="00780214" w:rsidP="00780214">
            <w:pPr>
              <w:jc w:val="right"/>
              <w:rPr>
                <w:bCs/>
                <w:sz w:val="18"/>
                <w:szCs w:val="18"/>
              </w:rPr>
            </w:pPr>
            <w:r w:rsidRPr="006C0BFA">
              <w:rPr>
                <w:bCs/>
                <w:sz w:val="18"/>
                <w:szCs w:val="18"/>
              </w:rPr>
              <w:t>-</w:t>
            </w:r>
          </w:p>
        </w:tc>
        <w:tc>
          <w:tcPr>
            <w:tcW w:w="1559" w:type="dxa"/>
            <w:vAlign w:val="bottom"/>
          </w:tcPr>
          <w:p w:rsidR="00780214" w:rsidRPr="006C0BFA" w:rsidRDefault="00780214" w:rsidP="00780214">
            <w:pPr>
              <w:ind w:right="57"/>
              <w:jc w:val="right"/>
              <w:rPr>
                <w:bCs/>
                <w:sz w:val="18"/>
                <w:szCs w:val="18"/>
              </w:rPr>
            </w:pPr>
            <w:r w:rsidRPr="006C0BFA">
              <w:rPr>
                <w:bCs/>
                <w:sz w:val="18"/>
                <w:szCs w:val="18"/>
              </w:rPr>
              <w:t>-</w:t>
            </w:r>
          </w:p>
        </w:tc>
        <w:tc>
          <w:tcPr>
            <w:tcW w:w="1417" w:type="dxa"/>
            <w:vAlign w:val="bottom"/>
          </w:tcPr>
          <w:p w:rsidR="00780214" w:rsidRPr="006C0BFA" w:rsidRDefault="00780214" w:rsidP="00780214">
            <w:pPr>
              <w:ind w:right="57"/>
              <w:jc w:val="right"/>
              <w:rPr>
                <w:bCs/>
                <w:sz w:val="18"/>
                <w:szCs w:val="18"/>
              </w:rPr>
            </w:pPr>
            <w:r w:rsidRPr="006C0BFA">
              <w:rPr>
                <w:bCs/>
                <w:sz w:val="18"/>
                <w:szCs w:val="18"/>
              </w:rPr>
              <w:t>-</w:t>
            </w:r>
          </w:p>
        </w:tc>
      </w:tr>
      <w:tr w:rsidR="00780214" w:rsidRPr="006C0BFA" w:rsidTr="004A4009">
        <w:trPr>
          <w:trHeight w:val="255"/>
        </w:trPr>
        <w:tc>
          <w:tcPr>
            <w:tcW w:w="3828" w:type="dxa"/>
            <w:vAlign w:val="bottom"/>
          </w:tcPr>
          <w:p w:rsidR="00780214" w:rsidRPr="006C0BFA" w:rsidRDefault="00780214" w:rsidP="00780214">
            <w:pPr>
              <w:tabs>
                <w:tab w:val="left" w:pos="399"/>
              </w:tabs>
              <w:ind w:firstLine="399"/>
              <w:rPr>
                <w:sz w:val="18"/>
                <w:szCs w:val="18"/>
                <w:lang w:val="tr-TR"/>
              </w:rPr>
            </w:pPr>
            <w:r w:rsidRPr="006C0BFA">
              <w:rPr>
                <w:sz w:val="18"/>
                <w:szCs w:val="18"/>
                <w:lang w:val="tr-TR"/>
              </w:rPr>
              <w:t>Diğer</w:t>
            </w:r>
          </w:p>
        </w:tc>
        <w:tc>
          <w:tcPr>
            <w:tcW w:w="1417" w:type="dxa"/>
            <w:vAlign w:val="bottom"/>
          </w:tcPr>
          <w:p w:rsidR="00780214" w:rsidRPr="006C0BFA" w:rsidRDefault="00780214" w:rsidP="00780214">
            <w:pPr>
              <w:jc w:val="right"/>
              <w:rPr>
                <w:bCs/>
                <w:sz w:val="18"/>
                <w:szCs w:val="18"/>
              </w:rPr>
            </w:pPr>
            <w:r w:rsidRPr="006C0BFA">
              <w:rPr>
                <w:bCs/>
                <w:sz w:val="18"/>
                <w:szCs w:val="18"/>
              </w:rPr>
              <w:t>-</w:t>
            </w:r>
          </w:p>
        </w:tc>
        <w:tc>
          <w:tcPr>
            <w:tcW w:w="1418" w:type="dxa"/>
            <w:vAlign w:val="bottom"/>
          </w:tcPr>
          <w:p w:rsidR="00780214" w:rsidRPr="006C0BFA" w:rsidRDefault="00780214" w:rsidP="00780214">
            <w:pPr>
              <w:jc w:val="right"/>
              <w:rPr>
                <w:bCs/>
                <w:sz w:val="18"/>
                <w:szCs w:val="18"/>
              </w:rPr>
            </w:pPr>
            <w:r w:rsidRPr="006C0BFA">
              <w:rPr>
                <w:bCs/>
                <w:sz w:val="18"/>
                <w:szCs w:val="18"/>
              </w:rPr>
              <w:t>-</w:t>
            </w:r>
          </w:p>
        </w:tc>
        <w:tc>
          <w:tcPr>
            <w:tcW w:w="1559" w:type="dxa"/>
            <w:vAlign w:val="bottom"/>
          </w:tcPr>
          <w:p w:rsidR="00780214" w:rsidRPr="006C0BFA" w:rsidRDefault="00780214" w:rsidP="00780214">
            <w:pPr>
              <w:ind w:right="57"/>
              <w:jc w:val="right"/>
              <w:rPr>
                <w:bCs/>
                <w:sz w:val="18"/>
                <w:szCs w:val="18"/>
              </w:rPr>
            </w:pPr>
            <w:r w:rsidRPr="006C0BFA">
              <w:rPr>
                <w:bCs/>
                <w:sz w:val="18"/>
                <w:szCs w:val="18"/>
              </w:rPr>
              <w:t>-</w:t>
            </w:r>
          </w:p>
        </w:tc>
        <w:tc>
          <w:tcPr>
            <w:tcW w:w="1417" w:type="dxa"/>
            <w:vAlign w:val="bottom"/>
          </w:tcPr>
          <w:p w:rsidR="00780214" w:rsidRPr="006C0BFA" w:rsidRDefault="00780214" w:rsidP="00780214">
            <w:pPr>
              <w:ind w:right="57"/>
              <w:jc w:val="right"/>
              <w:rPr>
                <w:bCs/>
                <w:sz w:val="18"/>
                <w:szCs w:val="18"/>
              </w:rPr>
            </w:pPr>
            <w:r w:rsidRPr="006C0BFA">
              <w:rPr>
                <w:bCs/>
                <w:sz w:val="18"/>
                <w:szCs w:val="18"/>
              </w:rPr>
              <w:t>-</w:t>
            </w:r>
          </w:p>
        </w:tc>
      </w:tr>
      <w:tr w:rsidR="00780214" w:rsidRPr="006C0BFA" w:rsidTr="004A4009">
        <w:trPr>
          <w:trHeight w:val="255"/>
        </w:trPr>
        <w:tc>
          <w:tcPr>
            <w:tcW w:w="3828" w:type="dxa"/>
            <w:vAlign w:val="bottom"/>
          </w:tcPr>
          <w:p w:rsidR="00780214" w:rsidRPr="006C0BFA" w:rsidRDefault="00780214" w:rsidP="00780214">
            <w:pPr>
              <w:tabs>
                <w:tab w:val="left" w:pos="327"/>
              </w:tabs>
              <w:autoSpaceDE w:val="0"/>
              <w:autoSpaceDN w:val="0"/>
              <w:adjustRightInd w:val="0"/>
              <w:ind w:firstLine="115"/>
              <w:rPr>
                <w:b/>
                <w:sz w:val="18"/>
                <w:szCs w:val="18"/>
                <w:lang w:val="tr-TR"/>
              </w:rPr>
            </w:pPr>
            <w:r w:rsidRPr="006C0BFA">
              <w:rPr>
                <w:b/>
                <w:sz w:val="18"/>
                <w:szCs w:val="18"/>
                <w:lang w:val="tr-TR"/>
              </w:rPr>
              <w:t>Toplam</w:t>
            </w:r>
          </w:p>
        </w:tc>
        <w:tc>
          <w:tcPr>
            <w:tcW w:w="1417" w:type="dxa"/>
            <w:vAlign w:val="bottom"/>
          </w:tcPr>
          <w:p w:rsidR="00780214" w:rsidRPr="006C0BFA" w:rsidRDefault="00780214" w:rsidP="00780214">
            <w:pPr>
              <w:jc w:val="right"/>
              <w:rPr>
                <w:b/>
                <w:bCs/>
                <w:sz w:val="18"/>
                <w:szCs w:val="18"/>
              </w:rPr>
            </w:pPr>
            <w:r w:rsidRPr="006C0BFA">
              <w:rPr>
                <w:b/>
                <w:bCs/>
                <w:sz w:val="18"/>
                <w:szCs w:val="18"/>
              </w:rPr>
              <w:t>-</w:t>
            </w:r>
          </w:p>
        </w:tc>
        <w:tc>
          <w:tcPr>
            <w:tcW w:w="1418" w:type="dxa"/>
            <w:vAlign w:val="bottom"/>
          </w:tcPr>
          <w:p w:rsidR="00780214" w:rsidRPr="006C0BFA" w:rsidRDefault="00780214" w:rsidP="00780214">
            <w:pPr>
              <w:jc w:val="right"/>
              <w:rPr>
                <w:b/>
                <w:bCs/>
                <w:sz w:val="18"/>
                <w:szCs w:val="18"/>
              </w:rPr>
            </w:pPr>
            <w:r w:rsidRPr="006C0BFA">
              <w:rPr>
                <w:b/>
                <w:bCs/>
                <w:sz w:val="18"/>
                <w:szCs w:val="18"/>
              </w:rPr>
              <w:t>19.689</w:t>
            </w:r>
          </w:p>
        </w:tc>
        <w:tc>
          <w:tcPr>
            <w:tcW w:w="1559" w:type="dxa"/>
            <w:vAlign w:val="bottom"/>
          </w:tcPr>
          <w:p w:rsidR="00780214" w:rsidRPr="006C0BFA" w:rsidRDefault="00780214" w:rsidP="00780214">
            <w:pPr>
              <w:ind w:right="57"/>
              <w:jc w:val="right"/>
              <w:rPr>
                <w:b/>
                <w:bCs/>
                <w:sz w:val="18"/>
                <w:szCs w:val="18"/>
              </w:rPr>
            </w:pPr>
            <w:r w:rsidRPr="006C0BFA">
              <w:rPr>
                <w:b/>
                <w:bCs/>
                <w:sz w:val="18"/>
                <w:szCs w:val="18"/>
              </w:rPr>
              <w:t>-</w:t>
            </w:r>
          </w:p>
        </w:tc>
        <w:tc>
          <w:tcPr>
            <w:tcW w:w="1417" w:type="dxa"/>
            <w:vAlign w:val="bottom"/>
          </w:tcPr>
          <w:p w:rsidR="00780214" w:rsidRPr="006C0BFA" w:rsidRDefault="00780214" w:rsidP="00780214">
            <w:pPr>
              <w:ind w:right="57"/>
              <w:jc w:val="right"/>
              <w:rPr>
                <w:b/>
                <w:bCs/>
                <w:sz w:val="18"/>
                <w:szCs w:val="18"/>
              </w:rPr>
            </w:pPr>
            <w:r w:rsidRPr="006C0BFA">
              <w:rPr>
                <w:b/>
                <w:bCs/>
                <w:sz w:val="18"/>
                <w:szCs w:val="18"/>
              </w:rPr>
              <w:t>35.718</w:t>
            </w:r>
          </w:p>
        </w:tc>
      </w:tr>
    </w:tbl>
    <w:p w:rsidR="0028396E" w:rsidRPr="006C0BFA" w:rsidRDefault="0028396E" w:rsidP="0028396E">
      <w:pPr>
        <w:jc w:val="both"/>
        <w:rPr>
          <w:b/>
          <w:sz w:val="2"/>
          <w:szCs w:val="2"/>
          <w:lang w:val="tr-TR"/>
        </w:rPr>
      </w:pPr>
    </w:p>
    <w:p w:rsidR="008B2CE4" w:rsidRPr="006C0BFA" w:rsidRDefault="004A4009" w:rsidP="002A0EFE">
      <w:pPr>
        <w:ind w:left="567" w:hanging="141"/>
        <w:jc w:val="both"/>
        <w:rPr>
          <w:sz w:val="16"/>
          <w:szCs w:val="16"/>
          <w:lang w:val="tr-TR"/>
        </w:rPr>
      </w:pPr>
      <w:r w:rsidRPr="006C0BFA">
        <w:rPr>
          <w:sz w:val="16"/>
          <w:szCs w:val="16"/>
          <w:lang w:val="tr-TR"/>
        </w:rPr>
        <w:t xml:space="preserve"> </w:t>
      </w:r>
      <w:r w:rsidR="0028396E" w:rsidRPr="006C0BFA">
        <w:rPr>
          <w:sz w:val="16"/>
          <w:szCs w:val="16"/>
          <w:lang w:val="tr-TR"/>
        </w:rPr>
        <w:t xml:space="preserve">  (*) Valörlü döviz alım satım taahhütlerinden ve forward işlemlerinden oluşmaktadır.</w:t>
      </w:r>
      <w:r w:rsidR="008B2CE4" w:rsidRPr="006C0BFA">
        <w:rPr>
          <w:b/>
          <w:bCs/>
          <w:sz w:val="22"/>
          <w:szCs w:val="22"/>
          <w:lang w:val="tr-TR"/>
        </w:rPr>
        <w:br w:type="page"/>
      </w:r>
    </w:p>
    <w:p w:rsidR="001C0058" w:rsidRPr="006C0BFA" w:rsidRDefault="001C0058" w:rsidP="00C477C6">
      <w:pPr>
        <w:tabs>
          <w:tab w:val="left" w:pos="720"/>
        </w:tabs>
        <w:spacing w:line="216" w:lineRule="auto"/>
        <w:ind w:left="720" w:hanging="720"/>
        <w:rPr>
          <w:b/>
          <w:bCs/>
          <w:sz w:val="20"/>
          <w:szCs w:val="22"/>
          <w:lang w:val="tr-TR"/>
        </w:rPr>
      </w:pPr>
    </w:p>
    <w:p w:rsidR="00A84576" w:rsidRPr="006C0BFA" w:rsidRDefault="0012578B" w:rsidP="00B96F0A">
      <w:pPr>
        <w:numPr>
          <w:ilvl w:val="0"/>
          <w:numId w:val="12"/>
        </w:numPr>
        <w:jc w:val="both"/>
        <w:rPr>
          <w:sz w:val="22"/>
          <w:szCs w:val="22"/>
          <w:lang w:val="tr-TR"/>
        </w:rPr>
      </w:pPr>
      <w:r w:rsidRPr="006C0BFA">
        <w:rPr>
          <w:b/>
          <w:sz w:val="22"/>
          <w:szCs w:val="22"/>
          <w:lang w:val="tr-TR"/>
        </w:rPr>
        <w:t>Bankalara İlişkin B</w:t>
      </w:r>
      <w:r w:rsidR="00A84576" w:rsidRPr="006C0BFA">
        <w:rPr>
          <w:b/>
          <w:sz w:val="22"/>
          <w:szCs w:val="22"/>
          <w:lang w:val="tr-TR"/>
        </w:rPr>
        <w:t>ilgiler</w:t>
      </w:r>
    </w:p>
    <w:p w:rsidR="00A84576" w:rsidRPr="006C0BFA" w:rsidRDefault="00A84576" w:rsidP="00A84576">
      <w:pPr>
        <w:jc w:val="both"/>
        <w:rPr>
          <w:b/>
          <w:sz w:val="22"/>
          <w:szCs w:val="22"/>
          <w:lang w:val="tr-TR"/>
        </w:rPr>
      </w:pPr>
    </w:p>
    <w:p w:rsidR="00A84576" w:rsidRPr="006C0BFA" w:rsidRDefault="00A84576" w:rsidP="00C86775">
      <w:pPr>
        <w:ind w:left="540" w:hanging="540"/>
        <w:jc w:val="both"/>
        <w:rPr>
          <w:b/>
          <w:sz w:val="22"/>
          <w:szCs w:val="22"/>
          <w:lang w:val="tr-TR"/>
        </w:rPr>
      </w:pPr>
      <w:r w:rsidRPr="006C0BFA">
        <w:rPr>
          <w:b/>
          <w:sz w:val="22"/>
          <w:szCs w:val="22"/>
          <w:lang w:val="tr-TR"/>
        </w:rPr>
        <w:t xml:space="preserve">3.1. </w:t>
      </w:r>
      <w:r w:rsidR="00C86775" w:rsidRPr="006C0BFA">
        <w:rPr>
          <w:b/>
          <w:sz w:val="22"/>
          <w:szCs w:val="22"/>
          <w:lang w:val="tr-TR"/>
        </w:rPr>
        <w:tab/>
      </w:r>
      <w:r w:rsidRPr="006C0BFA">
        <w:rPr>
          <w:b/>
          <w:sz w:val="22"/>
          <w:szCs w:val="22"/>
          <w:lang w:val="tr-TR"/>
        </w:rPr>
        <w:t>Bankalar</w:t>
      </w:r>
      <w:r w:rsidR="0012578B" w:rsidRPr="006C0BFA">
        <w:rPr>
          <w:b/>
          <w:sz w:val="22"/>
          <w:szCs w:val="22"/>
          <w:lang w:val="tr-TR"/>
        </w:rPr>
        <w:t xml:space="preserve">a </w:t>
      </w:r>
      <w:r w:rsidR="00907927" w:rsidRPr="006C0BFA">
        <w:rPr>
          <w:b/>
          <w:sz w:val="22"/>
          <w:szCs w:val="22"/>
          <w:lang w:val="tr-TR"/>
        </w:rPr>
        <w:t xml:space="preserve">ve Diğer Mali Kuruluşlara </w:t>
      </w:r>
      <w:r w:rsidR="0012578B" w:rsidRPr="006C0BFA">
        <w:rPr>
          <w:b/>
          <w:sz w:val="22"/>
          <w:szCs w:val="22"/>
          <w:lang w:val="tr-TR"/>
        </w:rPr>
        <w:t>İlişkin B</w:t>
      </w:r>
      <w:r w:rsidR="00777A17" w:rsidRPr="006C0BFA">
        <w:rPr>
          <w:b/>
          <w:sz w:val="22"/>
          <w:szCs w:val="22"/>
          <w:lang w:val="tr-TR"/>
        </w:rPr>
        <w:t>ilgiler</w:t>
      </w:r>
      <w:r w:rsidR="00B271A4" w:rsidRPr="006C0BFA">
        <w:rPr>
          <w:b/>
          <w:sz w:val="22"/>
          <w:szCs w:val="22"/>
          <w:lang w:val="tr-TR"/>
        </w:rPr>
        <w:t>:</w:t>
      </w:r>
    </w:p>
    <w:p w:rsidR="00A84576" w:rsidRPr="006C0BFA" w:rsidRDefault="00A84576" w:rsidP="003B195F">
      <w:pPr>
        <w:tabs>
          <w:tab w:val="left" w:pos="6804"/>
          <w:tab w:val="left" w:pos="6946"/>
        </w:tabs>
        <w:ind w:firstLine="720"/>
        <w:jc w:val="both"/>
        <w:rPr>
          <w:sz w:val="22"/>
          <w:szCs w:val="22"/>
          <w:lang w:val="tr-TR"/>
        </w:rPr>
      </w:pPr>
    </w:p>
    <w:tbl>
      <w:tblPr>
        <w:tblW w:w="9525"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3240"/>
        <w:gridCol w:w="1571"/>
        <w:gridCol w:w="1571"/>
        <w:gridCol w:w="1571"/>
        <w:gridCol w:w="1572"/>
      </w:tblGrid>
      <w:tr w:rsidR="00A84576" w:rsidRPr="006C0BFA" w:rsidTr="006D2B7C">
        <w:trPr>
          <w:cantSplit/>
          <w:trHeight w:val="255"/>
        </w:trPr>
        <w:tc>
          <w:tcPr>
            <w:tcW w:w="3240" w:type="dxa"/>
            <w:vMerge w:val="restart"/>
            <w:noWrap/>
            <w:tcMar>
              <w:top w:w="15" w:type="dxa"/>
              <w:left w:w="15" w:type="dxa"/>
              <w:bottom w:w="0" w:type="dxa"/>
              <w:right w:w="15" w:type="dxa"/>
            </w:tcMar>
            <w:vAlign w:val="center"/>
          </w:tcPr>
          <w:p w:rsidR="00A84576" w:rsidRPr="006C0BFA" w:rsidRDefault="00A84576" w:rsidP="008C7986">
            <w:pPr>
              <w:jc w:val="center"/>
              <w:rPr>
                <w:rFonts w:eastAsia="Arial Unicode MS"/>
                <w:iCs/>
                <w:sz w:val="18"/>
                <w:szCs w:val="18"/>
                <w:lang w:val="tr-TR"/>
              </w:rPr>
            </w:pPr>
          </w:p>
        </w:tc>
        <w:tc>
          <w:tcPr>
            <w:tcW w:w="3142" w:type="dxa"/>
            <w:gridSpan w:val="2"/>
            <w:vAlign w:val="center"/>
          </w:tcPr>
          <w:p w:rsidR="00A84576" w:rsidRPr="006C0BFA" w:rsidRDefault="00A84576" w:rsidP="008C7986">
            <w:pPr>
              <w:jc w:val="center"/>
              <w:rPr>
                <w:rFonts w:eastAsia="Arial Unicode MS"/>
                <w:iCs/>
                <w:sz w:val="18"/>
                <w:szCs w:val="18"/>
                <w:lang w:val="tr-TR"/>
              </w:rPr>
            </w:pPr>
            <w:r w:rsidRPr="006C0BFA">
              <w:rPr>
                <w:iCs/>
                <w:sz w:val="18"/>
                <w:szCs w:val="18"/>
                <w:lang w:val="tr-TR"/>
              </w:rPr>
              <w:t>Cari Dönem</w:t>
            </w:r>
          </w:p>
        </w:tc>
        <w:tc>
          <w:tcPr>
            <w:tcW w:w="3143" w:type="dxa"/>
            <w:gridSpan w:val="2"/>
            <w:vAlign w:val="center"/>
          </w:tcPr>
          <w:p w:rsidR="00A84576" w:rsidRPr="006C0BFA" w:rsidRDefault="00A84576" w:rsidP="008C7986">
            <w:pPr>
              <w:jc w:val="center"/>
              <w:rPr>
                <w:rFonts w:eastAsia="Arial Unicode MS"/>
                <w:iCs/>
                <w:sz w:val="18"/>
                <w:szCs w:val="18"/>
                <w:lang w:val="tr-TR"/>
              </w:rPr>
            </w:pPr>
            <w:r w:rsidRPr="006C0BFA">
              <w:rPr>
                <w:iCs/>
                <w:sz w:val="18"/>
                <w:szCs w:val="18"/>
                <w:lang w:val="tr-TR"/>
              </w:rPr>
              <w:t>Önceki Dönem</w:t>
            </w:r>
          </w:p>
        </w:tc>
      </w:tr>
      <w:tr w:rsidR="00A84576" w:rsidRPr="006C0BFA" w:rsidTr="006D2B7C">
        <w:trPr>
          <w:cantSplit/>
          <w:trHeight w:val="255"/>
        </w:trPr>
        <w:tc>
          <w:tcPr>
            <w:tcW w:w="3240" w:type="dxa"/>
            <w:vMerge/>
            <w:vAlign w:val="center"/>
          </w:tcPr>
          <w:p w:rsidR="00A84576" w:rsidRPr="006C0BFA" w:rsidRDefault="00A84576" w:rsidP="008C7986">
            <w:pPr>
              <w:rPr>
                <w:rFonts w:eastAsia="Arial Unicode MS"/>
                <w:iCs/>
                <w:sz w:val="18"/>
                <w:szCs w:val="18"/>
                <w:lang w:val="tr-TR"/>
              </w:rPr>
            </w:pPr>
          </w:p>
        </w:tc>
        <w:tc>
          <w:tcPr>
            <w:tcW w:w="1571" w:type="dxa"/>
            <w:vAlign w:val="center"/>
          </w:tcPr>
          <w:p w:rsidR="00A84576" w:rsidRPr="006C0BFA" w:rsidRDefault="00A84576" w:rsidP="008C7986">
            <w:pPr>
              <w:jc w:val="center"/>
              <w:rPr>
                <w:rFonts w:eastAsia="Arial Unicode MS"/>
                <w:iCs/>
                <w:sz w:val="18"/>
                <w:szCs w:val="18"/>
                <w:lang w:val="tr-TR"/>
              </w:rPr>
            </w:pPr>
            <w:r w:rsidRPr="006C0BFA">
              <w:rPr>
                <w:rFonts w:eastAsia="Arial Unicode MS"/>
                <w:iCs/>
                <w:sz w:val="18"/>
                <w:szCs w:val="18"/>
                <w:lang w:val="tr-TR"/>
              </w:rPr>
              <w:t>TP</w:t>
            </w:r>
          </w:p>
        </w:tc>
        <w:tc>
          <w:tcPr>
            <w:tcW w:w="1571" w:type="dxa"/>
            <w:noWrap/>
            <w:tcMar>
              <w:top w:w="15" w:type="dxa"/>
              <w:left w:w="15" w:type="dxa"/>
              <w:bottom w:w="0" w:type="dxa"/>
              <w:right w:w="15" w:type="dxa"/>
            </w:tcMar>
            <w:vAlign w:val="center"/>
          </w:tcPr>
          <w:p w:rsidR="00A84576" w:rsidRPr="006C0BFA" w:rsidRDefault="00A84576" w:rsidP="008C7986">
            <w:pPr>
              <w:jc w:val="center"/>
              <w:rPr>
                <w:rFonts w:eastAsia="Arial Unicode MS"/>
                <w:iCs/>
                <w:sz w:val="18"/>
                <w:szCs w:val="18"/>
                <w:lang w:val="tr-TR"/>
              </w:rPr>
            </w:pPr>
            <w:r w:rsidRPr="006C0BFA">
              <w:rPr>
                <w:rFonts w:eastAsia="Arial Unicode MS"/>
                <w:iCs/>
                <w:sz w:val="18"/>
                <w:szCs w:val="18"/>
                <w:lang w:val="tr-TR"/>
              </w:rPr>
              <w:t>YP</w:t>
            </w:r>
          </w:p>
        </w:tc>
        <w:tc>
          <w:tcPr>
            <w:tcW w:w="1571" w:type="dxa"/>
            <w:vAlign w:val="center"/>
          </w:tcPr>
          <w:p w:rsidR="00A84576" w:rsidRPr="006C0BFA" w:rsidRDefault="00A84576" w:rsidP="008C7986">
            <w:pPr>
              <w:jc w:val="center"/>
              <w:rPr>
                <w:rFonts w:eastAsia="Arial Unicode MS"/>
                <w:iCs/>
                <w:sz w:val="18"/>
                <w:szCs w:val="18"/>
                <w:lang w:val="tr-TR"/>
              </w:rPr>
            </w:pPr>
            <w:r w:rsidRPr="006C0BFA">
              <w:rPr>
                <w:rFonts w:eastAsia="Arial Unicode MS"/>
                <w:iCs/>
                <w:sz w:val="18"/>
                <w:szCs w:val="18"/>
                <w:lang w:val="tr-TR"/>
              </w:rPr>
              <w:t>TP</w:t>
            </w:r>
          </w:p>
        </w:tc>
        <w:tc>
          <w:tcPr>
            <w:tcW w:w="1572" w:type="dxa"/>
            <w:noWrap/>
            <w:tcMar>
              <w:top w:w="15" w:type="dxa"/>
              <w:left w:w="15" w:type="dxa"/>
              <w:bottom w:w="0" w:type="dxa"/>
              <w:right w:w="15" w:type="dxa"/>
            </w:tcMar>
            <w:vAlign w:val="center"/>
          </w:tcPr>
          <w:p w:rsidR="00A84576" w:rsidRPr="006C0BFA" w:rsidRDefault="00A84576" w:rsidP="008C7986">
            <w:pPr>
              <w:jc w:val="center"/>
              <w:rPr>
                <w:rFonts w:eastAsia="Arial Unicode MS"/>
                <w:iCs/>
                <w:sz w:val="18"/>
                <w:szCs w:val="18"/>
                <w:lang w:val="tr-TR"/>
              </w:rPr>
            </w:pPr>
            <w:r w:rsidRPr="006C0BFA">
              <w:rPr>
                <w:rFonts w:eastAsia="Arial Unicode MS"/>
                <w:iCs/>
                <w:sz w:val="18"/>
                <w:szCs w:val="18"/>
                <w:lang w:val="tr-TR"/>
              </w:rPr>
              <w:t>YP</w:t>
            </w:r>
          </w:p>
        </w:tc>
      </w:tr>
      <w:tr w:rsidR="00EB63F5" w:rsidRPr="006C0BFA" w:rsidTr="006D2B7C">
        <w:trPr>
          <w:trHeight w:val="255"/>
        </w:trPr>
        <w:tc>
          <w:tcPr>
            <w:tcW w:w="3240" w:type="dxa"/>
            <w:noWrap/>
            <w:tcMar>
              <w:top w:w="15" w:type="dxa"/>
              <w:left w:w="15" w:type="dxa"/>
              <w:bottom w:w="0" w:type="dxa"/>
              <w:right w:w="15" w:type="dxa"/>
            </w:tcMar>
            <w:vAlign w:val="bottom"/>
          </w:tcPr>
          <w:p w:rsidR="00EB63F5" w:rsidRPr="006C0BFA" w:rsidRDefault="00EB63F5" w:rsidP="00EB63F5">
            <w:pPr>
              <w:ind w:firstLine="154"/>
              <w:rPr>
                <w:rFonts w:eastAsia="Arial Unicode MS"/>
                <w:iCs/>
                <w:sz w:val="18"/>
                <w:szCs w:val="18"/>
                <w:lang w:val="tr-TR"/>
              </w:rPr>
            </w:pPr>
            <w:r w:rsidRPr="006C0BFA">
              <w:rPr>
                <w:rFonts w:eastAsia="Arial Unicode MS"/>
                <w:iCs/>
                <w:sz w:val="18"/>
                <w:szCs w:val="18"/>
                <w:lang w:val="tr-TR"/>
              </w:rPr>
              <w:t>Bankalar</w:t>
            </w:r>
          </w:p>
        </w:tc>
        <w:tc>
          <w:tcPr>
            <w:tcW w:w="1571" w:type="dxa"/>
            <w:vAlign w:val="bottom"/>
          </w:tcPr>
          <w:p w:rsidR="00EB63F5" w:rsidRPr="006C0BFA" w:rsidRDefault="00EB63F5" w:rsidP="00EB63F5">
            <w:pPr>
              <w:ind w:right="57"/>
              <w:jc w:val="right"/>
              <w:rPr>
                <w:sz w:val="18"/>
                <w:szCs w:val="18"/>
                <w:lang w:val="tr-TR" w:eastAsia="tr-TR"/>
              </w:rPr>
            </w:pPr>
            <w:r w:rsidRPr="006C0BFA">
              <w:rPr>
                <w:sz w:val="18"/>
                <w:szCs w:val="18"/>
              </w:rPr>
              <w:t>11.576</w:t>
            </w:r>
          </w:p>
        </w:tc>
        <w:tc>
          <w:tcPr>
            <w:tcW w:w="1571" w:type="dxa"/>
            <w:noWrap/>
            <w:tcMar>
              <w:top w:w="15" w:type="dxa"/>
              <w:left w:w="15" w:type="dxa"/>
              <w:bottom w:w="0" w:type="dxa"/>
              <w:right w:w="15" w:type="dxa"/>
            </w:tcMar>
            <w:vAlign w:val="bottom"/>
          </w:tcPr>
          <w:p w:rsidR="00EB63F5" w:rsidRPr="006C0BFA" w:rsidRDefault="00EB63F5" w:rsidP="00EB63F5">
            <w:pPr>
              <w:ind w:right="57"/>
              <w:jc w:val="right"/>
              <w:rPr>
                <w:sz w:val="18"/>
                <w:szCs w:val="18"/>
              </w:rPr>
            </w:pPr>
            <w:r w:rsidRPr="006C0BFA">
              <w:rPr>
                <w:sz w:val="18"/>
                <w:szCs w:val="18"/>
              </w:rPr>
              <w:t>301.680</w:t>
            </w:r>
          </w:p>
        </w:tc>
        <w:tc>
          <w:tcPr>
            <w:tcW w:w="1571" w:type="dxa"/>
            <w:vAlign w:val="bottom"/>
          </w:tcPr>
          <w:p w:rsidR="00EB63F5" w:rsidRPr="006C0BFA" w:rsidRDefault="00EB63F5" w:rsidP="00EB63F5">
            <w:pPr>
              <w:ind w:right="106"/>
              <w:jc w:val="right"/>
              <w:rPr>
                <w:sz w:val="18"/>
                <w:szCs w:val="18"/>
              </w:rPr>
            </w:pPr>
            <w:r w:rsidRPr="006C0BFA">
              <w:rPr>
                <w:sz w:val="18"/>
                <w:szCs w:val="18"/>
              </w:rPr>
              <w:t>8.189</w:t>
            </w:r>
          </w:p>
        </w:tc>
        <w:tc>
          <w:tcPr>
            <w:tcW w:w="1572" w:type="dxa"/>
            <w:noWrap/>
            <w:tcMar>
              <w:top w:w="15" w:type="dxa"/>
              <w:left w:w="15" w:type="dxa"/>
              <w:bottom w:w="0" w:type="dxa"/>
              <w:right w:w="15" w:type="dxa"/>
            </w:tcMar>
            <w:vAlign w:val="bottom"/>
          </w:tcPr>
          <w:p w:rsidR="00EB63F5" w:rsidRPr="006C0BFA" w:rsidRDefault="00EB63F5" w:rsidP="00EB63F5">
            <w:pPr>
              <w:ind w:right="106"/>
              <w:jc w:val="right"/>
              <w:rPr>
                <w:sz w:val="18"/>
                <w:szCs w:val="18"/>
              </w:rPr>
            </w:pPr>
            <w:r w:rsidRPr="006C0BFA">
              <w:rPr>
                <w:sz w:val="18"/>
                <w:szCs w:val="18"/>
              </w:rPr>
              <w:t>254.386</w:t>
            </w:r>
          </w:p>
        </w:tc>
      </w:tr>
      <w:tr w:rsidR="00EB63F5" w:rsidRPr="006C0BFA" w:rsidTr="006D2B7C">
        <w:trPr>
          <w:trHeight w:val="255"/>
        </w:trPr>
        <w:tc>
          <w:tcPr>
            <w:tcW w:w="3240" w:type="dxa"/>
            <w:noWrap/>
            <w:tcMar>
              <w:top w:w="15" w:type="dxa"/>
              <w:left w:w="15" w:type="dxa"/>
              <w:bottom w:w="0" w:type="dxa"/>
              <w:right w:w="15" w:type="dxa"/>
            </w:tcMar>
            <w:vAlign w:val="bottom"/>
          </w:tcPr>
          <w:p w:rsidR="00EB63F5" w:rsidRPr="006C0BFA" w:rsidRDefault="00EB63F5" w:rsidP="00EB63F5">
            <w:pPr>
              <w:ind w:left="360" w:firstLine="154"/>
              <w:rPr>
                <w:sz w:val="18"/>
                <w:szCs w:val="18"/>
                <w:lang w:val="tr-TR"/>
              </w:rPr>
            </w:pPr>
            <w:r w:rsidRPr="006C0BFA">
              <w:rPr>
                <w:rFonts w:eastAsia="Arial Unicode MS"/>
                <w:iCs/>
                <w:sz w:val="18"/>
                <w:szCs w:val="18"/>
                <w:lang w:val="tr-TR"/>
              </w:rPr>
              <w:t>Yurtiçi</w:t>
            </w:r>
          </w:p>
        </w:tc>
        <w:tc>
          <w:tcPr>
            <w:tcW w:w="1571" w:type="dxa"/>
            <w:vAlign w:val="bottom"/>
          </w:tcPr>
          <w:p w:rsidR="00EB63F5" w:rsidRPr="006C0BFA" w:rsidRDefault="00EB63F5" w:rsidP="00EB63F5">
            <w:pPr>
              <w:ind w:right="57"/>
              <w:jc w:val="right"/>
              <w:rPr>
                <w:sz w:val="18"/>
                <w:szCs w:val="18"/>
              </w:rPr>
            </w:pPr>
            <w:r w:rsidRPr="006C0BFA">
              <w:rPr>
                <w:sz w:val="18"/>
                <w:szCs w:val="18"/>
              </w:rPr>
              <w:t>11.576</w:t>
            </w:r>
          </w:p>
        </w:tc>
        <w:tc>
          <w:tcPr>
            <w:tcW w:w="1571" w:type="dxa"/>
            <w:noWrap/>
            <w:tcMar>
              <w:top w:w="15" w:type="dxa"/>
              <w:left w:w="15" w:type="dxa"/>
              <w:bottom w:w="0" w:type="dxa"/>
              <w:right w:w="15" w:type="dxa"/>
            </w:tcMar>
            <w:vAlign w:val="bottom"/>
          </w:tcPr>
          <w:p w:rsidR="00EB63F5" w:rsidRPr="006C0BFA" w:rsidRDefault="00EB63F5" w:rsidP="00EB63F5">
            <w:pPr>
              <w:ind w:right="57"/>
              <w:jc w:val="right"/>
              <w:rPr>
                <w:sz w:val="18"/>
                <w:szCs w:val="18"/>
              </w:rPr>
            </w:pPr>
            <w:r w:rsidRPr="006C0BFA">
              <w:rPr>
                <w:sz w:val="18"/>
                <w:szCs w:val="18"/>
              </w:rPr>
              <w:t>26.942</w:t>
            </w:r>
          </w:p>
        </w:tc>
        <w:tc>
          <w:tcPr>
            <w:tcW w:w="1571" w:type="dxa"/>
            <w:vAlign w:val="bottom"/>
          </w:tcPr>
          <w:p w:rsidR="00EB63F5" w:rsidRPr="006C0BFA" w:rsidRDefault="00EB63F5" w:rsidP="00EB63F5">
            <w:pPr>
              <w:ind w:right="106"/>
              <w:jc w:val="right"/>
              <w:rPr>
                <w:sz w:val="18"/>
                <w:szCs w:val="18"/>
              </w:rPr>
            </w:pPr>
            <w:r w:rsidRPr="006C0BFA">
              <w:rPr>
                <w:sz w:val="18"/>
                <w:szCs w:val="18"/>
              </w:rPr>
              <w:t>8.189</w:t>
            </w:r>
          </w:p>
        </w:tc>
        <w:tc>
          <w:tcPr>
            <w:tcW w:w="1572" w:type="dxa"/>
            <w:noWrap/>
            <w:tcMar>
              <w:top w:w="15" w:type="dxa"/>
              <w:left w:w="15" w:type="dxa"/>
              <w:bottom w:w="0" w:type="dxa"/>
              <w:right w:w="15" w:type="dxa"/>
            </w:tcMar>
            <w:vAlign w:val="bottom"/>
          </w:tcPr>
          <w:p w:rsidR="00EB63F5" w:rsidRPr="006C0BFA" w:rsidRDefault="00EB63F5" w:rsidP="00EB63F5">
            <w:pPr>
              <w:ind w:right="106"/>
              <w:jc w:val="right"/>
              <w:rPr>
                <w:sz w:val="18"/>
                <w:szCs w:val="18"/>
              </w:rPr>
            </w:pPr>
            <w:r w:rsidRPr="006C0BFA">
              <w:rPr>
                <w:sz w:val="18"/>
                <w:szCs w:val="18"/>
              </w:rPr>
              <w:t>52.788</w:t>
            </w:r>
          </w:p>
        </w:tc>
      </w:tr>
      <w:tr w:rsidR="00EB63F5" w:rsidRPr="006C0BFA" w:rsidTr="006D2B7C">
        <w:trPr>
          <w:trHeight w:val="255"/>
        </w:trPr>
        <w:tc>
          <w:tcPr>
            <w:tcW w:w="3240" w:type="dxa"/>
            <w:noWrap/>
            <w:tcMar>
              <w:top w:w="15" w:type="dxa"/>
              <w:left w:w="15" w:type="dxa"/>
              <w:bottom w:w="0" w:type="dxa"/>
              <w:right w:w="15" w:type="dxa"/>
            </w:tcMar>
            <w:vAlign w:val="bottom"/>
          </w:tcPr>
          <w:p w:rsidR="00EB63F5" w:rsidRPr="006C0BFA" w:rsidRDefault="00EB63F5" w:rsidP="00EB63F5">
            <w:pPr>
              <w:ind w:left="360" w:firstLine="154"/>
              <w:rPr>
                <w:sz w:val="18"/>
                <w:szCs w:val="18"/>
                <w:lang w:val="tr-TR"/>
              </w:rPr>
            </w:pPr>
            <w:r w:rsidRPr="006C0BFA">
              <w:rPr>
                <w:rFonts w:eastAsia="Arial Unicode MS"/>
                <w:iCs/>
                <w:sz w:val="18"/>
                <w:szCs w:val="18"/>
                <w:lang w:val="tr-TR"/>
              </w:rPr>
              <w:t>Yurtdışı</w:t>
            </w:r>
          </w:p>
        </w:tc>
        <w:tc>
          <w:tcPr>
            <w:tcW w:w="1571" w:type="dxa"/>
            <w:vAlign w:val="bottom"/>
          </w:tcPr>
          <w:p w:rsidR="00EB63F5" w:rsidRPr="006C0BFA" w:rsidRDefault="00EB63F5" w:rsidP="00EB63F5">
            <w:pPr>
              <w:ind w:right="57"/>
              <w:jc w:val="right"/>
              <w:rPr>
                <w:sz w:val="18"/>
                <w:szCs w:val="18"/>
              </w:rPr>
            </w:pPr>
            <w:r w:rsidRPr="006C0BFA">
              <w:rPr>
                <w:sz w:val="18"/>
                <w:szCs w:val="18"/>
              </w:rPr>
              <w:t>-</w:t>
            </w:r>
          </w:p>
        </w:tc>
        <w:tc>
          <w:tcPr>
            <w:tcW w:w="1571" w:type="dxa"/>
            <w:noWrap/>
            <w:tcMar>
              <w:top w:w="15" w:type="dxa"/>
              <w:left w:w="15" w:type="dxa"/>
              <w:bottom w:w="0" w:type="dxa"/>
              <w:right w:w="15" w:type="dxa"/>
            </w:tcMar>
            <w:vAlign w:val="bottom"/>
          </w:tcPr>
          <w:p w:rsidR="00EB63F5" w:rsidRPr="006C0BFA" w:rsidRDefault="00EB63F5" w:rsidP="00EB63F5">
            <w:pPr>
              <w:ind w:right="57"/>
              <w:jc w:val="right"/>
              <w:rPr>
                <w:sz w:val="18"/>
                <w:szCs w:val="18"/>
              </w:rPr>
            </w:pPr>
            <w:r w:rsidRPr="006C0BFA">
              <w:rPr>
                <w:sz w:val="18"/>
                <w:szCs w:val="18"/>
              </w:rPr>
              <w:t>274.738</w:t>
            </w:r>
          </w:p>
        </w:tc>
        <w:tc>
          <w:tcPr>
            <w:tcW w:w="1571" w:type="dxa"/>
            <w:vAlign w:val="bottom"/>
          </w:tcPr>
          <w:p w:rsidR="00EB63F5" w:rsidRPr="006C0BFA" w:rsidRDefault="00EB63F5" w:rsidP="00EB63F5">
            <w:pPr>
              <w:ind w:right="106"/>
              <w:jc w:val="right"/>
              <w:rPr>
                <w:sz w:val="18"/>
                <w:szCs w:val="18"/>
              </w:rPr>
            </w:pPr>
            <w:r w:rsidRPr="006C0BFA">
              <w:rPr>
                <w:sz w:val="18"/>
                <w:szCs w:val="18"/>
              </w:rPr>
              <w:t>-</w:t>
            </w:r>
          </w:p>
        </w:tc>
        <w:tc>
          <w:tcPr>
            <w:tcW w:w="1572" w:type="dxa"/>
            <w:noWrap/>
            <w:tcMar>
              <w:top w:w="15" w:type="dxa"/>
              <w:left w:w="15" w:type="dxa"/>
              <w:bottom w:w="0" w:type="dxa"/>
              <w:right w:w="15" w:type="dxa"/>
            </w:tcMar>
            <w:vAlign w:val="bottom"/>
          </w:tcPr>
          <w:p w:rsidR="00EB63F5" w:rsidRPr="006C0BFA" w:rsidRDefault="00EB63F5" w:rsidP="00EB63F5">
            <w:pPr>
              <w:ind w:right="106"/>
              <w:jc w:val="right"/>
              <w:rPr>
                <w:sz w:val="18"/>
                <w:szCs w:val="18"/>
              </w:rPr>
            </w:pPr>
            <w:r w:rsidRPr="006C0BFA">
              <w:rPr>
                <w:sz w:val="18"/>
                <w:szCs w:val="18"/>
              </w:rPr>
              <w:t>201.598</w:t>
            </w:r>
          </w:p>
        </w:tc>
      </w:tr>
      <w:tr w:rsidR="00EB63F5" w:rsidRPr="006C0BFA" w:rsidTr="006D2B7C">
        <w:trPr>
          <w:trHeight w:val="255"/>
        </w:trPr>
        <w:tc>
          <w:tcPr>
            <w:tcW w:w="3240" w:type="dxa"/>
            <w:noWrap/>
            <w:tcMar>
              <w:top w:w="15" w:type="dxa"/>
              <w:left w:w="15" w:type="dxa"/>
              <w:bottom w:w="0" w:type="dxa"/>
              <w:right w:w="15" w:type="dxa"/>
            </w:tcMar>
            <w:vAlign w:val="bottom"/>
          </w:tcPr>
          <w:p w:rsidR="00EB63F5" w:rsidRPr="006C0BFA" w:rsidRDefault="00EB63F5" w:rsidP="00EB63F5">
            <w:pPr>
              <w:ind w:left="360" w:firstLine="154"/>
              <w:rPr>
                <w:sz w:val="18"/>
                <w:szCs w:val="18"/>
                <w:lang w:val="tr-TR"/>
              </w:rPr>
            </w:pPr>
            <w:r w:rsidRPr="006C0BFA">
              <w:rPr>
                <w:rFonts w:eastAsia="Arial Unicode MS"/>
                <w:iCs/>
                <w:sz w:val="18"/>
                <w:szCs w:val="18"/>
                <w:lang w:val="tr-TR"/>
              </w:rPr>
              <w:t>Yurtdışı</w:t>
            </w:r>
            <w:r w:rsidRPr="006C0BFA">
              <w:rPr>
                <w:sz w:val="18"/>
                <w:szCs w:val="18"/>
                <w:lang w:val="tr-TR"/>
              </w:rPr>
              <w:t xml:space="preserve"> Merkez ve Şubeler</w:t>
            </w:r>
          </w:p>
        </w:tc>
        <w:tc>
          <w:tcPr>
            <w:tcW w:w="1571" w:type="dxa"/>
            <w:vAlign w:val="bottom"/>
          </w:tcPr>
          <w:p w:rsidR="00EB63F5" w:rsidRPr="006C0BFA" w:rsidRDefault="00EB63F5" w:rsidP="00EB63F5">
            <w:pPr>
              <w:ind w:right="57"/>
              <w:jc w:val="right"/>
              <w:rPr>
                <w:sz w:val="18"/>
                <w:szCs w:val="18"/>
              </w:rPr>
            </w:pPr>
            <w:r w:rsidRPr="006C0BFA">
              <w:rPr>
                <w:sz w:val="18"/>
                <w:szCs w:val="18"/>
              </w:rPr>
              <w:t>-</w:t>
            </w:r>
          </w:p>
        </w:tc>
        <w:tc>
          <w:tcPr>
            <w:tcW w:w="1571" w:type="dxa"/>
            <w:noWrap/>
            <w:tcMar>
              <w:top w:w="15" w:type="dxa"/>
              <w:left w:w="15" w:type="dxa"/>
              <w:bottom w:w="0" w:type="dxa"/>
              <w:right w:w="15" w:type="dxa"/>
            </w:tcMar>
            <w:vAlign w:val="bottom"/>
          </w:tcPr>
          <w:p w:rsidR="00EB63F5" w:rsidRPr="006C0BFA" w:rsidRDefault="00EB63F5" w:rsidP="00EB63F5">
            <w:pPr>
              <w:ind w:right="57"/>
              <w:jc w:val="right"/>
              <w:rPr>
                <w:sz w:val="18"/>
                <w:szCs w:val="18"/>
              </w:rPr>
            </w:pPr>
            <w:r w:rsidRPr="006C0BFA">
              <w:rPr>
                <w:sz w:val="18"/>
                <w:szCs w:val="18"/>
              </w:rPr>
              <w:t>-</w:t>
            </w:r>
          </w:p>
        </w:tc>
        <w:tc>
          <w:tcPr>
            <w:tcW w:w="1571" w:type="dxa"/>
            <w:vAlign w:val="bottom"/>
          </w:tcPr>
          <w:p w:rsidR="00EB63F5" w:rsidRPr="006C0BFA" w:rsidRDefault="00EB63F5" w:rsidP="00EB63F5">
            <w:pPr>
              <w:ind w:right="106"/>
              <w:jc w:val="right"/>
              <w:rPr>
                <w:sz w:val="18"/>
                <w:szCs w:val="18"/>
              </w:rPr>
            </w:pPr>
            <w:r w:rsidRPr="006C0BFA">
              <w:rPr>
                <w:sz w:val="18"/>
                <w:szCs w:val="18"/>
              </w:rPr>
              <w:t>-</w:t>
            </w:r>
          </w:p>
        </w:tc>
        <w:tc>
          <w:tcPr>
            <w:tcW w:w="1572" w:type="dxa"/>
            <w:noWrap/>
            <w:tcMar>
              <w:top w:w="15" w:type="dxa"/>
              <w:left w:w="15" w:type="dxa"/>
              <w:bottom w:w="0" w:type="dxa"/>
              <w:right w:w="15" w:type="dxa"/>
            </w:tcMar>
            <w:vAlign w:val="bottom"/>
          </w:tcPr>
          <w:p w:rsidR="00EB63F5" w:rsidRPr="006C0BFA" w:rsidRDefault="00EB63F5" w:rsidP="00EB63F5">
            <w:pPr>
              <w:ind w:right="106"/>
              <w:jc w:val="right"/>
              <w:rPr>
                <w:sz w:val="18"/>
                <w:szCs w:val="18"/>
              </w:rPr>
            </w:pPr>
            <w:r w:rsidRPr="006C0BFA">
              <w:rPr>
                <w:sz w:val="18"/>
                <w:szCs w:val="18"/>
              </w:rPr>
              <w:t>-</w:t>
            </w:r>
          </w:p>
        </w:tc>
      </w:tr>
      <w:tr w:rsidR="00EB63F5" w:rsidRPr="006C0BFA" w:rsidTr="006D2B7C">
        <w:trPr>
          <w:trHeight w:val="255"/>
        </w:trPr>
        <w:tc>
          <w:tcPr>
            <w:tcW w:w="3240" w:type="dxa"/>
            <w:noWrap/>
            <w:tcMar>
              <w:top w:w="15" w:type="dxa"/>
              <w:left w:w="15" w:type="dxa"/>
              <w:bottom w:w="0" w:type="dxa"/>
              <w:right w:w="15" w:type="dxa"/>
            </w:tcMar>
            <w:vAlign w:val="bottom"/>
          </w:tcPr>
          <w:p w:rsidR="00EB63F5" w:rsidRPr="006C0BFA" w:rsidRDefault="00EB63F5" w:rsidP="00EB63F5">
            <w:pPr>
              <w:ind w:firstLine="154"/>
              <w:rPr>
                <w:rFonts w:eastAsia="Arial Unicode MS"/>
                <w:b/>
                <w:iCs/>
                <w:sz w:val="18"/>
                <w:szCs w:val="18"/>
                <w:lang w:val="tr-TR"/>
              </w:rPr>
            </w:pPr>
            <w:r w:rsidRPr="006C0BFA">
              <w:rPr>
                <w:rFonts w:eastAsia="Arial Unicode MS"/>
                <w:b/>
                <w:iCs/>
                <w:sz w:val="18"/>
                <w:szCs w:val="18"/>
                <w:lang w:val="tr-TR"/>
              </w:rPr>
              <w:t>Toplam</w:t>
            </w:r>
          </w:p>
        </w:tc>
        <w:tc>
          <w:tcPr>
            <w:tcW w:w="1571" w:type="dxa"/>
            <w:vAlign w:val="bottom"/>
          </w:tcPr>
          <w:p w:rsidR="00EB63F5" w:rsidRPr="006C0BFA" w:rsidRDefault="00EB63F5" w:rsidP="00EB63F5">
            <w:pPr>
              <w:ind w:right="57"/>
              <w:jc w:val="right"/>
              <w:rPr>
                <w:b/>
                <w:sz w:val="18"/>
                <w:szCs w:val="18"/>
              </w:rPr>
            </w:pPr>
            <w:r w:rsidRPr="006C0BFA">
              <w:rPr>
                <w:b/>
                <w:sz w:val="18"/>
                <w:szCs w:val="18"/>
              </w:rPr>
              <w:t>11.576</w:t>
            </w:r>
          </w:p>
        </w:tc>
        <w:tc>
          <w:tcPr>
            <w:tcW w:w="1571" w:type="dxa"/>
            <w:noWrap/>
            <w:tcMar>
              <w:top w:w="15" w:type="dxa"/>
              <w:left w:w="15" w:type="dxa"/>
              <w:bottom w:w="0" w:type="dxa"/>
              <w:right w:w="15" w:type="dxa"/>
            </w:tcMar>
            <w:vAlign w:val="bottom"/>
          </w:tcPr>
          <w:p w:rsidR="00EB63F5" w:rsidRPr="006C0BFA" w:rsidRDefault="00EB63F5" w:rsidP="00EB63F5">
            <w:pPr>
              <w:ind w:right="57"/>
              <w:jc w:val="right"/>
              <w:rPr>
                <w:b/>
                <w:sz w:val="18"/>
                <w:szCs w:val="18"/>
              </w:rPr>
            </w:pPr>
            <w:r w:rsidRPr="006C0BFA">
              <w:rPr>
                <w:b/>
                <w:sz w:val="18"/>
                <w:szCs w:val="18"/>
              </w:rPr>
              <w:t>301.680</w:t>
            </w:r>
          </w:p>
        </w:tc>
        <w:tc>
          <w:tcPr>
            <w:tcW w:w="1571" w:type="dxa"/>
            <w:vAlign w:val="bottom"/>
          </w:tcPr>
          <w:p w:rsidR="00EB63F5" w:rsidRPr="006C0BFA" w:rsidRDefault="00EB63F5" w:rsidP="00EB63F5">
            <w:pPr>
              <w:ind w:right="106"/>
              <w:jc w:val="right"/>
              <w:rPr>
                <w:b/>
                <w:sz w:val="18"/>
                <w:szCs w:val="18"/>
              </w:rPr>
            </w:pPr>
            <w:r w:rsidRPr="006C0BFA">
              <w:rPr>
                <w:b/>
                <w:sz w:val="18"/>
                <w:szCs w:val="18"/>
              </w:rPr>
              <w:t>8.189</w:t>
            </w:r>
          </w:p>
        </w:tc>
        <w:tc>
          <w:tcPr>
            <w:tcW w:w="1572" w:type="dxa"/>
            <w:noWrap/>
            <w:tcMar>
              <w:top w:w="15" w:type="dxa"/>
              <w:left w:w="15" w:type="dxa"/>
              <w:bottom w:w="0" w:type="dxa"/>
              <w:right w:w="15" w:type="dxa"/>
            </w:tcMar>
            <w:vAlign w:val="bottom"/>
          </w:tcPr>
          <w:p w:rsidR="00EB63F5" w:rsidRPr="006C0BFA" w:rsidRDefault="00EB63F5" w:rsidP="00EB63F5">
            <w:pPr>
              <w:ind w:right="106"/>
              <w:jc w:val="right"/>
              <w:rPr>
                <w:b/>
                <w:sz w:val="18"/>
                <w:szCs w:val="18"/>
              </w:rPr>
            </w:pPr>
            <w:r w:rsidRPr="006C0BFA">
              <w:rPr>
                <w:b/>
                <w:sz w:val="18"/>
                <w:szCs w:val="18"/>
              </w:rPr>
              <w:t>254.386</w:t>
            </w:r>
          </w:p>
        </w:tc>
      </w:tr>
    </w:tbl>
    <w:p w:rsidR="00AB2DD5" w:rsidRPr="006C0BFA" w:rsidRDefault="00AB2DD5" w:rsidP="00A84576">
      <w:pPr>
        <w:jc w:val="both"/>
        <w:rPr>
          <w:b/>
          <w:bCs/>
          <w:iCs/>
          <w:sz w:val="22"/>
          <w:szCs w:val="22"/>
          <w:lang w:val="tr-TR"/>
        </w:rPr>
      </w:pPr>
    </w:p>
    <w:p w:rsidR="00C477C6" w:rsidRPr="006C0BFA" w:rsidRDefault="00C477C6" w:rsidP="00C477C6">
      <w:pPr>
        <w:pStyle w:val="GvdeMetniGirintisi"/>
        <w:spacing w:line="228" w:lineRule="auto"/>
        <w:ind w:left="540" w:hanging="540"/>
        <w:rPr>
          <w:b/>
          <w:sz w:val="22"/>
          <w:szCs w:val="22"/>
        </w:rPr>
      </w:pPr>
      <w:r w:rsidRPr="006C0BFA">
        <w:rPr>
          <w:b/>
          <w:bCs/>
          <w:sz w:val="22"/>
          <w:szCs w:val="22"/>
        </w:rPr>
        <w:t>4.</w:t>
      </w:r>
      <w:r w:rsidRPr="006C0BFA">
        <w:rPr>
          <w:b/>
          <w:bCs/>
          <w:sz w:val="22"/>
          <w:szCs w:val="22"/>
        </w:rPr>
        <w:tab/>
      </w:r>
      <w:r w:rsidRPr="006C0BFA">
        <w:rPr>
          <w:b/>
          <w:sz w:val="22"/>
          <w:szCs w:val="22"/>
        </w:rPr>
        <w:t xml:space="preserve">Satılmaya Hazır Finansal Varlıklara İlişkin Bilgiler </w:t>
      </w:r>
    </w:p>
    <w:p w:rsidR="00C477C6" w:rsidRPr="006C0BFA" w:rsidRDefault="006D2B7C" w:rsidP="00C477C6">
      <w:pPr>
        <w:pStyle w:val="GvdeMetniGirintisi"/>
        <w:spacing w:line="228" w:lineRule="auto"/>
        <w:ind w:left="540" w:hanging="540"/>
        <w:rPr>
          <w:b/>
          <w:bCs/>
          <w:sz w:val="22"/>
          <w:szCs w:val="22"/>
        </w:rPr>
      </w:pPr>
      <w:r w:rsidRPr="006C0BFA">
        <w:rPr>
          <w:b/>
          <w:bCs/>
          <w:sz w:val="22"/>
          <w:szCs w:val="22"/>
        </w:rPr>
        <w:t xml:space="preserve"> </w:t>
      </w:r>
    </w:p>
    <w:p w:rsidR="00C477C6" w:rsidRPr="006C0BFA" w:rsidRDefault="00C477C6" w:rsidP="00C477C6">
      <w:pPr>
        <w:pStyle w:val="GvdeMetniGirintisi"/>
        <w:spacing w:line="228" w:lineRule="auto"/>
        <w:ind w:left="540" w:hanging="540"/>
        <w:rPr>
          <w:b/>
          <w:bCs/>
          <w:iCs/>
          <w:sz w:val="22"/>
          <w:szCs w:val="22"/>
        </w:rPr>
      </w:pPr>
      <w:r w:rsidRPr="006C0BFA">
        <w:rPr>
          <w:b/>
          <w:bCs/>
          <w:sz w:val="22"/>
          <w:szCs w:val="22"/>
        </w:rPr>
        <w:t>4.1.</w:t>
      </w:r>
      <w:r w:rsidRPr="006C0BFA">
        <w:rPr>
          <w:b/>
          <w:bCs/>
          <w:i/>
          <w:iCs/>
          <w:sz w:val="22"/>
          <w:szCs w:val="22"/>
        </w:rPr>
        <w:tab/>
      </w:r>
      <w:r w:rsidRPr="006C0BFA">
        <w:rPr>
          <w:b/>
          <w:bCs/>
          <w:iCs/>
          <w:sz w:val="22"/>
          <w:szCs w:val="22"/>
        </w:rPr>
        <w:t>Repo İşlemlerine Konu Olan ve Teminata Verilen/Bloke Edilen Finansal Varlıklara İlişkin Bilgiler:</w:t>
      </w:r>
    </w:p>
    <w:p w:rsidR="00C477C6" w:rsidRPr="006C0BFA" w:rsidRDefault="00C477C6" w:rsidP="00C477C6">
      <w:pPr>
        <w:pStyle w:val="GvdeMetniGirintisi"/>
        <w:spacing w:line="216" w:lineRule="auto"/>
        <w:ind w:firstLine="0"/>
        <w:rPr>
          <w:b/>
          <w:sz w:val="22"/>
          <w:szCs w:val="22"/>
        </w:rPr>
      </w:pPr>
    </w:p>
    <w:p w:rsidR="00A244EF" w:rsidRPr="006C0BFA" w:rsidRDefault="00637AF8" w:rsidP="00A244EF">
      <w:pPr>
        <w:pStyle w:val="GvdeMetniGirintisi"/>
        <w:spacing w:line="216" w:lineRule="auto"/>
        <w:ind w:firstLine="0"/>
        <w:rPr>
          <w:b/>
          <w:sz w:val="22"/>
          <w:szCs w:val="22"/>
        </w:rPr>
      </w:pPr>
      <w:r w:rsidRPr="006C0BFA">
        <w:rPr>
          <w:b/>
          <w:sz w:val="22"/>
          <w:szCs w:val="22"/>
        </w:rPr>
        <w:t>4.1.1.</w:t>
      </w:r>
      <w:r w:rsidR="00E009B5" w:rsidRPr="006C0BFA">
        <w:rPr>
          <w:b/>
          <w:sz w:val="22"/>
          <w:szCs w:val="22"/>
        </w:rPr>
        <w:t xml:space="preserve"> </w:t>
      </w:r>
      <w:r w:rsidRPr="006C0BFA">
        <w:rPr>
          <w:b/>
          <w:sz w:val="22"/>
          <w:szCs w:val="22"/>
        </w:rPr>
        <w:t>T</w:t>
      </w:r>
      <w:r w:rsidR="00A244EF" w:rsidRPr="006C0BFA">
        <w:rPr>
          <w:b/>
          <w:sz w:val="22"/>
          <w:szCs w:val="22"/>
        </w:rPr>
        <w:t>eminata Verilen/Bloke Edilen Satılmaya Hazır Finansal Varlıklara İlişkin Bilgiler:</w:t>
      </w:r>
    </w:p>
    <w:p w:rsidR="00A244EF" w:rsidRPr="006C0BFA" w:rsidRDefault="00A244EF" w:rsidP="00A244EF">
      <w:pPr>
        <w:pStyle w:val="GvdeMetniGirintisi"/>
        <w:spacing w:line="216" w:lineRule="auto"/>
        <w:ind w:firstLine="540"/>
        <w:rPr>
          <w:b/>
          <w:sz w:val="22"/>
          <w:szCs w:val="22"/>
        </w:rPr>
      </w:pPr>
    </w:p>
    <w:p w:rsidR="00A244EF" w:rsidRPr="006C0BFA" w:rsidRDefault="00372E24" w:rsidP="00EB63F5">
      <w:pPr>
        <w:pStyle w:val="GvdeMetniGirintisi"/>
        <w:spacing w:line="216" w:lineRule="auto"/>
        <w:ind w:left="567" w:firstLine="0"/>
        <w:rPr>
          <w:bCs/>
          <w:sz w:val="22"/>
          <w:szCs w:val="22"/>
        </w:rPr>
      </w:pPr>
      <w:r w:rsidRPr="006C0BFA">
        <w:rPr>
          <w:bCs/>
          <w:sz w:val="22"/>
          <w:szCs w:val="22"/>
        </w:rPr>
        <w:t>Banka</w:t>
      </w:r>
      <w:r w:rsidR="00867FAB" w:rsidRPr="006C0BFA">
        <w:rPr>
          <w:bCs/>
          <w:sz w:val="22"/>
          <w:szCs w:val="22"/>
        </w:rPr>
        <w:t>,</w:t>
      </w:r>
      <w:r w:rsidRPr="006C0BFA">
        <w:rPr>
          <w:bCs/>
          <w:sz w:val="22"/>
          <w:szCs w:val="22"/>
        </w:rPr>
        <w:t xml:space="preserve"> nominal değeri </w:t>
      </w:r>
      <w:r w:rsidR="00EB63F5" w:rsidRPr="006C0BFA">
        <w:rPr>
          <w:bCs/>
          <w:sz w:val="22"/>
          <w:szCs w:val="22"/>
        </w:rPr>
        <w:t>1.062.932</w:t>
      </w:r>
      <w:r w:rsidRPr="006C0BFA">
        <w:rPr>
          <w:bCs/>
          <w:sz w:val="22"/>
          <w:szCs w:val="22"/>
        </w:rPr>
        <w:t xml:space="preserve"> TL  tutarındaki Kira Sertifikasını Türkiye Cumhuriyet Merkez Bankası’na açık para piyasası işlemleri karşılığında te</w:t>
      </w:r>
      <w:r w:rsidR="006B0179" w:rsidRPr="006C0BFA">
        <w:rPr>
          <w:bCs/>
          <w:sz w:val="22"/>
          <w:szCs w:val="22"/>
        </w:rPr>
        <w:t>minata vermiştir (31 Aralık 2013</w:t>
      </w:r>
      <w:r w:rsidRPr="006C0BFA">
        <w:rPr>
          <w:bCs/>
          <w:sz w:val="22"/>
          <w:szCs w:val="22"/>
        </w:rPr>
        <w:t xml:space="preserve">: </w:t>
      </w:r>
      <w:r w:rsidR="00E6068E" w:rsidRPr="006C0BFA">
        <w:rPr>
          <w:bCs/>
          <w:sz w:val="22"/>
          <w:szCs w:val="22"/>
        </w:rPr>
        <w:t>931.187</w:t>
      </w:r>
      <w:r w:rsidR="00867FAB" w:rsidRPr="006C0BFA">
        <w:rPr>
          <w:bCs/>
          <w:sz w:val="22"/>
          <w:szCs w:val="22"/>
        </w:rPr>
        <w:t xml:space="preserve"> TL</w:t>
      </w:r>
      <w:r w:rsidRPr="006C0BFA">
        <w:rPr>
          <w:bCs/>
          <w:sz w:val="22"/>
          <w:szCs w:val="22"/>
        </w:rPr>
        <w:t>).</w:t>
      </w:r>
    </w:p>
    <w:p w:rsidR="00372E24" w:rsidRPr="006C0BFA" w:rsidRDefault="00372E24" w:rsidP="00372E24">
      <w:pPr>
        <w:pStyle w:val="GvdeMetniGirintisi"/>
        <w:spacing w:line="216" w:lineRule="auto"/>
        <w:ind w:left="567" w:firstLine="0"/>
        <w:rPr>
          <w:sz w:val="22"/>
          <w:szCs w:val="22"/>
        </w:rPr>
      </w:pPr>
    </w:p>
    <w:p w:rsidR="00A244EF" w:rsidRPr="006C0BFA" w:rsidRDefault="00A244EF" w:rsidP="00A244EF">
      <w:pPr>
        <w:pStyle w:val="GvdeMetniGirintisi"/>
        <w:spacing w:line="216" w:lineRule="auto"/>
        <w:ind w:firstLine="0"/>
        <w:rPr>
          <w:b/>
          <w:sz w:val="22"/>
          <w:szCs w:val="22"/>
        </w:rPr>
      </w:pPr>
      <w:r w:rsidRPr="006C0BFA">
        <w:rPr>
          <w:b/>
          <w:sz w:val="22"/>
          <w:szCs w:val="22"/>
        </w:rPr>
        <w:t>4.1.2.</w:t>
      </w:r>
      <w:r w:rsidRPr="006C0BFA">
        <w:rPr>
          <w:b/>
          <w:sz w:val="22"/>
          <w:szCs w:val="22"/>
        </w:rPr>
        <w:tab/>
        <w:t>Satılmaya Hazır Finansal Varlıklardan Repo İşlemlerine Konu Olanlara İlişkin Bilgiler:</w:t>
      </w:r>
    </w:p>
    <w:p w:rsidR="00A244EF" w:rsidRPr="006C0BFA" w:rsidRDefault="00A244EF" w:rsidP="00A244EF">
      <w:pPr>
        <w:pStyle w:val="GvdeMetniGirintisi"/>
        <w:tabs>
          <w:tab w:val="num" w:pos="900"/>
          <w:tab w:val="num" w:pos="1260"/>
        </w:tabs>
        <w:ind w:firstLine="0"/>
        <w:rPr>
          <w:b/>
          <w:sz w:val="22"/>
          <w:szCs w:val="22"/>
        </w:rPr>
      </w:pPr>
    </w:p>
    <w:p w:rsidR="00F32259" w:rsidRPr="006C0BFA" w:rsidRDefault="00633D18" w:rsidP="00E40410">
      <w:pPr>
        <w:pStyle w:val="GvdeMetniGirintisi"/>
        <w:tabs>
          <w:tab w:val="left" w:pos="2160"/>
        </w:tabs>
        <w:spacing w:line="228" w:lineRule="auto"/>
        <w:ind w:left="567" w:hanging="567"/>
        <w:rPr>
          <w:bCs/>
          <w:sz w:val="22"/>
          <w:szCs w:val="22"/>
        </w:rPr>
      </w:pPr>
      <w:r w:rsidRPr="006C0BFA">
        <w:rPr>
          <w:bCs/>
          <w:sz w:val="22"/>
          <w:szCs w:val="22"/>
        </w:rPr>
        <w:tab/>
      </w:r>
      <w:r w:rsidR="002B0477" w:rsidRPr="006C0BFA">
        <w:rPr>
          <w:bCs/>
          <w:sz w:val="22"/>
          <w:szCs w:val="22"/>
        </w:rPr>
        <w:t>Bulunmamaktadır (</w:t>
      </w:r>
      <w:r w:rsidR="006B0179" w:rsidRPr="006C0BFA">
        <w:rPr>
          <w:bCs/>
          <w:sz w:val="22"/>
          <w:szCs w:val="22"/>
        </w:rPr>
        <w:t>31 Aralık 2013</w:t>
      </w:r>
      <w:r w:rsidR="00725AB8" w:rsidRPr="006C0BFA">
        <w:rPr>
          <w:bCs/>
          <w:sz w:val="22"/>
          <w:szCs w:val="22"/>
        </w:rPr>
        <w:t xml:space="preserve">: </w:t>
      </w:r>
      <w:r w:rsidR="002216A3" w:rsidRPr="006C0BFA">
        <w:rPr>
          <w:bCs/>
          <w:sz w:val="22"/>
          <w:szCs w:val="22"/>
        </w:rPr>
        <w:t>Bulunmamaktadır</w:t>
      </w:r>
      <w:r w:rsidR="00CC60A2" w:rsidRPr="006C0BFA">
        <w:rPr>
          <w:bCs/>
          <w:sz w:val="22"/>
          <w:szCs w:val="22"/>
        </w:rPr>
        <w:t>).</w:t>
      </w:r>
    </w:p>
    <w:p w:rsidR="00A244EF" w:rsidRPr="006C0BFA" w:rsidRDefault="00A244EF" w:rsidP="00A244EF">
      <w:pPr>
        <w:pStyle w:val="GvdeMetniGirintisi"/>
        <w:spacing w:line="216" w:lineRule="auto"/>
        <w:ind w:left="567" w:firstLine="0"/>
        <w:rPr>
          <w:sz w:val="22"/>
          <w:szCs w:val="22"/>
        </w:rPr>
      </w:pPr>
    </w:p>
    <w:p w:rsidR="00A84576" w:rsidRPr="006C0BFA" w:rsidRDefault="00F671F9" w:rsidP="00F671F9">
      <w:pPr>
        <w:pStyle w:val="GvdeMetniGirintisi"/>
        <w:ind w:left="540" w:hanging="540"/>
        <w:rPr>
          <w:b/>
          <w:sz w:val="22"/>
          <w:szCs w:val="22"/>
        </w:rPr>
      </w:pPr>
      <w:r w:rsidRPr="006C0BFA">
        <w:rPr>
          <w:b/>
          <w:bCs/>
          <w:sz w:val="22"/>
          <w:szCs w:val="22"/>
        </w:rPr>
        <w:t>4</w:t>
      </w:r>
      <w:r w:rsidR="00A84576" w:rsidRPr="006C0BFA">
        <w:rPr>
          <w:b/>
          <w:bCs/>
          <w:sz w:val="22"/>
          <w:szCs w:val="22"/>
        </w:rPr>
        <w:t>.2.</w:t>
      </w:r>
      <w:r w:rsidRPr="006C0BFA">
        <w:rPr>
          <w:b/>
          <w:sz w:val="22"/>
          <w:szCs w:val="22"/>
        </w:rPr>
        <w:tab/>
      </w:r>
      <w:r w:rsidR="00BE5460" w:rsidRPr="006C0BFA">
        <w:rPr>
          <w:b/>
          <w:sz w:val="22"/>
          <w:szCs w:val="22"/>
        </w:rPr>
        <w:t>Satılmaya Hazır Finansal Varlıklara İlişkin B</w:t>
      </w:r>
      <w:r w:rsidR="00777A17" w:rsidRPr="006C0BFA">
        <w:rPr>
          <w:b/>
          <w:sz w:val="22"/>
          <w:szCs w:val="22"/>
        </w:rPr>
        <w:t>ilgiler</w:t>
      </w:r>
      <w:r w:rsidR="00B271A4" w:rsidRPr="006C0BFA">
        <w:rPr>
          <w:b/>
          <w:sz w:val="22"/>
          <w:szCs w:val="22"/>
        </w:rPr>
        <w:t>:</w:t>
      </w:r>
    </w:p>
    <w:p w:rsidR="00A84576" w:rsidRPr="006C0BFA" w:rsidRDefault="00A84576" w:rsidP="00F671F9">
      <w:pPr>
        <w:pStyle w:val="GvdeMetniGirintisi"/>
        <w:spacing w:line="228" w:lineRule="auto"/>
        <w:ind w:left="540" w:hanging="540"/>
        <w:rPr>
          <w:b/>
          <w:bCs/>
          <w:sz w:val="22"/>
          <w:szCs w:val="22"/>
        </w:rPr>
      </w:pPr>
    </w:p>
    <w:p w:rsidR="00907927" w:rsidRPr="006C0BFA" w:rsidRDefault="00352EEA" w:rsidP="006772C9">
      <w:pPr>
        <w:pStyle w:val="GvdeMetniGirintisi"/>
        <w:tabs>
          <w:tab w:val="left" w:pos="2160"/>
        </w:tabs>
        <w:spacing w:line="228" w:lineRule="auto"/>
        <w:ind w:left="540" w:hanging="540"/>
        <w:rPr>
          <w:bCs/>
          <w:sz w:val="22"/>
          <w:szCs w:val="22"/>
        </w:rPr>
      </w:pPr>
      <w:r w:rsidRPr="006C0BFA">
        <w:rPr>
          <w:b/>
          <w:bCs/>
          <w:sz w:val="22"/>
          <w:szCs w:val="22"/>
        </w:rPr>
        <w:tab/>
      </w:r>
      <w:r w:rsidR="005F3FA3" w:rsidRPr="006C0BFA">
        <w:rPr>
          <w:bCs/>
          <w:sz w:val="22"/>
          <w:szCs w:val="22"/>
        </w:rPr>
        <w:t xml:space="preserve">Banka’nın </w:t>
      </w:r>
      <w:r w:rsidR="005D64AA" w:rsidRPr="006C0BFA">
        <w:rPr>
          <w:bCs/>
          <w:sz w:val="22"/>
          <w:szCs w:val="22"/>
        </w:rPr>
        <w:t xml:space="preserve">“Satılmaya Hazır Finansal Varlıklar” portföyünde </w:t>
      </w:r>
      <w:r w:rsidR="004A185C" w:rsidRPr="006C0BFA">
        <w:rPr>
          <w:bCs/>
          <w:sz w:val="22"/>
          <w:szCs w:val="22"/>
        </w:rPr>
        <w:t xml:space="preserve">31 Mart </w:t>
      </w:r>
      <w:r w:rsidR="00017774" w:rsidRPr="006C0BFA">
        <w:rPr>
          <w:bCs/>
          <w:sz w:val="22"/>
          <w:szCs w:val="22"/>
        </w:rPr>
        <w:t>20</w:t>
      </w:r>
      <w:r w:rsidR="002D0E82" w:rsidRPr="006C0BFA">
        <w:rPr>
          <w:bCs/>
          <w:sz w:val="22"/>
          <w:szCs w:val="22"/>
        </w:rPr>
        <w:t>1</w:t>
      </w:r>
      <w:r w:rsidR="004A185C" w:rsidRPr="006C0BFA">
        <w:rPr>
          <w:bCs/>
          <w:sz w:val="22"/>
          <w:szCs w:val="22"/>
        </w:rPr>
        <w:t>4</w:t>
      </w:r>
      <w:r w:rsidR="00017774" w:rsidRPr="006C0BFA">
        <w:rPr>
          <w:bCs/>
          <w:sz w:val="22"/>
          <w:szCs w:val="22"/>
        </w:rPr>
        <w:t xml:space="preserve"> tarihi itibarıyla </w:t>
      </w:r>
      <w:r w:rsidR="002216A3" w:rsidRPr="006C0BFA">
        <w:rPr>
          <w:bCs/>
          <w:sz w:val="22"/>
          <w:szCs w:val="22"/>
        </w:rPr>
        <w:t xml:space="preserve">nominal değeri </w:t>
      </w:r>
      <w:r w:rsidR="00EB63F5" w:rsidRPr="006C0BFA">
        <w:rPr>
          <w:bCs/>
          <w:sz w:val="22"/>
          <w:szCs w:val="22"/>
        </w:rPr>
        <w:t>1.116.528</w:t>
      </w:r>
      <w:r w:rsidR="002216A3" w:rsidRPr="006C0BFA">
        <w:rPr>
          <w:bCs/>
          <w:sz w:val="22"/>
          <w:szCs w:val="22"/>
        </w:rPr>
        <w:t xml:space="preserve"> </w:t>
      </w:r>
      <w:r w:rsidR="00B574AC" w:rsidRPr="006C0BFA">
        <w:rPr>
          <w:bCs/>
          <w:sz w:val="22"/>
          <w:szCs w:val="22"/>
        </w:rPr>
        <w:t>TL</w:t>
      </w:r>
      <w:r w:rsidR="002216A3" w:rsidRPr="006C0BFA">
        <w:rPr>
          <w:bCs/>
          <w:sz w:val="22"/>
          <w:szCs w:val="22"/>
        </w:rPr>
        <w:t xml:space="preserve"> kayıtlı değeri </w:t>
      </w:r>
      <w:r w:rsidR="00FF36B9" w:rsidRPr="006C0BFA">
        <w:rPr>
          <w:bCs/>
          <w:sz w:val="22"/>
          <w:szCs w:val="22"/>
        </w:rPr>
        <w:t>1.</w:t>
      </w:r>
      <w:r w:rsidR="00EB63F5" w:rsidRPr="006C0BFA">
        <w:rPr>
          <w:bCs/>
          <w:sz w:val="22"/>
          <w:szCs w:val="22"/>
        </w:rPr>
        <w:t>123</w:t>
      </w:r>
      <w:r w:rsidR="00232000" w:rsidRPr="006C0BFA">
        <w:rPr>
          <w:bCs/>
          <w:sz w:val="22"/>
          <w:szCs w:val="22"/>
        </w:rPr>
        <w:t>.</w:t>
      </w:r>
      <w:r w:rsidR="00EB63F5" w:rsidRPr="006C0BFA">
        <w:rPr>
          <w:bCs/>
          <w:sz w:val="22"/>
          <w:szCs w:val="22"/>
        </w:rPr>
        <w:t>415</w:t>
      </w:r>
      <w:r w:rsidR="002216A3" w:rsidRPr="006C0BFA">
        <w:rPr>
          <w:bCs/>
          <w:sz w:val="22"/>
          <w:szCs w:val="22"/>
        </w:rPr>
        <w:t xml:space="preserve"> </w:t>
      </w:r>
      <w:r w:rsidR="00B574AC" w:rsidRPr="006C0BFA">
        <w:rPr>
          <w:bCs/>
          <w:sz w:val="22"/>
          <w:szCs w:val="22"/>
        </w:rPr>
        <w:t>TL</w:t>
      </w:r>
      <w:r w:rsidR="002216A3" w:rsidRPr="006C0BFA">
        <w:rPr>
          <w:bCs/>
          <w:sz w:val="22"/>
          <w:szCs w:val="22"/>
        </w:rPr>
        <w:t xml:space="preserve"> tutarında kira sertifikası bulunmaktadır</w:t>
      </w:r>
      <w:r w:rsidR="0042798F" w:rsidRPr="006C0BFA">
        <w:rPr>
          <w:bCs/>
          <w:sz w:val="22"/>
          <w:szCs w:val="22"/>
        </w:rPr>
        <w:t xml:space="preserve"> (31 Aralık 201</w:t>
      </w:r>
      <w:r w:rsidR="004A185C" w:rsidRPr="006C0BFA">
        <w:rPr>
          <w:bCs/>
          <w:sz w:val="22"/>
          <w:szCs w:val="22"/>
        </w:rPr>
        <w:t>3</w:t>
      </w:r>
      <w:r w:rsidR="00E6068E" w:rsidRPr="006C0BFA">
        <w:rPr>
          <w:bCs/>
          <w:sz w:val="22"/>
          <w:szCs w:val="22"/>
        </w:rPr>
        <w:t xml:space="preserve">: </w:t>
      </w:r>
      <w:r w:rsidR="000977B6" w:rsidRPr="006C0BFA">
        <w:rPr>
          <w:bCs/>
          <w:sz w:val="22"/>
          <w:szCs w:val="22"/>
        </w:rPr>
        <w:t xml:space="preserve">nominal değeri </w:t>
      </w:r>
      <w:r w:rsidR="00E6068E" w:rsidRPr="006C0BFA">
        <w:rPr>
          <w:bCs/>
          <w:sz w:val="22"/>
          <w:szCs w:val="22"/>
        </w:rPr>
        <w:t>1.159.900</w:t>
      </w:r>
      <w:r w:rsidR="002216A3" w:rsidRPr="006C0BFA">
        <w:rPr>
          <w:bCs/>
          <w:sz w:val="22"/>
          <w:szCs w:val="22"/>
        </w:rPr>
        <w:t xml:space="preserve"> </w:t>
      </w:r>
      <w:r w:rsidR="00B574AC" w:rsidRPr="006C0BFA">
        <w:rPr>
          <w:bCs/>
          <w:sz w:val="22"/>
          <w:szCs w:val="22"/>
        </w:rPr>
        <w:t>TL</w:t>
      </w:r>
      <w:r w:rsidR="00E6068E" w:rsidRPr="006C0BFA">
        <w:rPr>
          <w:bCs/>
          <w:sz w:val="22"/>
          <w:szCs w:val="22"/>
        </w:rPr>
        <w:t xml:space="preserve"> </w:t>
      </w:r>
      <w:r w:rsidR="000977B6" w:rsidRPr="006C0BFA">
        <w:rPr>
          <w:bCs/>
          <w:sz w:val="22"/>
          <w:szCs w:val="22"/>
        </w:rPr>
        <w:t>kayıtlı değeri</w:t>
      </w:r>
      <w:r w:rsidR="00E6068E" w:rsidRPr="006C0BFA">
        <w:rPr>
          <w:bCs/>
          <w:sz w:val="22"/>
          <w:szCs w:val="22"/>
        </w:rPr>
        <w:t xml:space="preserve"> 1.172.718</w:t>
      </w:r>
      <w:r w:rsidR="00232000" w:rsidRPr="006C0BFA">
        <w:rPr>
          <w:bCs/>
          <w:sz w:val="22"/>
          <w:szCs w:val="22"/>
        </w:rPr>
        <w:t xml:space="preserve"> TL </w:t>
      </w:r>
      <w:r w:rsidR="000977B6" w:rsidRPr="006C0BFA">
        <w:rPr>
          <w:bCs/>
          <w:sz w:val="22"/>
          <w:szCs w:val="22"/>
        </w:rPr>
        <w:t>kira sertifikası</w:t>
      </w:r>
      <w:r w:rsidR="00232000" w:rsidRPr="006C0BFA">
        <w:rPr>
          <w:bCs/>
          <w:sz w:val="22"/>
          <w:szCs w:val="22"/>
        </w:rPr>
        <w:t xml:space="preserve">). </w:t>
      </w:r>
    </w:p>
    <w:p w:rsidR="00907927" w:rsidRPr="006C0BFA" w:rsidRDefault="00907927" w:rsidP="00F671F9">
      <w:pPr>
        <w:pStyle w:val="GvdeMetniGirintisi"/>
        <w:spacing w:line="228" w:lineRule="auto"/>
        <w:ind w:left="540" w:hanging="540"/>
        <w:rPr>
          <w:b/>
          <w:bCs/>
          <w:sz w:val="22"/>
          <w:szCs w:val="22"/>
        </w:rPr>
      </w:pPr>
    </w:p>
    <w:tbl>
      <w:tblPr>
        <w:tblW w:w="952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57" w:type="dxa"/>
        </w:tblCellMar>
        <w:tblLook w:val="0000" w:firstRow="0" w:lastRow="0" w:firstColumn="0" w:lastColumn="0" w:noHBand="0" w:noVBand="0"/>
      </w:tblPr>
      <w:tblGrid>
        <w:gridCol w:w="3240"/>
        <w:gridCol w:w="3142"/>
        <w:gridCol w:w="3143"/>
      </w:tblGrid>
      <w:tr w:rsidR="005432EA" w:rsidRPr="006C0BFA" w:rsidTr="006D2B7C">
        <w:trPr>
          <w:cantSplit/>
          <w:trHeight w:val="255"/>
        </w:trPr>
        <w:tc>
          <w:tcPr>
            <w:tcW w:w="3240" w:type="dxa"/>
            <w:vAlign w:val="center"/>
          </w:tcPr>
          <w:p w:rsidR="005432EA" w:rsidRPr="006C0BFA" w:rsidRDefault="005432EA" w:rsidP="005432EA">
            <w:pPr>
              <w:rPr>
                <w:rFonts w:eastAsia="Arial Unicode MS"/>
                <w:iCs/>
                <w:sz w:val="18"/>
                <w:szCs w:val="18"/>
                <w:lang w:val="tr-TR"/>
              </w:rPr>
            </w:pPr>
          </w:p>
        </w:tc>
        <w:tc>
          <w:tcPr>
            <w:tcW w:w="3142" w:type="dxa"/>
            <w:vAlign w:val="bottom"/>
          </w:tcPr>
          <w:p w:rsidR="005432EA" w:rsidRPr="006C0BFA" w:rsidRDefault="005432EA" w:rsidP="00C301C8">
            <w:pPr>
              <w:jc w:val="center"/>
              <w:rPr>
                <w:rFonts w:eastAsia="Arial Unicode MS" w:cs="Arial Unicode MS"/>
                <w:sz w:val="18"/>
                <w:szCs w:val="18"/>
                <w:lang w:val="tr-TR"/>
              </w:rPr>
            </w:pPr>
            <w:r w:rsidRPr="006C0BFA">
              <w:rPr>
                <w:sz w:val="18"/>
                <w:szCs w:val="18"/>
                <w:lang w:val="tr-TR"/>
              </w:rPr>
              <w:t xml:space="preserve">Cari Dönem </w:t>
            </w:r>
          </w:p>
        </w:tc>
        <w:tc>
          <w:tcPr>
            <w:tcW w:w="3143" w:type="dxa"/>
            <w:noWrap/>
            <w:tcMar>
              <w:top w:w="15" w:type="dxa"/>
              <w:left w:w="15" w:type="dxa"/>
              <w:bottom w:w="0" w:type="dxa"/>
              <w:right w:w="15" w:type="dxa"/>
            </w:tcMar>
            <w:vAlign w:val="bottom"/>
          </w:tcPr>
          <w:p w:rsidR="005432EA" w:rsidRPr="006C0BFA" w:rsidRDefault="005432EA" w:rsidP="00C301C8">
            <w:pPr>
              <w:ind w:right="57"/>
              <w:jc w:val="center"/>
              <w:rPr>
                <w:sz w:val="18"/>
                <w:szCs w:val="18"/>
                <w:lang w:val="tr-TR"/>
              </w:rPr>
            </w:pPr>
            <w:r w:rsidRPr="006C0BFA">
              <w:rPr>
                <w:sz w:val="18"/>
                <w:szCs w:val="18"/>
                <w:lang w:val="tr-TR"/>
              </w:rPr>
              <w:t>Önceki Dönem</w:t>
            </w:r>
          </w:p>
        </w:tc>
      </w:tr>
      <w:tr w:rsidR="00EB63F5" w:rsidRPr="006C0BFA" w:rsidTr="006A230D">
        <w:trPr>
          <w:trHeight w:val="255"/>
        </w:trPr>
        <w:tc>
          <w:tcPr>
            <w:tcW w:w="3240" w:type="dxa"/>
            <w:noWrap/>
            <w:tcMar>
              <w:top w:w="15" w:type="dxa"/>
              <w:left w:w="15" w:type="dxa"/>
              <w:bottom w:w="0" w:type="dxa"/>
              <w:right w:w="15" w:type="dxa"/>
            </w:tcMar>
            <w:vAlign w:val="bottom"/>
          </w:tcPr>
          <w:p w:rsidR="00EB63F5" w:rsidRPr="006C0BFA" w:rsidRDefault="00EB63F5" w:rsidP="00EB63F5">
            <w:pPr>
              <w:ind w:firstLine="154"/>
              <w:rPr>
                <w:rFonts w:eastAsia="Arial Unicode MS"/>
                <w:iCs/>
                <w:sz w:val="18"/>
                <w:szCs w:val="18"/>
                <w:lang w:val="tr-TR"/>
              </w:rPr>
            </w:pPr>
            <w:r w:rsidRPr="006C0BFA">
              <w:rPr>
                <w:rFonts w:eastAsia="Arial Unicode MS"/>
                <w:iCs/>
                <w:sz w:val="18"/>
                <w:szCs w:val="18"/>
                <w:lang w:val="tr-TR"/>
              </w:rPr>
              <w:t>Borçlanma Senetleri</w:t>
            </w:r>
          </w:p>
        </w:tc>
        <w:tc>
          <w:tcPr>
            <w:tcW w:w="3142" w:type="dxa"/>
            <w:vAlign w:val="bottom"/>
          </w:tcPr>
          <w:p w:rsidR="00EB63F5" w:rsidRPr="006C0BFA" w:rsidRDefault="00EB63F5" w:rsidP="00EB63F5">
            <w:pPr>
              <w:ind w:right="57"/>
              <w:jc w:val="right"/>
              <w:rPr>
                <w:sz w:val="18"/>
                <w:szCs w:val="18"/>
                <w:lang w:val="tr-TR" w:eastAsia="tr-TR"/>
              </w:rPr>
            </w:pPr>
            <w:r w:rsidRPr="006C0BFA">
              <w:rPr>
                <w:sz w:val="18"/>
                <w:szCs w:val="18"/>
              </w:rPr>
              <w:t>1.130.732</w:t>
            </w:r>
          </w:p>
        </w:tc>
        <w:tc>
          <w:tcPr>
            <w:tcW w:w="3143" w:type="dxa"/>
            <w:noWrap/>
            <w:tcMar>
              <w:top w:w="15" w:type="dxa"/>
              <w:left w:w="15" w:type="dxa"/>
              <w:bottom w:w="0" w:type="dxa"/>
              <w:right w:w="15" w:type="dxa"/>
            </w:tcMar>
            <w:vAlign w:val="bottom"/>
          </w:tcPr>
          <w:p w:rsidR="00EB63F5" w:rsidRPr="006C0BFA" w:rsidRDefault="00EB63F5" w:rsidP="00EB63F5">
            <w:pPr>
              <w:ind w:right="57"/>
              <w:jc w:val="right"/>
              <w:rPr>
                <w:sz w:val="18"/>
                <w:szCs w:val="18"/>
              </w:rPr>
            </w:pPr>
            <w:r w:rsidRPr="006C0BFA">
              <w:rPr>
                <w:sz w:val="18"/>
                <w:szCs w:val="18"/>
              </w:rPr>
              <w:t>1.175.732</w:t>
            </w:r>
          </w:p>
        </w:tc>
      </w:tr>
      <w:tr w:rsidR="00EB63F5" w:rsidRPr="006C0BFA" w:rsidTr="006A230D">
        <w:trPr>
          <w:trHeight w:val="255"/>
        </w:trPr>
        <w:tc>
          <w:tcPr>
            <w:tcW w:w="3240" w:type="dxa"/>
            <w:noWrap/>
            <w:tcMar>
              <w:top w:w="15" w:type="dxa"/>
              <w:left w:w="15" w:type="dxa"/>
              <w:bottom w:w="0" w:type="dxa"/>
              <w:right w:w="15" w:type="dxa"/>
            </w:tcMar>
            <w:vAlign w:val="bottom"/>
          </w:tcPr>
          <w:p w:rsidR="00EB63F5" w:rsidRPr="006C0BFA" w:rsidRDefault="00EB63F5" w:rsidP="00EB63F5">
            <w:pPr>
              <w:ind w:left="360" w:firstLine="154"/>
              <w:rPr>
                <w:sz w:val="18"/>
                <w:szCs w:val="18"/>
                <w:lang w:val="tr-TR"/>
              </w:rPr>
            </w:pPr>
            <w:r w:rsidRPr="006C0BFA">
              <w:rPr>
                <w:rFonts w:eastAsia="Arial Unicode MS"/>
                <w:iCs/>
                <w:sz w:val="18"/>
                <w:szCs w:val="18"/>
                <w:lang w:val="tr-TR"/>
              </w:rPr>
              <w:t xml:space="preserve">Borsada İşlem Gören </w:t>
            </w:r>
          </w:p>
        </w:tc>
        <w:tc>
          <w:tcPr>
            <w:tcW w:w="3142" w:type="dxa"/>
            <w:vAlign w:val="bottom"/>
          </w:tcPr>
          <w:p w:rsidR="00EB63F5" w:rsidRPr="006C0BFA" w:rsidRDefault="00EB63F5" w:rsidP="00EB63F5">
            <w:pPr>
              <w:ind w:right="57"/>
              <w:jc w:val="right"/>
              <w:rPr>
                <w:sz w:val="18"/>
                <w:szCs w:val="18"/>
              </w:rPr>
            </w:pPr>
            <w:r w:rsidRPr="006C0BFA">
              <w:rPr>
                <w:sz w:val="18"/>
                <w:szCs w:val="18"/>
              </w:rPr>
              <w:t>1.130.732</w:t>
            </w:r>
          </w:p>
        </w:tc>
        <w:tc>
          <w:tcPr>
            <w:tcW w:w="3143" w:type="dxa"/>
            <w:noWrap/>
            <w:tcMar>
              <w:top w:w="15" w:type="dxa"/>
              <w:left w:w="15" w:type="dxa"/>
              <w:bottom w:w="0" w:type="dxa"/>
              <w:right w:w="15" w:type="dxa"/>
            </w:tcMar>
            <w:vAlign w:val="bottom"/>
          </w:tcPr>
          <w:p w:rsidR="00EB63F5" w:rsidRPr="006C0BFA" w:rsidRDefault="00EB63F5" w:rsidP="00EB63F5">
            <w:pPr>
              <w:ind w:right="57"/>
              <w:jc w:val="right"/>
              <w:rPr>
                <w:sz w:val="18"/>
                <w:szCs w:val="18"/>
              </w:rPr>
            </w:pPr>
            <w:r w:rsidRPr="006C0BFA">
              <w:rPr>
                <w:sz w:val="18"/>
                <w:szCs w:val="18"/>
              </w:rPr>
              <w:t>826.086</w:t>
            </w:r>
          </w:p>
        </w:tc>
      </w:tr>
      <w:tr w:rsidR="00EB63F5" w:rsidRPr="006C0BFA" w:rsidTr="006A230D">
        <w:trPr>
          <w:trHeight w:val="255"/>
        </w:trPr>
        <w:tc>
          <w:tcPr>
            <w:tcW w:w="3240" w:type="dxa"/>
            <w:noWrap/>
            <w:tcMar>
              <w:top w:w="15" w:type="dxa"/>
              <w:left w:w="15" w:type="dxa"/>
              <w:bottom w:w="0" w:type="dxa"/>
              <w:right w:w="15" w:type="dxa"/>
            </w:tcMar>
            <w:vAlign w:val="bottom"/>
          </w:tcPr>
          <w:p w:rsidR="00EB63F5" w:rsidRPr="006C0BFA" w:rsidRDefault="00EB63F5" w:rsidP="00EB63F5">
            <w:pPr>
              <w:ind w:left="360" w:firstLine="154"/>
              <w:rPr>
                <w:sz w:val="18"/>
                <w:szCs w:val="18"/>
                <w:lang w:val="tr-TR"/>
              </w:rPr>
            </w:pPr>
            <w:r w:rsidRPr="006C0BFA">
              <w:rPr>
                <w:rFonts w:eastAsia="Arial Unicode MS"/>
                <w:iCs/>
                <w:sz w:val="18"/>
                <w:szCs w:val="18"/>
                <w:lang w:val="tr-TR"/>
              </w:rPr>
              <w:t>Borsada İşlem Görmeyen (*)</w:t>
            </w:r>
          </w:p>
        </w:tc>
        <w:tc>
          <w:tcPr>
            <w:tcW w:w="3142" w:type="dxa"/>
            <w:vAlign w:val="bottom"/>
          </w:tcPr>
          <w:p w:rsidR="00EB63F5" w:rsidRPr="006C0BFA" w:rsidRDefault="00EB63F5" w:rsidP="00EB63F5">
            <w:pPr>
              <w:ind w:right="57"/>
              <w:jc w:val="right"/>
              <w:rPr>
                <w:sz w:val="18"/>
                <w:szCs w:val="18"/>
              </w:rPr>
            </w:pPr>
            <w:r w:rsidRPr="006C0BFA">
              <w:rPr>
                <w:sz w:val="18"/>
                <w:szCs w:val="18"/>
              </w:rPr>
              <w:t>-</w:t>
            </w:r>
          </w:p>
        </w:tc>
        <w:tc>
          <w:tcPr>
            <w:tcW w:w="3143" w:type="dxa"/>
            <w:noWrap/>
            <w:tcMar>
              <w:top w:w="15" w:type="dxa"/>
              <w:left w:w="15" w:type="dxa"/>
              <w:bottom w:w="0" w:type="dxa"/>
              <w:right w:w="15" w:type="dxa"/>
            </w:tcMar>
            <w:vAlign w:val="bottom"/>
          </w:tcPr>
          <w:p w:rsidR="00EB63F5" w:rsidRPr="006C0BFA" w:rsidRDefault="00EB63F5" w:rsidP="00EB63F5">
            <w:pPr>
              <w:ind w:right="57"/>
              <w:jc w:val="right"/>
              <w:rPr>
                <w:sz w:val="18"/>
                <w:szCs w:val="18"/>
              </w:rPr>
            </w:pPr>
            <w:r w:rsidRPr="006C0BFA">
              <w:rPr>
                <w:sz w:val="18"/>
                <w:szCs w:val="18"/>
              </w:rPr>
              <w:t>349.646</w:t>
            </w:r>
          </w:p>
        </w:tc>
      </w:tr>
      <w:tr w:rsidR="00EB63F5" w:rsidRPr="006C0BFA" w:rsidTr="006A230D">
        <w:trPr>
          <w:trHeight w:val="255"/>
        </w:trPr>
        <w:tc>
          <w:tcPr>
            <w:tcW w:w="3240" w:type="dxa"/>
            <w:noWrap/>
            <w:tcMar>
              <w:top w:w="15" w:type="dxa"/>
              <w:left w:w="15" w:type="dxa"/>
              <w:bottom w:w="0" w:type="dxa"/>
              <w:right w:w="15" w:type="dxa"/>
            </w:tcMar>
            <w:vAlign w:val="bottom"/>
          </w:tcPr>
          <w:p w:rsidR="00EB63F5" w:rsidRPr="006C0BFA" w:rsidRDefault="00EB63F5" w:rsidP="00EB63F5">
            <w:pPr>
              <w:ind w:firstLine="154"/>
              <w:rPr>
                <w:rFonts w:eastAsia="Arial Unicode MS"/>
                <w:iCs/>
                <w:sz w:val="18"/>
                <w:szCs w:val="18"/>
                <w:lang w:val="tr-TR"/>
              </w:rPr>
            </w:pPr>
            <w:r w:rsidRPr="006C0BFA">
              <w:rPr>
                <w:rFonts w:eastAsia="Arial Unicode MS"/>
                <w:iCs/>
                <w:sz w:val="18"/>
                <w:szCs w:val="18"/>
                <w:lang w:val="tr-TR"/>
              </w:rPr>
              <w:t>Hisse Senetleri</w:t>
            </w:r>
          </w:p>
        </w:tc>
        <w:tc>
          <w:tcPr>
            <w:tcW w:w="3142" w:type="dxa"/>
            <w:vAlign w:val="bottom"/>
          </w:tcPr>
          <w:p w:rsidR="00EB63F5" w:rsidRPr="006C0BFA" w:rsidRDefault="00EB63F5" w:rsidP="00EB63F5">
            <w:pPr>
              <w:ind w:right="57"/>
              <w:jc w:val="right"/>
              <w:rPr>
                <w:sz w:val="18"/>
                <w:szCs w:val="18"/>
              </w:rPr>
            </w:pPr>
            <w:r w:rsidRPr="006C0BFA">
              <w:rPr>
                <w:sz w:val="18"/>
                <w:szCs w:val="18"/>
              </w:rPr>
              <w:t>888</w:t>
            </w:r>
          </w:p>
        </w:tc>
        <w:tc>
          <w:tcPr>
            <w:tcW w:w="3143" w:type="dxa"/>
            <w:noWrap/>
            <w:tcMar>
              <w:top w:w="15" w:type="dxa"/>
              <w:left w:w="15" w:type="dxa"/>
              <w:bottom w:w="0" w:type="dxa"/>
              <w:right w:w="15" w:type="dxa"/>
            </w:tcMar>
            <w:vAlign w:val="bottom"/>
          </w:tcPr>
          <w:p w:rsidR="00EB63F5" w:rsidRPr="006C0BFA" w:rsidRDefault="00EB63F5" w:rsidP="00EB63F5">
            <w:pPr>
              <w:ind w:right="57"/>
              <w:jc w:val="right"/>
              <w:rPr>
                <w:sz w:val="18"/>
                <w:szCs w:val="18"/>
              </w:rPr>
            </w:pPr>
            <w:r w:rsidRPr="006C0BFA">
              <w:rPr>
                <w:sz w:val="18"/>
                <w:szCs w:val="18"/>
              </w:rPr>
              <w:t>4.991</w:t>
            </w:r>
          </w:p>
        </w:tc>
      </w:tr>
      <w:tr w:rsidR="00EB63F5" w:rsidRPr="006C0BFA" w:rsidTr="006A230D">
        <w:trPr>
          <w:trHeight w:val="255"/>
        </w:trPr>
        <w:tc>
          <w:tcPr>
            <w:tcW w:w="3240" w:type="dxa"/>
            <w:noWrap/>
            <w:tcMar>
              <w:top w:w="15" w:type="dxa"/>
              <w:left w:w="15" w:type="dxa"/>
              <w:bottom w:w="0" w:type="dxa"/>
              <w:right w:w="15" w:type="dxa"/>
            </w:tcMar>
            <w:vAlign w:val="bottom"/>
          </w:tcPr>
          <w:p w:rsidR="00EB63F5" w:rsidRPr="006C0BFA" w:rsidRDefault="00EB63F5" w:rsidP="00EB63F5">
            <w:pPr>
              <w:ind w:left="360" w:firstLine="154"/>
              <w:rPr>
                <w:sz w:val="18"/>
                <w:szCs w:val="18"/>
                <w:lang w:val="tr-TR"/>
              </w:rPr>
            </w:pPr>
            <w:r w:rsidRPr="006C0BFA">
              <w:rPr>
                <w:rFonts w:eastAsia="Arial Unicode MS"/>
                <w:iCs/>
                <w:sz w:val="18"/>
                <w:szCs w:val="18"/>
                <w:lang w:val="tr-TR"/>
              </w:rPr>
              <w:t>Borsada İşlem Gören</w:t>
            </w:r>
          </w:p>
        </w:tc>
        <w:tc>
          <w:tcPr>
            <w:tcW w:w="3142" w:type="dxa"/>
            <w:vAlign w:val="bottom"/>
          </w:tcPr>
          <w:p w:rsidR="00EB63F5" w:rsidRPr="006C0BFA" w:rsidRDefault="00EB63F5" w:rsidP="00EB63F5">
            <w:pPr>
              <w:ind w:right="57"/>
              <w:jc w:val="right"/>
              <w:rPr>
                <w:sz w:val="18"/>
                <w:szCs w:val="18"/>
              </w:rPr>
            </w:pPr>
            <w:r w:rsidRPr="006C0BFA">
              <w:rPr>
                <w:sz w:val="18"/>
                <w:szCs w:val="18"/>
              </w:rPr>
              <w:t>780</w:t>
            </w:r>
          </w:p>
        </w:tc>
        <w:tc>
          <w:tcPr>
            <w:tcW w:w="3143" w:type="dxa"/>
            <w:noWrap/>
            <w:tcMar>
              <w:top w:w="15" w:type="dxa"/>
              <w:left w:w="15" w:type="dxa"/>
              <w:bottom w:w="0" w:type="dxa"/>
              <w:right w:w="15" w:type="dxa"/>
            </w:tcMar>
            <w:vAlign w:val="bottom"/>
          </w:tcPr>
          <w:p w:rsidR="00EB63F5" w:rsidRPr="006C0BFA" w:rsidRDefault="00EB63F5" w:rsidP="00EB63F5">
            <w:pPr>
              <w:ind w:right="57"/>
              <w:jc w:val="right"/>
              <w:rPr>
                <w:sz w:val="18"/>
                <w:szCs w:val="18"/>
              </w:rPr>
            </w:pPr>
            <w:r w:rsidRPr="006C0BFA">
              <w:rPr>
                <w:sz w:val="18"/>
                <w:szCs w:val="18"/>
              </w:rPr>
              <w:t>780</w:t>
            </w:r>
          </w:p>
        </w:tc>
      </w:tr>
      <w:tr w:rsidR="00EB63F5" w:rsidRPr="006C0BFA" w:rsidTr="006A230D">
        <w:trPr>
          <w:trHeight w:val="255"/>
        </w:trPr>
        <w:tc>
          <w:tcPr>
            <w:tcW w:w="3240" w:type="dxa"/>
            <w:noWrap/>
            <w:tcMar>
              <w:top w:w="15" w:type="dxa"/>
              <w:left w:w="15" w:type="dxa"/>
              <w:bottom w:w="0" w:type="dxa"/>
              <w:right w:w="15" w:type="dxa"/>
            </w:tcMar>
            <w:vAlign w:val="bottom"/>
          </w:tcPr>
          <w:p w:rsidR="00EB63F5" w:rsidRPr="006C0BFA" w:rsidRDefault="00EB63F5" w:rsidP="00EB63F5">
            <w:pPr>
              <w:ind w:left="360" w:firstLine="154"/>
              <w:rPr>
                <w:sz w:val="18"/>
                <w:szCs w:val="18"/>
                <w:lang w:val="tr-TR"/>
              </w:rPr>
            </w:pPr>
            <w:r w:rsidRPr="006C0BFA">
              <w:rPr>
                <w:rFonts w:eastAsia="Arial Unicode MS"/>
                <w:iCs/>
                <w:sz w:val="18"/>
                <w:szCs w:val="18"/>
                <w:lang w:val="tr-TR"/>
              </w:rPr>
              <w:t>Borsada İşlem Görmeyen</w:t>
            </w:r>
          </w:p>
        </w:tc>
        <w:tc>
          <w:tcPr>
            <w:tcW w:w="3142" w:type="dxa"/>
            <w:vAlign w:val="bottom"/>
          </w:tcPr>
          <w:p w:rsidR="00EB63F5" w:rsidRPr="006C0BFA" w:rsidRDefault="00EB63F5" w:rsidP="00EB63F5">
            <w:pPr>
              <w:ind w:right="57"/>
              <w:jc w:val="right"/>
              <w:rPr>
                <w:sz w:val="18"/>
                <w:szCs w:val="18"/>
              </w:rPr>
            </w:pPr>
            <w:r w:rsidRPr="006C0BFA">
              <w:rPr>
                <w:sz w:val="18"/>
                <w:szCs w:val="18"/>
              </w:rPr>
              <w:t>108</w:t>
            </w:r>
          </w:p>
        </w:tc>
        <w:tc>
          <w:tcPr>
            <w:tcW w:w="3143" w:type="dxa"/>
            <w:noWrap/>
            <w:tcMar>
              <w:top w:w="15" w:type="dxa"/>
              <w:left w:w="15" w:type="dxa"/>
              <w:bottom w:w="0" w:type="dxa"/>
              <w:right w:w="15" w:type="dxa"/>
            </w:tcMar>
            <w:vAlign w:val="bottom"/>
          </w:tcPr>
          <w:p w:rsidR="00EB63F5" w:rsidRPr="006C0BFA" w:rsidRDefault="00EB63F5" w:rsidP="00EB63F5">
            <w:pPr>
              <w:ind w:right="57"/>
              <w:jc w:val="right"/>
              <w:rPr>
                <w:sz w:val="18"/>
                <w:szCs w:val="18"/>
              </w:rPr>
            </w:pPr>
            <w:r w:rsidRPr="006C0BFA">
              <w:rPr>
                <w:sz w:val="18"/>
                <w:szCs w:val="18"/>
              </w:rPr>
              <w:t>4.211</w:t>
            </w:r>
          </w:p>
        </w:tc>
      </w:tr>
      <w:tr w:rsidR="00EB63F5" w:rsidRPr="006C0BFA" w:rsidTr="006A230D">
        <w:trPr>
          <w:trHeight w:val="255"/>
        </w:trPr>
        <w:tc>
          <w:tcPr>
            <w:tcW w:w="3240" w:type="dxa"/>
            <w:noWrap/>
            <w:tcMar>
              <w:top w:w="15" w:type="dxa"/>
              <w:left w:w="15" w:type="dxa"/>
              <w:bottom w:w="0" w:type="dxa"/>
              <w:right w:w="15" w:type="dxa"/>
            </w:tcMar>
            <w:vAlign w:val="bottom"/>
          </w:tcPr>
          <w:p w:rsidR="00EB63F5" w:rsidRPr="006C0BFA" w:rsidRDefault="00EB63F5" w:rsidP="00EB63F5">
            <w:pPr>
              <w:autoSpaceDE w:val="0"/>
              <w:autoSpaceDN w:val="0"/>
              <w:adjustRightInd w:val="0"/>
              <w:ind w:firstLine="154"/>
              <w:rPr>
                <w:rFonts w:ascii="TimesNewRomanPSMT" w:hAnsi="TimesNewRomanPSMT" w:cs="TimesNewRomanPSMT"/>
                <w:sz w:val="20"/>
                <w:szCs w:val="20"/>
                <w:lang w:val="tr-TR" w:eastAsia="tr-TR"/>
              </w:rPr>
            </w:pPr>
            <w:r w:rsidRPr="006C0BFA">
              <w:rPr>
                <w:rFonts w:ascii="TimesNewRomanPSMT" w:hAnsi="TimesNewRomanPSMT" w:cs="TimesNewRomanPSMT"/>
                <w:sz w:val="18"/>
                <w:szCs w:val="18"/>
                <w:lang w:val="tr-TR" w:eastAsia="tr-TR"/>
              </w:rPr>
              <w:t>Değer Azalma Karşılığı (-)</w:t>
            </w:r>
          </w:p>
        </w:tc>
        <w:tc>
          <w:tcPr>
            <w:tcW w:w="3142" w:type="dxa"/>
            <w:vAlign w:val="bottom"/>
          </w:tcPr>
          <w:p w:rsidR="00EB63F5" w:rsidRPr="006C0BFA" w:rsidRDefault="00EB63F5" w:rsidP="00EB63F5">
            <w:pPr>
              <w:ind w:right="57"/>
              <w:jc w:val="right"/>
              <w:rPr>
                <w:sz w:val="18"/>
                <w:szCs w:val="18"/>
              </w:rPr>
            </w:pPr>
            <w:r w:rsidRPr="006C0BFA">
              <w:rPr>
                <w:sz w:val="18"/>
                <w:szCs w:val="18"/>
              </w:rPr>
              <w:t>(7.599)</w:t>
            </w:r>
          </w:p>
        </w:tc>
        <w:tc>
          <w:tcPr>
            <w:tcW w:w="3143" w:type="dxa"/>
            <w:noWrap/>
            <w:tcMar>
              <w:top w:w="15" w:type="dxa"/>
              <w:left w:w="15" w:type="dxa"/>
              <w:bottom w:w="0" w:type="dxa"/>
              <w:right w:w="15" w:type="dxa"/>
            </w:tcMar>
            <w:vAlign w:val="bottom"/>
          </w:tcPr>
          <w:p w:rsidR="00EB63F5" w:rsidRPr="006C0BFA" w:rsidRDefault="00EB63F5" w:rsidP="00EB63F5">
            <w:pPr>
              <w:ind w:right="57"/>
              <w:jc w:val="right"/>
              <w:rPr>
                <w:sz w:val="18"/>
                <w:szCs w:val="18"/>
              </w:rPr>
            </w:pPr>
            <w:r w:rsidRPr="006C0BFA">
              <w:rPr>
                <w:sz w:val="18"/>
                <w:szCs w:val="18"/>
              </w:rPr>
              <w:t>(3.224)</w:t>
            </w:r>
          </w:p>
        </w:tc>
      </w:tr>
      <w:tr w:rsidR="00EB63F5" w:rsidRPr="006C0BFA" w:rsidTr="006A230D">
        <w:trPr>
          <w:trHeight w:val="255"/>
        </w:trPr>
        <w:tc>
          <w:tcPr>
            <w:tcW w:w="3240" w:type="dxa"/>
            <w:noWrap/>
            <w:tcMar>
              <w:top w:w="15" w:type="dxa"/>
              <w:left w:w="15" w:type="dxa"/>
              <w:bottom w:w="0" w:type="dxa"/>
              <w:right w:w="15" w:type="dxa"/>
            </w:tcMar>
            <w:vAlign w:val="bottom"/>
          </w:tcPr>
          <w:p w:rsidR="00EB63F5" w:rsidRPr="006C0BFA" w:rsidRDefault="00EB63F5" w:rsidP="00EB63F5">
            <w:pPr>
              <w:ind w:firstLine="154"/>
              <w:rPr>
                <w:rFonts w:eastAsia="Arial Unicode MS"/>
                <w:b/>
                <w:iCs/>
                <w:sz w:val="18"/>
                <w:szCs w:val="18"/>
                <w:lang w:val="tr-TR"/>
              </w:rPr>
            </w:pPr>
            <w:r w:rsidRPr="006C0BFA">
              <w:rPr>
                <w:rFonts w:eastAsia="Arial Unicode MS"/>
                <w:b/>
                <w:iCs/>
                <w:sz w:val="18"/>
                <w:szCs w:val="18"/>
                <w:lang w:val="tr-TR"/>
              </w:rPr>
              <w:t>Toplam</w:t>
            </w:r>
          </w:p>
        </w:tc>
        <w:tc>
          <w:tcPr>
            <w:tcW w:w="3142" w:type="dxa"/>
            <w:vAlign w:val="bottom"/>
          </w:tcPr>
          <w:p w:rsidR="00EB63F5" w:rsidRPr="006C0BFA" w:rsidRDefault="00EB63F5" w:rsidP="00EB63F5">
            <w:pPr>
              <w:ind w:right="57"/>
              <w:jc w:val="right"/>
              <w:rPr>
                <w:b/>
                <w:sz w:val="18"/>
                <w:szCs w:val="18"/>
              </w:rPr>
            </w:pPr>
            <w:r w:rsidRPr="006C0BFA">
              <w:rPr>
                <w:b/>
                <w:sz w:val="18"/>
                <w:szCs w:val="18"/>
              </w:rPr>
              <w:t>1.124.021</w:t>
            </w:r>
          </w:p>
        </w:tc>
        <w:tc>
          <w:tcPr>
            <w:tcW w:w="3143" w:type="dxa"/>
            <w:noWrap/>
            <w:tcMar>
              <w:top w:w="15" w:type="dxa"/>
              <w:left w:w="15" w:type="dxa"/>
              <w:bottom w:w="0" w:type="dxa"/>
              <w:right w:w="15" w:type="dxa"/>
            </w:tcMar>
            <w:vAlign w:val="bottom"/>
          </w:tcPr>
          <w:p w:rsidR="00EB63F5" w:rsidRPr="006C0BFA" w:rsidRDefault="00EB63F5" w:rsidP="00EB63F5">
            <w:pPr>
              <w:ind w:right="57"/>
              <w:jc w:val="right"/>
              <w:rPr>
                <w:b/>
                <w:sz w:val="18"/>
                <w:szCs w:val="18"/>
              </w:rPr>
            </w:pPr>
            <w:r w:rsidRPr="006C0BFA">
              <w:rPr>
                <w:b/>
                <w:sz w:val="18"/>
                <w:szCs w:val="18"/>
              </w:rPr>
              <w:t>1.177.499</w:t>
            </w:r>
          </w:p>
        </w:tc>
      </w:tr>
    </w:tbl>
    <w:p w:rsidR="002976CC" w:rsidRPr="006C0BFA" w:rsidRDefault="00BA03AC" w:rsidP="00BA03AC">
      <w:pPr>
        <w:pStyle w:val="GvdeMetniGirintisi"/>
        <w:tabs>
          <w:tab w:val="left" w:pos="567"/>
          <w:tab w:val="left" w:pos="1260"/>
        </w:tabs>
        <w:spacing w:line="228" w:lineRule="auto"/>
        <w:ind w:left="540" w:hanging="114"/>
        <w:rPr>
          <w:bCs/>
          <w:sz w:val="16"/>
          <w:szCs w:val="16"/>
        </w:rPr>
      </w:pPr>
      <w:r w:rsidRPr="006C0BFA">
        <w:rPr>
          <w:bCs/>
          <w:sz w:val="16"/>
          <w:szCs w:val="16"/>
        </w:rPr>
        <w:t xml:space="preserve">   </w:t>
      </w:r>
      <w:r w:rsidR="00784602" w:rsidRPr="006C0BFA">
        <w:rPr>
          <w:bCs/>
          <w:sz w:val="16"/>
          <w:szCs w:val="16"/>
        </w:rPr>
        <w:t>(*) Borsaya kote olmakla beraber ilgili dönem sonlarında borsada işlem g</w:t>
      </w:r>
      <w:r w:rsidR="00542021" w:rsidRPr="006C0BFA">
        <w:rPr>
          <w:bCs/>
          <w:sz w:val="16"/>
          <w:szCs w:val="16"/>
        </w:rPr>
        <w:t>örmeyen borçlanma senetlerini</w:t>
      </w:r>
      <w:r w:rsidR="00784602" w:rsidRPr="006C0BFA">
        <w:rPr>
          <w:bCs/>
          <w:sz w:val="16"/>
          <w:szCs w:val="16"/>
        </w:rPr>
        <w:t xml:space="preserve"> içermektedir.</w:t>
      </w:r>
    </w:p>
    <w:p w:rsidR="002976CC" w:rsidRPr="006C0BFA" w:rsidRDefault="002976CC" w:rsidP="00F32259">
      <w:pPr>
        <w:pStyle w:val="GvdeMetniGirintisi"/>
        <w:tabs>
          <w:tab w:val="left" w:pos="720"/>
          <w:tab w:val="left" w:pos="1260"/>
        </w:tabs>
        <w:spacing w:line="228" w:lineRule="auto"/>
        <w:ind w:firstLine="0"/>
        <w:rPr>
          <w:b/>
          <w:bCs/>
          <w:sz w:val="22"/>
          <w:szCs w:val="22"/>
        </w:rPr>
      </w:pPr>
    </w:p>
    <w:p w:rsidR="00F256BC" w:rsidRPr="006C0BFA" w:rsidRDefault="00F256BC" w:rsidP="00F671F9">
      <w:pPr>
        <w:pStyle w:val="GvdeMetniGirintisi"/>
        <w:tabs>
          <w:tab w:val="left" w:pos="720"/>
          <w:tab w:val="left" w:pos="1260"/>
        </w:tabs>
        <w:spacing w:line="228" w:lineRule="auto"/>
        <w:ind w:left="540" w:hanging="540"/>
        <w:rPr>
          <w:b/>
          <w:bCs/>
          <w:sz w:val="22"/>
          <w:szCs w:val="22"/>
        </w:rPr>
      </w:pPr>
    </w:p>
    <w:p w:rsidR="0028396E" w:rsidRPr="006C0BFA" w:rsidRDefault="0028396E" w:rsidP="00F671F9">
      <w:pPr>
        <w:pStyle w:val="GvdeMetniGirintisi"/>
        <w:tabs>
          <w:tab w:val="left" w:pos="720"/>
          <w:tab w:val="left" w:pos="1260"/>
        </w:tabs>
        <w:spacing w:line="228" w:lineRule="auto"/>
        <w:ind w:left="540" w:hanging="540"/>
        <w:rPr>
          <w:b/>
          <w:bCs/>
          <w:sz w:val="22"/>
          <w:szCs w:val="22"/>
        </w:rPr>
      </w:pPr>
    </w:p>
    <w:p w:rsidR="0028396E" w:rsidRPr="006C0BFA" w:rsidRDefault="0028396E" w:rsidP="00F671F9">
      <w:pPr>
        <w:pStyle w:val="GvdeMetniGirintisi"/>
        <w:tabs>
          <w:tab w:val="left" w:pos="720"/>
          <w:tab w:val="left" w:pos="1260"/>
        </w:tabs>
        <w:spacing w:line="228" w:lineRule="auto"/>
        <w:ind w:left="540" w:hanging="540"/>
        <w:rPr>
          <w:b/>
          <w:bCs/>
          <w:sz w:val="22"/>
          <w:szCs w:val="22"/>
        </w:rPr>
      </w:pPr>
    </w:p>
    <w:p w:rsidR="0028396E" w:rsidRPr="006C0BFA" w:rsidRDefault="0028396E" w:rsidP="00F671F9">
      <w:pPr>
        <w:pStyle w:val="GvdeMetniGirintisi"/>
        <w:tabs>
          <w:tab w:val="left" w:pos="720"/>
          <w:tab w:val="left" w:pos="1260"/>
        </w:tabs>
        <w:spacing w:line="228" w:lineRule="auto"/>
        <w:ind w:left="540" w:hanging="540"/>
        <w:rPr>
          <w:b/>
          <w:bCs/>
          <w:sz w:val="22"/>
          <w:szCs w:val="22"/>
        </w:rPr>
      </w:pPr>
    </w:p>
    <w:p w:rsidR="00437B6E" w:rsidRPr="006C0BFA" w:rsidRDefault="00437B6E" w:rsidP="00F671F9">
      <w:pPr>
        <w:pStyle w:val="GvdeMetniGirintisi"/>
        <w:tabs>
          <w:tab w:val="left" w:pos="720"/>
          <w:tab w:val="left" w:pos="1260"/>
        </w:tabs>
        <w:spacing w:line="228" w:lineRule="auto"/>
        <w:ind w:left="540" w:hanging="540"/>
        <w:rPr>
          <w:b/>
          <w:bCs/>
          <w:sz w:val="22"/>
          <w:szCs w:val="22"/>
        </w:rPr>
      </w:pPr>
    </w:p>
    <w:p w:rsidR="00437B6E" w:rsidRPr="006C0BFA" w:rsidRDefault="00437B6E" w:rsidP="00F671F9">
      <w:pPr>
        <w:pStyle w:val="GvdeMetniGirintisi"/>
        <w:tabs>
          <w:tab w:val="left" w:pos="720"/>
          <w:tab w:val="left" w:pos="1260"/>
        </w:tabs>
        <w:spacing w:line="228" w:lineRule="auto"/>
        <w:ind w:left="540" w:hanging="540"/>
        <w:rPr>
          <w:b/>
          <w:bCs/>
          <w:sz w:val="22"/>
          <w:szCs w:val="22"/>
        </w:rPr>
      </w:pPr>
    </w:p>
    <w:p w:rsidR="0028396E" w:rsidRPr="006C0BFA" w:rsidRDefault="0028396E" w:rsidP="00F671F9">
      <w:pPr>
        <w:pStyle w:val="GvdeMetniGirintisi"/>
        <w:tabs>
          <w:tab w:val="left" w:pos="720"/>
          <w:tab w:val="left" w:pos="1260"/>
        </w:tabs>
        <w:spacing w:line="228" w:lineRule="auto"/>
        <w:ind w:left="540" w:hanging="540"/>
        <w:rPr>
          <w:b/>
          <w:bCs/>
          <w:sz w:val="22"/>
          <w:szCs w:val="22"/>
        </w:rPr>
      </w:pPr>
    </w:p>
    <w:p w:rsidR="0028396E" w:rsidRPr="006C0BFA" w:rsidRDefault="0028396E" w:rsidP="00F671F9">
      <w:pPr>
        <w:pStyle w:val="GvdeMetniGirintisi"/>
        <w:tabs>
          <w:tab w:val="left" w:pos="720"/>
          <w:tab w:val="left" w:pos="1260"/>
        </w:tabs>
        <w:spacing w:line="228" w:lineRule="auto"/>
        <w:ind w:left="540" w:hanging="540"/>
        <w:rPr>
          <w:b/>
          <w:bCs/>
          <w:sz w:val="22"/>
          <w:szCs w:val="22"/>
        </w:rPr>
      </w:pPr>
    </w:p>
    <w:p w:rsidR="008B2CE4" w:rsidRPr="006C0BFA" w:rsidRDefault="008B2CE4">
      <w:pPr>
        <w:rPr>
          <w:b/>
          <w:bCs/>
          <w:sz w:val="22"/>
          <w:szCs w:val="22"/>
          <w:lang w:val="tr-TR"/>
        </w:rPr>
      </w:pPr>
      <w:r w:rsidRPr="006C0BFA">
        <w:rPr>
          <w:b/>
          <w:bCs/>
          <w:sz w:val="22"/>
          <w:szCs w:val="22"/>
        </w:rPr>
        <w:br w:type="page"/>
      </w:r>
    </w:p>
    <w:p w:rsidR="0028396E" w:rsidRPr="006C0BFA" w:rsidRDefault="0028396E" w:rsidP="00F671F9">
      <w:pPr>
        <w:pStyle w:val="GvdeMetniGirintisi"/>
        <w:tabs>
          <w:tab w:val="left" w:pos="720"/>
          <w:tab w:val="left" w:pos="1260"/>
        </w:tabs>
        <w:spacing w:line="228" w:lineRule="auto"/>
        <w:ind w:left="540" w:hanging="540"/>
        <w:rPr>
          <w:b/>
          <w:bCs/>
          <w:sz w:val="22"/>
          <w:szCs w:val="22"/>
        </w:rPr>
      </w:pPr>
    </w:p>
    <w:p w:rsidR="00A84576" w:rsidRPr="006C0BFA" w:rsidRDefault="00617302" w:rsidP="00E009B5">
      <w:pPr>
        <w:pStyle w:val="GvdeMetniGirintisi"/>
        <w:tabs>
          <w:tab w:val="left" w:pos="720"/>
          <w:tab w:val="left" w:pos="1260"/>
        </w:tabs>
        <w:spacing w:line="228" w:lineRule="auto"/>
        <w:ind w:left="709" w:hanging="709"/>
        <w:rPr>
          <w:b/>
          <w:bCs/>
          <w:sz w:val="22"/>
          <w:szCs w:val="22"/>
        </w:rPr>
      </w:pPr>
      <w:r w:rsidRPr="006C0BFA">
        <w:rPr>
          <w:b/>
          <w:bCs/>
          <w:sz w:val="22"/>
          <w:szCs w:val="22"/>
        </w:rPr>
        <w:t>5.</w:t>
      </w:r>
      <w:r w:rsidRPr="006C0BFA">
        <w:rPr>
          <w:b/>
          <w:bCs/>
          <w:sz w:val="22"/>
          <w:szCs w:val="22"/>
        </w:rPr>
        <w:tab/>
      </w:r>
      <w:r w:rsidR="00777A17" w:rsidRPr="006C0BFA">
        <w:rPr>
          <w:b/>
          <w:bCs/>
          <w:sz w:val="22"/>
          <w:szCs w:val="22"/>
        </w:rPr>
        <w:t>Kredilere İlişkin Açıklamalar</w:t>
      </w:r>
    </w:p>
    <w:p w:rsidR="00A84576" w:rsidRPr="006C0BFA" w:rsidRDefault="00A84576" w:rsidP="00F671F9">
      <w:pPr>
        <w:pStyle w:val="GvdeMetniGirintisi"/>
        <w:tabs>
          <w:tab w:val="left" w:pos="720"/>
        </w:tabs>
        <w:spacing w:line="228" w:lineRule="auto"/>
        <w:ind w:left="540" w:hanging="540"/>
        <w:rPr>
          <w:b/>
          <w:bCs/>
          <w:sz w:val="22"/>
          <w:szCs w:val="22"/>
        </w:rPr>
      </w:pPr>
    </w:p>
    <w:p w:rsidR="00A84576" w:rsidRPr="006C0BFA" w:rsidRDefault="00A84576" w:rsidP="00E009B5">
      <w:pPr>
        <w:pStyle w:val="GvdeMetniGirintisi"/>
        <w:spacing w:line="228" w:lineRule="auto"/>
        <w:ind w:left="709" w:hanging="709"/>
        <w:rPr>
          <w:b/>
          <w:sz w:val="22"/>
          <w:szCs w:val="22"/>
        </w:rPr>
      </w:pPr>
      <w:r w:rsidRPr="006C0BFA">
        <w:rPr>
          <w:b/>
          <w:sz w:val="22"/>
          <w:szCs w:val="22"/>
        </w:rPr>
        <w:t xml:space="preserve">5.1. </w:t>
      </w:r>
      <w:r w:rsidR="00F671F9" w:rsidRPr="006C0BFA">
        <w:rPr>
          <w:b/>
          <w:sz w:val="22"/>
          <w:szCs w:val="22"/>
        </w:rPr>
        <w:tab/>
      </w:r>
      <w:r w:rsidRPr="006C0BFA">
        <w:rPr>
          <w:b/>
          <w:sz w:val="22"/>
          <w:szCs w:val="22"/>
        </w:rPr>
        <w:t xml:space="preserve">Banka’nın Ortaklarına ve Mensuplarına Kullandırılan Her Çeşit </w:t>
      </w:r>
      <w:r w:rsidR="00A53F28" w:rsidRPr="006C0BFA">
        <w:rPr>
          <w:b/>
          <w:sz w:val="22"/>
          <w:szCs w:val="22"/>
        </w:rPr>
        <w:t xml:space="preserve">Kredi veya Avansın Bakiyesine </w:t>
      </w:r>
      <w:r w:rsidR="00777A17" w:rsidRPr="006C0BFA">
        <w:rPr>
          <w:b/>
          <w:sz w:val="22"/>
          <w:szCs w:val="22"/>
        </w:rPr>
        <w:t>İlişkin Bilgiler</w:t>
      </w:r>
      <w:r w:rsidR="00B271A4" w:rsidRPr="006C0BFA">
        <w:rPr>
          <w:b/>
          <w:sz w:val="22"/>
          <w:szCs w:val="22"/>
        </w:rPr>
        <w:t>:</w:t>
      </w:r>
    </w:p>
    <w:p w:rsidR="00B271A4" w:rsidRPr="006C0BFA" w:rsidRDefault="00B271A4" w:rsidP="00B271A4">
      <w:pPr>
        <w:pStyle w:val="GvdeMetniGirintisi"/>
        <w:spacing w:line="228" w:lineRule="auto"/>
        <w:ind w:left="540" w:right="872" w:hanging="540"/>
        <w:rPr>
          <w:b/>
          <w:sz w:val="22"/>
          <w:szCs w:val="22"/>
        </w:rPr>
      </w:pPr>
    </w:p>
    <w:tbl>
      <w:tblPr>
        <w:tblW w:w="9525" w:type="dxa"/>
        <w:tblInd w:w="648" w:type="dxa"/>
        <w:shd w:val="clear" w:color="auto" w:fill="FFFFFF"/>
        <w:tblLook w:val="0000" w:firstRow="0" w:lastRow="0" w:firstColumn="0" w:lastColumn="0" w:noHBand="0" w:noVBand="0"/>
      </w:tblPr>
      <w:tblGrid>
        <w:gridCol w:w="3855"/>
        <w:gridCol w:w="1417"/>
        <w:gridCol w:w="1418"/>
        <w:gridCol w:w="1417"/>
        <w:gridCol w:w="1418"/>
      </w:tblGrid>
      <w:tr w:rsidR="00DF4FB6" w:rsidRPr="006C0BFA" w:rsidTr="004A4009">
        <w:trPr>
          <w:trHeight w:val="225"/>
        </w:trPr>
        <w:tc>
          <w:tcPr>
            <w:tcW w:w="3855" w:type="dxa"/>
            <w:vMerge w:val="restart"/>
            <w:tcBorders>
              <w:top w:val="single" w:sz="4" w:space="0" w:color="auto"/>
              <w:left w:val="single" w:sz="4" w:space="0" w:color="auto"/>
              <w:bottom w:val="single" w:sz="4" w:space="0" w:color="auto"/>
              <w:right w:val="single" w:sz="4" w:space="0" w:color="auto"/>
            </w:tcBorders>
            <w:shd w:val="clear" w:color="auto" w:fill="FFFFFF"/>
            <w:noWrap/>
          </w:tcPr>
          <w:p w:rsidR="00DF4FB6" w:rsidRPr="006C0BFA" w:rsidRDefault="00DF4FB6" w:rsidP="008C7986">
            <w:pPr>
              <w:rPr>
                <w:lang w:val="tr-TR"/>
              </w:rPr>
            </w:pPr>
            <w:r w:rsidRPr="006C0BFA">
              <w:rPr>
                <w:lang w:val="tr-TR"/>
              </w:rPr>
              <w:t> </w:t>
            </w:r>
          </w:p>
        </w:tc>
        <w:tc>
          <w:tcPr>
            <w:tcW w:w="2835" w:type="dxa"/>
            <w:gridSpan w:val="2"/>
            <w:tcBorders>
              <w:top w:val="single" w:sz="4" w:space="0" w:color="auto"/>
              <w:left w:val="nil"/>
              <w:bottom w:val="single" w:sz="4" w:space="0" w:color="auto"/>
              <w:right w:val="single" w:sz="4" w:space="0" w:color="auto"/>
            </w:tcBorders>
            <w:shd w:val="clear" w:color="auto" w:fill="FFFFFF"/>
            <w:noWrap/>
            <w:vAlign w:val="center"/>
          </w:tcPr>
          <w:p w:rsidR="00DF4FB6" w:rsidRPr="006C0BFA" w:rsidRDefault="00DF4FB6" w:rsidP="00BF1B13">
            <w:pPr>
              <w:jc w:val="center"/>
              <w:rPr>
                <w:sz w:val="18"/>
                <w:szCs w:val="18"/>
                <w:lang w:val="tr-TR"/>
              </w:rPr>
            </w:pPr>
            <w:r w:rsidRPr="006C0BFA">
              <w:rPr>
                <w:sz w:val="18"/>
                <w:szCs w:val="18"/>
                <w:lang w:val="tr-TR"/>
              </w:rPr>
              <w:t>Cari Dönem</w:t>
            </w:r>
          </w:p>
        </w:tc>
        <w:tc>
          <w:tcPr>
            <w:tcW w:w="2835" w:type="dxa"/>
            <w:gridSpan w:val="2"/>
            <w:tcBorders>
              <w:top w:val="single" w:sz="4" w:space="0" w:color="auto"/>
              <w:left w:val="nil"/>
              <w:bottom w:val="single" w:sz="4" w:space="0" w:color="auto"/>
              <w:right w:val="single" w:sz="4" w:space="0" w:color="auto"/>
            </w:tcBorders>
            <w:shd w:val="clear" w:color="auto" w:fill="FFFFFF"/>
            <w:vAlign w:val="center"/>
          </w:tcPr>
          <w:p w:rsidR="00DF4FB6" w:rsidRPr="006C0BFA" w:rsidRDefault="00DF4FB6" w:rsidP="00BF1B13">
            <w:pPr>
              <w:jc w:val="center"/>
              <w:rPr>
                <w:sz w:val="18"/>
                <w:szCs w:val="18"/>
                <w:lang w:val="tr-TR"/>
              </w:rPr>
            </w:pPr>
            <w:r w:rsidRPr="006C0BFA">
              <w:rPr>
                <w:sz w:val="18"/>
                <w:szCs w:val="18"/>
                <w:lang w:val="tr-TR"/>
              </w:rPr>
              <w:t>Önceki Dönem</w:t>
            </w:r>
          </w:p>
        </w:tc>
      </w:tr>
      <w:tr w:rsidR="00A84576" w:rsidRPr="006C0BFA" w:rsidTr="004A4009">
        <w:trPr>
          <w:trHeight w:val="225"/>
        </w:trPr>
        <w:tc>
          <w:tcPr>
            <w:tcW w:w="38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84576" w:rsidRPr="006C0BFA" w:rsidRDefault="00A84576" w:rsidP="008C7986">
            <w:pPr>
              <w:rPr>
                <w:lang w:val="tr-TR"/>
              </w:rPr>
            </w:pP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A84576" w:rsidRPr="006C0BFA" w:rsidRDefault="00A84576" w:rsidP="006618FC">
            <w:pPr>
              <w:jc w:val="center"/>
              <w:rPr>
                <w:sz w:val="18"/>
                <w:szCs w:val="18"/>
                <w:lang w:val="tr-TR"/>
              </w:rPr>
            </w:pPr>
            <w:r w:rsidRPr="006C0BFA">
              <w:rPr>
                <w:sz w:val="18"/>
                <w:szCs w:val="18"/>
                <w:lang w:val="tr-TR"/>
              </w:rPr>
              <w:t>Nakdi</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A84576" w:rsidRPr="006C0BFA" w:rsidRDefault="002C2EC1" w:rsidP="006618FC">
            <w:pPr>
              <w:jc w:val="center"/>
              <w:rPr>
                <w:sz w:val="18"/>
                <w:szCs w:val="18"/>
                <w:lang w:val="tr-TR"/>
              </w:rPr>
            </w:pPr>
            <w:r w:rsidRPr="006C0BFA">
              <w:rPr>
                <w:sz w:val="18"/>
                <w:szCs w:val="18"/>
                <w:lang w:val="tr-TR"/>
              </w:rPr>
              <w:t>Gayri</w:t>
            </w:r>
            <w:r w:rsidR="00A84576" w:rsidRPr="006C0BFA">
              <w:rPr>
                <w:sz w:val="18"/>
                <w:szCs w:val="18"/>
                <w:lang w:val="tr-TR"/>
              </w:rPr>
              <w:t>nakdi</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A84576" w:rsidRPr="006C0BFA" w:rsidRDefault="00A84576" w:rsidP="006618FC">
            <w:pPr>
              <w:jc w:val="center"/>
              <w:rPr>
                <w:sz w:val="18"/>
                <w:szCs w:val="18"/>
                <w:lang w:val="tr-TR"/>
              </w:rPr>
            </w:pPr>
            <w:r w:rsidRPr="006C0BFA">
              <w:rPr>
                <w:sz w:val="18"/>
                <w:szCs w:val="18"/>
                <w:lang w:val="tr-TR"/>
              </w:rPr>
              <w:t>Nakdi</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84576" w:rsidRPr="006C0BFA" w:rsidRDefault="002C2EC1" w:rsidP="00307C68">
            <w:pPr>
              <w:jc w:val="center"/>
              <w:rPr>
                <w:sz w:val="18"/>
                <w:szCs w:val="18"/>
                <w:lang w:val="tr-TR"/>
              </w:rPr>
            </w:pPr>
            <w:r w:rsidRPr="006C0BFA">
              <w:rPr>
                <w:sz w:val="18"/>
                <w:szCs w:val="18"/>
                <w:lang w:val="tr-TR"/>
              </w:rPr>
              <w:t>Gayri</w:t>
            </w:r>
            <w:r w:rsidR="00A84576" w:rsidRPr="006C0BFA">
              <w:rPr>
                <w:sz w:val="18"/>
                <w:szCs w:val="18"/>
                <w:lang w:val="tr-TR"/>
              </w:rPr>
              <w:t>nakdi</w:t>
            </w:r>
          </w:p>
        </w:tc>
      </w:tr>
      <w:tr w:rsidR="00EB63F5" w:rsidRPr="006C0BFA" w:rsidTr="004A4009">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EB63F5" w:rsidRPr="006C0BFA" w:rsidRDefault="00EB63F5" w:rsidP="00EB63F5">
            <w:pPr>
              <w:rPr>
                <w:sz w:val="18"/>
                <w:szCs w:val="18"/>
                <w:lang w:val="tr-TR"/>
              </w:rPr>
            </w:pPr>
            <w:r w:rsidRPr="006C0BFA">
              <w:rPr>
                <w:sz w:val="18"/>
                <w:szCs w:val="18"/>
                <w:lang w:val="tr-TR"/>
              </w:rPr>
              <w:t>Banka Ortaklarına Verilen Doğrudan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EB63F5" w:rsidRPr="006C0BFA" w:rsidRDefault="00EB63F5" w:rsidP="00EB63F5">
            <w:pPr>
              <w:jc w:val="right"/>
              <w:rPr>
                <w:sz w:val="18"/>
                <w:szCs w:val="18"/>
                <w:lang w:val="tr-TR" w:eastAsia="tr-TR"/>
              </w:rPr>
            </w:pPr>
            <w:r w:rsidRPr="006C0BFA">
              <w:rPr>
                <w:sz w:val="18"/>
                <w:szCs w:val="18"/>
              </w:rPr>
              <w:t>93.453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EB63F5" w:rsidRPr="006C0BFA" w:rsidRDefault="00EB63F5" w:rsidP="00EB63F5">
            <w:pPr>
              <w:jc w:val="right"/>
              <w:rPr>
                <w:sz w:val="18"/>
                <w:szCs w:val="18"/>
              </w:rPr>
            </w:pPr>
            <w:r w:rsidRPr="006C0BFA">
              <w:rPr>
                <w:sz w:val="18"/>
                <w:szCs w:val="18"/>
              </w:rPr>
              <w:t>23.187</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EB63F5" w:rsidRPr="006C0BFA" w:rsidRDefault="00EB63F5" w:rsidP="00EB63F5">
            <w:pPr>
              <w:jc w:val="right"/>
              <w:rPr>
                <w:sz w:val="18"/>
                <w:szCs w:val="18"/>
                <w:lang w:val="tr-TR" w:eastAsia="tr-TR"/>
              </w:rPr>
            </w:pPr>
            <w:r w:rsidRPr="006C0BFA">
              <w:rPr>
                <w:sz w:val="18"/>
                <w:szCs w:val="18"/>
              </w:rPr>
              <w:t>98.012</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B63F5" w:rsidRPr="006C0BFA" w:rsidRDefault="00EB63F5" w:rsidP="00EB63F5">
            <w:pPr>
              <w:jc w:val="right"/>
              <w:rPr>
                <w:sz w:val="18"/>
                <w:szCs w:val="18"/>
              </w:rPr>
            </w:pPr>
            <w:r w:rsidRPr="006C0BFA">
              <w:rPr>
                <w:sz w:val="18"/>
                <w:szCs w:val="18"/>
              </w:rPr>
              <w:t>27.197</w:t>
            </w:r>
          </w:p>
        </w:tc>
      </w:tr>
      <w:tr w:rsidR="00EB63F5" w:rsidRPr="006C0BFA" w:rsidTr="004A4009">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EB63F5" w:rsidRPr="006C0BFA" w:rsidRDefault="00EB63F5" w:rsidP="00EB63F5">
            <w:pPr>
              <w:ind w:firstLineChars="200" w:firstLine="360"/>
              <w:rPr>
                <w:sz w:val="18"/>
                <w:szCs w:val="18"/>
                <w:lang w:val="tr-TR"/>
              </w:rPr>
            </w:pPr>
            <w:r w:rsidRPr="006C0BFA">
              <w:rPr>
                <w:sz w:val="18"/>
                <w:szCs w:val="18"/>
                <w:lang w:val="tr-TR"/>
              </w:rPr>
              <w:t>Tüzel Kişi Ortaklara Verilen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EB63F5" w:rsidRPr="006C0BFA" w:rsidRDefault="00EB63F5" w:rsidP="00EB63F5">
            <w:pPr>
              <w:jc w:val="right"/>
              <w:rPr>
                <w:sz w:val="18"/>
                <w:szCs w:val="18"/>
              </w:rPr>
            </w:pPr>
            <w:r w:rsidRPr="006C0BFA">
              <w:rPr>
                <w:sz w:val="18"/>
                <w:szCs w:val="18"/>
              </w:rPr>
              <w:t>28.720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EB63F5" w:rsidRPr="006C0BFA" w:rsidRDefault="00EB63F5" w:rsidP="00EB63F5">
            <w:pPr>
              <w:jc w:val="right"/>
              <w:rPr>
                <w:sz w:val="18"/>
                <w:szCs w:val="18"/>
              </w:rPr>
            </w:pPr>
            <w:r w:rsidRPr="006C0BFA">
              <w:rPr>
                <w:sz w:val="18"/>
                <w:szCs w:val="18"/>
              </w:rPr>
              <w:t>6.147</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EB63F5" w:rsidRPr="006C0BFA" w:rsidRDefault="00EB63F5" w:rsidP="00EB63F5">
            <w:pPr>
              <w:jc w:val="right"/>
              <w:rPr>
                <w:sz w:val="18"/>
                <w:szCs w:val="18"/>
              </w:rPr>
            </w:pPr>
            <w:r w:rsidRPr="006C0BFA">
              <w:rPr>
                <w:sz w:val="18"/>
                <w:szCs w:val="18"/>
              </w:rPr>
              <w:t>34.410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B63F5" w:rsidRPr="006C0BFA" w:rsidRDefault="00EB63F5" w:rsidP="00EB63F5">
            <w:pPr>
              <w:jc w:val="right"/>
              <w:rPr>
                <w:sz w:val="18"/>
                <w:szCs w:val="18"/>
              </w:rPr>
            </w:pPr>
            <w:r w:rsidRPr="006C0BFA">
              <w:rPr>
                <w:sz w:val="18"/>
                <w:szCs w:val="18"/>
              </w:rPr>
              <w:t>8.879</w:t>
            </w:r>
          </w:p>
        </w:tc>
      </w:tr>
      <w:tr w:rsidR="00EB63F5" w:rsidRPr="006C0BFA" w:rsidTr="004A4009">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EB63F5" w:rsidRPr="006C0BFA" w:rsidRDefault="00EB63F5" w:rsidP="00EB63F5">
            <w:pPr>
              <w:ind w:firstLineChars="200" w:firstLine="360"/>
              <w:rPr>
                <w:sz w:val="18"/>
                <w:szCs w:val="18"/>
                <w:lang w:val="tr-TR"/>
              </w:rPr>
            </w:pPr>
            <w:r w:rsidRPr="006C0BFA">
              <w:rPr>
                <w:sz w:val="18"/>
                <w:szCs w:val="18"/>
                <w:lang w:val="tr-TR"/>
              </w:rPr>
              <w:t xml:space="preserve">Gerçek Kişi Ortaklara Verilen Krediler </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EB63F5" w:rsidRPr="006C0BFA" w:rsidRDefault="00EB63F5" w:rsidP="00EB63F5">
            <w:pPr>
              <w:jc w:val="right"/>
              <w:rPr>
                <w:sz w:val="18"/>
                <w:szCs w:val="18"/>
              </w:rPr>
            </w:pPr>
            <w:r w:rsidRPr="006C0BFA">
              <w:rPr>
                <w:sz w:val="18"/>
                <w:szCs w:val="18"/>
              </w:rPr>
              <w:t>64.733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EB63F5" w:rsidRPr="006C0BFA" w:rsidRDefault="00EB63F5" w:rsidP="00EB63F5">
            <w:pPr>
              <w:jc w:val="right"/>
              <w:rPr>
                <w:sz w:val="18"/>
                <w:szCs w:val="18"/>
              </w:rPr>
            </w:pPr>
            <w:r w:rsidRPr="006C0BFA">
              <w:rPr>
                <w:sz w:val="18"/>
                <w:szCs w:val="18"/>
              </w:rPr>
              <w:t>17.040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EB63F5" w:rsidRPr="006C0BFA" w:rsidRDefault="00EB63F5" w:rsidP="00EB63F5">
            <w:pPr>
              <w:jc w:val="right"/>
              <w:rPr>
                <w:sz w:val="18"/>
                <w:szCs w:val="18"/>
              </w:rPr>
            </w:pPr>
            <w:r w:rsidRPr="006C0BFA">
              <w:rPr>
                <w:sz w:val="18"/>
                <w:szCs w:val="18"/>
              </w:rPr>
              <w:t>63.602</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B63F5" w:rsidRPr="006C0BFA" w:rsidRDefault="00EB63F5" w:rsidP="00EB63F5">
            <w:pPr>
              <w:jc w:val="right"/>
              <w:rPr>
                <w:sz w:val="18"/>
                <w:szCs w:val="18"/>
              </w:rPr>
            </w:pPr>
            <w:r w:rsidRPr="006C0BFA">
              <w:rPr>
                <w:sz w:val="18"/>
                <w:szCs w:val="18"/>
              </w:rPr>
              <w:t>18.318</w:t>
            </w:r>
          </w:p>
        </w:tc>
      </w:tr>
      <w:tr w:rsidR="00EB63F5" w:rsidRPr="006C0BFA" w:rsidTr="004A4009">
        <w:trPr>
          <w:trHeight w:val="255"/>
        </w:trPr>
        <w:tc>
          <w:tcPr>
            <w:tcW w:w="3855" w:type="dxa"/>
            <w:tcBorders>
              <w:top w:val="nil"/>
              <w:left w:val="single" w:sz="4" w:space="0" w:color="auto"/>
              <w:bottom w:val="single" w:sz="4" w:space="0" w:color="auto"/>
              <w:right w:val="single" w:sz="4" w:space="0" w:color="auto"/>
            </w:tcBorders>
            <w:shd w:val="clear" w:color="auto" w:fill="FFFFFF"/>
            <w:vAlign w:val="bottom"/>
          </w:tcPr>
          <w:p w:rsidR="00EB63F5" w:rsidRPr="006C0BFA" w:rsidRDefault="00EB63F5" w:rsidP="00EB63F5">
            <w:pPr>
              <w:rPr>
                <w:sz w:val="18"/>
                <w:szCs w:val="18"/>
                <w:lang w:val="tr-TR"/>
              </w:rPr>
            </w:pPr>
            <w:r w:rsidRPr="006C0BFA">
              <w:rPr>
                <w:sz w:val="18"/>
                <w:szCs w:val="18"/>
                <w:lang w:val="tr-TR"/>
              </w:rPr>
              <w:t>Banka Ortaklarına Verilen Dolaylı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EB63F5" w:rsidRPr="006C0BFA" w:rsidRDefault="00EB63F5" w:rsidP="00EB63F5">
            <w:pPr>
              <w:jc w:val="right"/>
              <w:rPr>
                <w:sz w:val="18"/>
                <w:szCs w:val="18"/>
              </w:rPr>
            </w:pPr>
            <w:r w:rsidRPr="006C0BFA">
              <w:rPr>
                <w:sz w:val="18"/>
                <w:szCs w:val="18"/>
              </w:rPr>
              <w:t>192.592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EB63F5" w:rsidRPr="006C0BFA" w:rsidRDefault="00024CE6" w:rsidP="00EB63F5">
            <w:pPr>
              <w:jc w:val="right"/>
              <w:rPr>
                <w:sz w:val="18"/>
                <w:szCs w:val="18"/>
              </w:rPr>
            </w:pPr>
            <w:r w:rsidRPr="006C0BFA">
              <w:rPr>
                <w:sz w:val="18"/>
                <w:szCs w:val="18"/>
              </w:rPr>
              <w:t>235.224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EB63F5" w:rsidRPr="006C0BFA" w:rsidRDefault="00EB63F5" w:rsidP="00EB63F5">
            <w:pPr>
              <w:jc w:val="right"/>
              <w:rPr>
                <w:sz w:val="18"/>
                <w:szCs w:val="18"/>
              </w:rPr>
            </w:pPr>
            <w:r w:rsidRPr="006C0BFA">
              <w:rPr>
                <w:sz w:val="18"/>
                <w:szCs w:val="18"/>
              </w:rPr>
              <w:t>211.542</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B63F5" w:rsidRPr="006C0BFA" w:rsidRDefault="00EB63F5" w:rsidP="00EB63F5">
            <w:pPr>
              <w:jc w:val="right"/>
              <w:rPr>
                <w:sz w:val="18"/>
                <w:szCs w:val="18"/>
              </w:rPr>
            </w:pPr>
            <w:r w:rsidRPr="006C0BFA">
              <w:rPr>
                <w:sz w:val="18"/>
                <w:szCs w:val="18"/>
              </w:rPr>
              <w:t>136.401</w:t>
            </w:r>
          </w:p>
        </w:tc>
      </w:tr>
      <w:tr w:rsidR="00EB63F5" w:rsidRPr="006C0BFA" w:rsidTr="004A4009">
        <w:trPr>
          <w:trHeight w:val="255"/>
        </w:trPr>
        <w:tc>
          <w:tcPr>
            <w:tcW w:w="3855" w:type="dxa"/>
            <w:tcBorders>
              <w:top w:val="nil"/>
              <w:left w:val="single" w:sz="4" w:space="0" w:color="auto"/>
              <w:bottom w:val="nil"/>
              <w:right w:val="single" w:sz="4" w:space="0" w:color="auto"/>
            </w:tcBorders>
            <w:shd w:val="clear" w:color="auto" w:fill="FFFFFF"/>
            <w:vAlign w:val="bottom"/>
          </w:tcPr>
          <w:p w:rsidR="00EB63F5" w:rsidRPr="006C0BFA" w:rsidRDefault="00EB63F5" w:rsidP="00EB63F5">
            <w:pPr>
              <w:rPr>
                <w:sz w:val="18"/>
                <w:szCs w:val="18"/>
                <w:lang w:val="tr-TR"/>
              </w:rPr>
            </w:pPr>
            <w:r w:rsidRPr="006C0BFA">
              <w:rPr>
                <w:sz w:val="18"/>
                <w:szCs w:val="18"/>
                <w:lang w:val="tr-TR"/>
              </w:rPr>
              <w:t>Banka Mensuplarına Verilen Krediler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EB63F5" w:rsidRPr="006C0BFA" w:rsidRDefault="00EB63F5" w:rsidP="00EB63F5">
            <w:pPr>
              <w:jc w:val="right"/>
              <w:rPr>
                <w:sz w:val="18"/>
                <w:szCs w:val="18"/>
              </w:rPr>
            </w:pPr>
            <w:r w:rsidRPr="006C0BFA">
              <w:rPr>
                <w:sz w:val="18"/>
                <w:szCs w:val="18"/>
              </w:rPr>
              <w:t>16.046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EB63F5" w:rsidRPr="006C0BFA" w:rsidRDefault="00EB63F5" w:rsidP="00EB63F5">
            <w:pPr>
              <w:jc w:val="right"/>
              <w:rPr>
                <w:sz w:val="18"/>
                <w:szCs w:val="18"/>
              </w:rPr>
            </w:pPr>
            <w:r w:rsidRPr="006C0BFA">
              <w:rPr>
                <w:sz w:val="18"/>
                <w:szCs w:val="18"/>
              </w:rPr>
              <w:t>-</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EB63F5" w:rsidRPr="006C0BFA" w:rsidRDefault="00EB63F5" w:rsidP="00EB63F5">
            <w:pPr>
              <w:jc w:val="right"/>
              <w:rPr>
                <w:sz w:val="18"/>
                <w:szCs w:val="18"/>
              </w:rPr>
            </w:pPr>
            <w:r w:rsidRPr="006C0BFA">
              <w:rPr>
                <w:sz w:val="18"/>
                <w:szCs w:val="18"/>
              </w:rPr>
              <w:t>18.594</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B63F5" w:rsidRPr="006C0BFA" w:rsidRDefault="00EB63F5" w:rsidP="00EB63F5">
            <w:pPr>
              <w:jc w:val="right"/>
              <w:rPr>
                <w:sz w:val="18"/>
                <w:szCs w:val="18"/>
              </w:rPr>
            </w:pPr>
            <w:r w:rsidRPr="006C0BFA">
              <w:rPr>
                <w:sz w:val="18"/>
                <w:szCs w:val="18"/>
              </w:rPr>
              <w:t>-</w:t>
            </w:r>
          </w:p>
        </w:tc>
      </w:tr>
      <w:tr w:rsidR="00EB63F5" w:rsidRPr="006C0BFA" w:rsidTr="004A4009">
        <w:trPr>
          <w:trHeight w:val="255"/>
        </w:trPr>
        <w:tc>
          <w:tcPr>
            <w:tcW w:w="385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B63F5" w:rsidRPr="006C0BFA" w:rsidRDefault="00EB63F5" w:rsidP="00EB63F5">
            <w:pPr>
              <w:rPr>
                <w:b/>
                <w:sz w:val="18"/>
                <w:szCs w:val="18"/>
                <w:lang w:val="tr-TR"/>
              </w:rPr>
            </w:pPr>
            <w:r w:rsidRPr="006C0BFA">
              <w:rPr>
                <w:b/>
                <w:sz w:val="18"/>
                <w:szCs w:val="18"/>
                <w:lang w:val="tr-TR"/>
              </w:rPr>
              <w:t>Toplam</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rsidR="00EB63F5" w:rsidRPr="006C0BFA" w:rsidRDefault="00EB63F5" w:rsidP="00EB63F5">
            <w:pPr>
              <w:jc w:val="right"/>
              <w:rPr>
                <w:b/>
                <w:sz w:val="18"/>
                <w:szCs w:val="18"/>
              </w:rPr>
            </w:pPr>
            <w:r w:rsidRPr="006C0BFA">
              <w:rPr>
                <w:b/>
                <w:sz w:val="18"/>
                <w:szCs w:val="18"/>
              </w:rPr>
              <w:t>302.091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EB63F5" w:rsidRPr="006C0BFA" w:rsidRDefault="00024CE6" w:rsidP="00EB63F5">
            <w:pPr>
              <w:jc w:val="right"/>
              <w:rPr>
                <w:b/>
                <w:sz w:val="18"/>
                <w:szCs w:val="18"/>
              </w:rPr>
            </w:pPr>
            <w:r w:rsidRPr="006C0BFA">
              <w:rPr>
                <w:b/>
                <w:sz w:val="18"/>
                <w:szCs w:val="18"/>
              </w:rPr>
              <w:t>258.411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EB63F5" w:rsidRPr="006C0BFA" w:rsidRDefault="00EB63F5" w:rsidP="00EB63F5">
            <w:pPr>
              <w:jc w:val="right"/>
              <w:rPr>
                <w:b/>
                <w:bCs/>
                <w:sz w:val="18"/>
                <w:szCs w:val="18"/>
              </w:rPr>
            </w:pPr>
            <w:r w:rsidRPr="006C0BFA">
              <w:rPr>
                <w:b/>
                <w:bCs/>
                <w:sz w:val="18"/>
                <w:szCs w:val="18"/>
              </w:rPr>
              <w:t>328.148</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B63F5" w:rsidRPr="006C0BFA" w:rsidRDefault="00EB63F5" w:rsidP="00EB63F5">
            <w:pPr>
              <w:jc w:val="right"/>
              <w:rPr>
                <w:b/>
                <w:bCs/>
                <w:sz w:val="18"/>
                <w:szCs w:val="18"/>
              </w:rPr>
            </w:pPr>
            <w:r w:rsidRPr="006C0BFA">
              <w:rPr>
                <w:b/>
                <w:bCs/>
                <w:sz w:val="18"/>
                <w:szCs w:val="18"/>
              </w:rPr>
              <w:t>163.598</w:t>
            </w:r>
          </w:p>
        </w:tc>
      </w:tr>
    </w:tbl>
    <w:p w:rsidR="00522976" w:rsidRPr="006C0BFA" w:rsidRDefault="00522976" w:rsidP="00A84576">
      <w:pPr>
        <w:pStyle w:val="GvdeMetniGirintisi"/>
        <w:ind w:left="720" w:right="872" w:hanging="720"/>
        <w:rPr>
          <w:b/>
          <w:sz w:val="22"/>
          <w:szCs w:val="22"/>
        </w:rPr>
      </w:pPr>
    </w:p>
    <w:p w:rsidR="00A84576" w:rsidRPr="006C0BFA" w:rsidRDefault="00A84576" w:rsidP="00E009B5">
      <w:pPr>
        <w:pStyle w:val="GvdeMetniGirintisi"/>
        <w:ind w:left="709" w:right="-2" w:hanging="709"/>
        <w:rPr>
          <w:b/>
          <w:sz w:val="22"/>
          <w:szCs w:val="22"/>
        </w:rPr>
      </w:pPr>
      <w:r w:rsidRPr="006C0BFA">
        <w:rPr>
          <w:b/>
          <w:sz w:val="22"/>
          <w:szCs w:val="22"/>
        </w:rPr>
        <w:t>5.2.</w:t>
      </w:r>
      <w:r w:rsidR="00F671F9" w:rsidRPr="006C0BFA">
        <w:rPr>
          <w:b/>
          <w:sz w:val="22"/>
          <w:szCs w:val="22"/>
        </w:rPr>
        <w:tab/>
      </w:r>
      <w:r w:rsidRPr="006C0BFA">
        <w:rPr>
          <w:b/>
          <w:sz w:val="22"/>
          <w:szCs w:val="22"/>
        </w:rPr>
        <w:t>Birinci ve İkinci Grup Krediler</w:t>
      </w:r>
      <w:r w:rsidR="00016318" w:rsidRPr="006C0BFA">
        <w:rPr>
          <w:b/>
          <w:sz w:val="22"/>
          <w:szCs w:val="22"/>
        </w:rPr>
        <w:t>,</w:t>
      </w:r>
      <w:r w:rsidRPr="006C0BFA">
        <w:rPr>
          <w:b/>
          <w:sz w:val="22"/>
          <w:szCs w:val="22"/>
        </w:rPr>
        <w:t xml:space="preserve"> Diğer Alacaklar ile Yeniden</w:t>
      </w:r>
      <w:r w:rsidR="00C212AA" w:rsidRPr="006C0BFA">
        <w:rPr>
          <w:b/>
          <w:sz w:val="22"/>
          <w:szCs w:val="22"/>
        </w:rPr>
        <w:t xml:space="preserve"> Yapılandırılan ya da Y</w:t>
      </w:r>
      <w:r w:rsidRPr="006C0BFA">
        <w:rPr>
          <w:b/>
          <w:sz w:val="22"/>
          <w:szCs w:val="22"/>
        </w:rPr>
        <w:t>eni Bir İtfa Planına Bağlanan Krediler ve Di</w:t>
      </w:r>
      <w:r w:rsidR="00777A17" w:rsidRPr="006C0BFA">
        <w:rPr>
          <w:b/>
          <w:sz w:val="22"/>
          <w:szCs w:val="22"/>
        </w:rPr>
        <w:t>ğer Alacaklara İlişkin Bilgiler</w:t>
      </w:r>
      <w:r w:rsidR="00B271A4" w:rsidRPr="006C0BFA">
        <w:rPr>
          <w:b/>
          <w:sz w:val="22"/>
          <w:szCs w:val="22"/>
        </w:rPr>
        <w:t>:</w:t>
      </w:r>
    </w:p>
    <w:p w:rsidR="00A84576" w:rsidRPr="006C0BFA" w:rsidRDefault="00A84576" w:rsidP="00C212AA">
      <w:pPr>
        <w:pStyle w:val="GvdeMetniGirintisi"/>
        <w:ind w:left="720" w:right="872" w:hanging="720"/>
        <w:rPr>
          <w:b/>
          <w:sz w:val="22"/>
          <w:szCs w:val="22"/>
        </w:rPr>
      </w:pPr>
    </w:p>
    <w:tbl>
      <w:tblPr>
        <w:tblW w:w="949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276"/>
        <w:gridCol w:w="1276"/>
        <w:gridCol w:w="850"/>
        <w:gridCol w:w="1276"/>
        <w:gridCol w:w="1276"/>
        <w:gridCol w:w="709"/>
      </w:tblGrid>
      <w:tr w:rsidR="00633D18" w:rsidRPr="006C0BFA" w:rsidTr="002B5463">
        <w:trPr>
          <w:trHeight w:val="450"/>
        </w:trPr>
        <w:tc>
          <w:tcPr>
            <w:tcW w:w="2835" w:type="dxa"/>
            <w:shd w:val="clear" w:color="auto" w:fill="auto"/>
            <w:noWrap/>
            <w:vAlign w:val="bottom"/>
          </w:tcPr>
          <w:p w:rsidR="00633D18" w:rsidRPr="006C0BFA" w:rsidRDefault="009D6614" w:rsidP="009D6614">
            <w:pPr>
              <w:rPr>
                <w:sz w:val="18"/>
                <w:szCs w:val="18"/>
                <w:lang w:val="tr-TR"/>
              </w:rPr>
            </w:pPr>
            <w:r w:rsidRPr="006C0BFA">
              <w:rPr>
                <w:sz w:val="18"/>
                <w:szCs w:val="18"/>
                <w:lang w:val="tr-TR"/>
              </w:rPr>
              <w:t>Nakdi Krediler</w:t>
            </w:r>
            <w:r w:rsidR="00633D18" w:rsidRPr="006C0BFA">
              <w:rPr>
                <w:sz w:val="18"/>
                <w:szCs w:val="18"/>
                <w:lang w:val="tr-TR"/>
              </w:rPr>
              <w:t> </w:t>
            </w:r>
          </w:p>
        </w:tc>
        <w:tc>
          <w:tcPr>
            <w:tcW w:w="3402" w:type="dxa"/>
            <w:gridSpan w:val="3"/>
            <w:shd w:val="clear" w:color="auto" w:fill="auto"/>
            <w:vAlign w:val="bottom"/>
          </w:tcPr>
          <w:p w:rsidR="00633D18" w:rsidRPr="006C0BFA" w:rsidRDefault="00633D18" w:rsidP="005A6258">
            <w:pPr>
              <w:jc w:val="center"/>
              <w:rPr>
                <w:sz w:val="18"/>
                <w:szCs w:val="18"/>
                <w:lang w:val="tr-TR"/>
              </w:rPr>
            </w:pPr>
            <w:r w:rsidRPr="006C0BFA">
              <w:rPr>
                <w:sz w:val="18"/>
                <w:szCs w:val="18"/>
                <w:lang w:val="tr-TR"/>
              </w:rPr>
              <w:t>Standart Nitelikli Krediler ve Diğer Alacaklar</w:t>
            </w:r>
          </w:p>
        </w:tc>
        <w:tc>
          <w:tcPr>
            <w:tcW w:w="3261" w:type="dxa"/>
            <w:gridSpan w:val="3"/>
            <w:shd w:val="clear" w:color="auto" w:fill="auto"/>
            <w:vAlign w:val="bottom"/>
          </w:tcPr>
          <w:p w:rsidR="00633D18" w:rsidRPr="006C0BFA" w:rsidRDefault="00633D18" w:rsidP="005A6258">
            <w:pPr>
              <w:jc w:val="center"/>
              <w:rPr>
                <w:sz w:val="18"/>
                <w:szCs w:val="18"/>
                <w:lang w:val="tr-TR"/>
              </w:rPr>
            </w:pPr>
            <w:r w:rsidRPr="006C0BFA">
              <w:rPr>
                <w:sz w:val="18"/>
                <w:szCs w:val="18"/>
                <w:lang w:val="tr-TR"/>
              </w:rPr>
              <w:t>Yakın İzlemedeki Krediler ve Diğer Alacaklar (*)</w:t>
            </w:r>
          </w:p>
        </w:tc>
      </w:tr>
      <w:tr w:rsidR="004A75C6" w:rsidRPr="006C0BFA" w:rsidTr="004A75C6">
        <w:trPr>
          <w:trHeight w:val="629"/>
        </w:trPr>
        <w:tc>
          <w:tcPr>
            <w:tcW w:w="2835" w:type="dxa"/>
            <w:vMerge w:val="restart"/>
            <w:shd w:val="clear" w:color="auto" w:fill="auto"/>
            <w:noWrap/>
            <w:vAlign w:val="bottom"/>
          </w:tcPr>
          <w:p w:rsidR="004A75C6" w:rsidRPr="006C0BFA" w:rsidRDefault="004A75C6" w:rsidP="004A75C6">
            <w:pPr>
              <w:rPr>
                <w:sz w:val="18"/>
                <w:szCs w:val="18"/>
                <w:lang w:val="tr-TR"/>
              </w:rPr>
            </w:pPr>
            <w:r w:rsidRPr="006C0BFA">
              <w:rPr>
                <w:noProof/>
                <w:sz w:val="18"/>
                <w:szCs w:val="18"/>
                <w:lang w:val="tr-TR"/>
              </w:rPr>
              <w:t>Krediler</w:t>
            </w:r>
          </w:p>
        </w:tc>
        <w:tc>
          <w:tcPr>
            <w:tcW w:w="1276" w:type="dxa"/>
            <w:vMerge w:val="restart"/>
            <w:shd w:val="clear" w:color="auto" w:fill="auto"/>
            <w:vAlign w:val="bottom"/>
          </w:tcPr>
          <w:p w:rsidR="004A75C6" w:rsidRPr="006C0BFA" w:rsidRDefault="004A75C6" w:rsidP="005A6258">
            <w:pPr>
              <w:jc w:val="center"/>
              <w:rPr>
                <w:sz w:val="18"/>
                <w:szCs w:val="18"/>
                <w:lang w:val="tr-TR"/>
              </w:rPr>
            </w:pPr>
            <w:r w:rsidRPr="006C0BFA">
              <w:rPr>
                <w:sz w:val="18"/>
                <w:szCs w:val="18"/>
                <w:lang w:val="tr-TR"/>
              </w:rPr>
              <w:t>Krediler ve Diğer Alacaklar (Toplam)</w:t>
            </w:r>
          </w:p>
        </w:tc>
        <w:tc>
          <w:tcPr>
            <w:tcW w:w="2126" w:type="dxa"/>
            <w:gridSpan w:val="2"/>
            <w:shd w:val="clear" w:color="auto" w:fill="auto"/>
            <w:vAlign w:val="bottom"/>
          </w:tcPr>
          <w:p w:rsidR="004A75C6" w:rsidRPr="006C0BFA" w:rsidRDefault="004A75C6" w:rsidP="005A6258">
            <w:pPr>
              <w:pStyle w:val="Default"/>
              <w:jc w:val="center"/>
              <w:rPr>
                <w:color w:val="auto"/>
                <w:sz w:val="18"/>
                <w:szCs w:val="18"/>
                <w:lang w:eastAsia="en-US"/>
              </w:rPr>
            </w:pPr>
            <w:r w:rsidRPr="006C0BFA">
              <w:rPr>
                <w:color w:val="auto"/>
                <w:sz w:val="18"/>
                <w:szCs w:val="18"/>
                <w:lang w:eastAsia="en-US"/>
              </w:rPr>
              <w:t>Sözleşme Koşullarında Değişiklik Yapılanlar</w:t>
            </w:r>
          </w:p>
        </w:tc>
        <w:tc>
          <w:tcPr>
            <w:tcW w:w="1276" w:type="dxa"/>
            <w:vMerge w:val="restart"/>
            <w:shd w:val="clear" w:color="auto" w:fill="auto"/>
            <w:vAlign w:val="bottom"/>
          </w:tcPr>
          <w:p w:rsidR="004A75C6" w:rsidRPr="006C0BFA" w:rsidRDefault="004A75C6" w:rsidP="005A6258">
            <w:pPr>
              <w:jc w:val="center"/>
              <w:rPr>
                <w:sz w:val="18"/>
                <w:szCs w:val="18"/>
                <w:lang w:val="tr-TR"/>
              </w:rPr>
            </w:pPr>
            <w:r w:rsidRPr="006C0BFA">
              <w:rPr>
                <w:sz w:val="18"/>
                <w:szCs w:val="18"/>
                <w:lang w:val="tr-TR"/>
              </w:rPr>
              <w:t>Krediler ve Diğer Alacaklar (Toplam)</w:t>
            </w:r>
          </w:p>
        </w:tc>
        <w:tc>
          <w:tcPr>
            <w:tcW w:w="1985" w:type="dxa"/>
            <w:gridSpan w:val="2"/>
            <w:shd w:val="clear" w:color="auto" w:fill="auto"/>
            <w:vAlign w:val="bottom"/>
          </w:tcPr>
          <w:p w:rsidR="004A75C6" w:rsidRPr="006C0BFA" w:rsidRDefault="004A75C6" w:rsidP="005A6258">
            <w:pPr>
              <w:pStyle w:val="Default"/>
              <w:jc w:val="center"/>
              <w:rPr>
                <w:color w:val="auto"/>
                <w:sz w:val="18"/>
                <w:szCs w:val="18"/>
                <w:lang w:eastAsia="en-US"/>
              </w:rPr>
            </w:pPr>
            <w:r w:rsidRPr="006C0BFA">
              <w:rPr>
                <w:color w:val="auto"/>
                <w:sz w:val="18"/>
                <w:szCs w:val="18"/>
                <w:lang w:eastAsia="en-US"/>
              </w:rPr>
              <w:t>Sözleşme Koşullarında Değişiklik Yapılanlar</w:t>
            </w:r>
          </w:p>
        </w:tc>
      </w:tr>
      <w:tr w:rsidR="004A75C6" w:rsidRPr="006C0BFA" w:rsidTr="002B5463">
        <w:trPr>
          <w:trHeight w:val="255"/>
        </w:trPr>
        <w:tc>
          <w:tcPr>
            <w:tcW w:w="2835" w:type="dxa"/>
            <w:vMerge/>
            <w:shd w:val="clear" w:color="auto" w:fill="auto"/>
            <w:noWrap/>
            <w:vAlign w:val="bottom"/>
          </w:tcPr>
          <w:p w:rsidR="004A75C6" w:rsidRPr="006C0BFA" w:rsidRDefault="004A75C6" w:rsidP="009D6614">
            <w:pPr>
              <w:rPr>
                <w:rFonts w:eastAsia="Arial Unicode MS"/>
                <w:noProof/>
                <w:sz w:val="18"/>
                <w:szCs w:val="18"/>
                <w:lang w:val="tr-TR"/>
              </w:rPr>
            </w:pPr>
          </w:p>
        </w:tc>
        <w:tc>
          <w:tcPr>
            <w:tcW w:w="1276" w:type="dxa"/>
            <w:vMerge/>
            <w:shd w:val="clear" w:color="auto" w:fill="auto"/>
            <w:noWrap/>
            <w:vAlign w:val="bottom"/>
          </w:tcPr>
          <w:p w:rsidR="004A75C6" w:rsidRPr="006C0BFA" w:rsidRDefault="004A75C6" w:rsidP="005A6258">
            <w:pPr>
              <w:jc w:val="center"/>
              <w:rPr>
                <w:sz w:val="18"/>
                <w:szCs w:val="18"/>
              </w:rPr>
            </w:pPr>
          </w:p>
        </w:tc>
        <w:tc>
          <w:tcPr>
            <w:tcW w:w="1276" w:type="dxa"/>
            <w:shd w:val="clear" w:color="auto" w:fill="auto"/>
            <w:vAlign w:val="bottom"/>
          </w:tcPr>
          <w:p w:rsidR="004A75C6" w:rsidRPr="006C0BFA" w:rsidRDefault="004A75C6" w:rsidP="005A6258">
            <w:pPr>
              <w:pStyle w:val="Default"/>
              <w:jc w:val="center"/>
              <w:rPr>
                <w:sz w:val="18"/>
                <w:szCs w:val="18"/>
              </w:rPr>
            </w:pPr>
            <w:r w:rsidRPr="006C0BFA">
              <w:rPr>
                <w:sz w:val="18"/>
                <w:szCs w:val="18"/>
              </w:rPr>
              <w:t>Ödeme Planının Uzatılmasına Yönelik Değişiklik Yapılanlar</w:t>
            </w:r>
          </w:p>
        </w:tc>
        <w:tc>
          <w:tcPr>
            <w:tcW w:w="850" w:type="dxa"/>
            <w:shd w:val="clear" w:color="auto" w:fill="auto"/>
            <w:noWrap/>
            <w:vAlign w:val="bottom"/>
          </w:tcPr>
          <w:p w:rsidR="004A75C6" w:rsidRPr="006C0BFA" w:rsidRDefault="004A75C6" w:rsidP="005A6258">
            <w:pPr>
              <w:jc w:val="center"/>
              <w:rPr>
                <w:sz w:val="18"/>
                <w:szCs w:val="18"/>
              </w:rPr>
            </w:pPr>
            <w:r w:rsidRPr="006C0BFA">
              <w:rPr>
                <w:sz w:val="18"/>
                <w:szCs w:val="18"/>
              </w:rPr>
              <w:t>Diğer</w:t>
            </w:r>
          </w:p>
        </w:tc>
        <w:tc>
          <w:tcPr>
            <w:tcW w:w="1276" w:type="dxa"/>
            <w:vMerge/>
            <w:shd w:val="clear" w:color="auto" w:fill="auto"/>
            <w:vAlign w:val="bottom"/>
          </w:tcPr>
          <w:p w:rsidR="004A75C6" w:rsidRPr="006C0BFA" w:rsidRDefault="004A75C6" w:rsidP="005A6258">
            <w:pPr>
              <w:jc w:val="center"/>
              <w:rPr>
                <w:sz w:val="18"/>
                <w:szCs w:val="18"/>
              </w:rPr>
            </w:pPr>
          </w:p>
        </w:tc>
        <w:tc>
          <w:tcPr>
            <w:tcW w:w="1276" w:type="dxa"/>
            <w:shd w:val="clear" w:color="auto" w:fill="auto"/>
            <w:noWrap/>
            <w:vAlign w:val="bottom"/>
          </w:tcPr>
          <w:p w:rsidR="004A75C6" w:rsidRPr="006C0BFA" w:rsidRDefault="004A75C6" w:rsidP="005A6258">
            <w:pPr>
              <w:pStyle w:val="Default"/>
              <w:jc w:val="center"/>
              <w:rPr>
                <w:sz w:val="18"/>
                <w:szCs w:val="18"/>
              </w:rPr>
            </w:pPr>
            <w:r w:rsidRPr="006C0BFA">
              <w:rPr>
                <w:sz w:val="18"/>
                <w:szCs w:val="18"/>
              </w:rPr>
              <w:t>Ödeme Planının Uzatılmasına Yönelik Değişiklik Yapılanlar</w:t>
            </w:r>
          </w:p>
        </w:tc>
        <w:tc>
          <w:tcPr>
            <w:tcW w:w="709" w:type="dxa"/>
            <w:shd w:val="clear" w:color="auto" w:fill="auto"/>
            <w:noWrap/>
            <w:vAlign w:val="bottom"/>
          </w:tcPr>
          <w:p w:rsidR="004A75C6" w:rsidRPr="006C0BFA" w:rsidRDefault="004A75C6" w:rsidP="005A6258">
            <w:pPr>
              <w:jc w:val="center"/>
              <w:rPr>
                <w:sz w:val="18"/>
                <w:szCs w:val="18"/>
              </w:rPr>
            </w:pPr>
            <w:r w:rsidRPr="006C0BFA">
              <w:rPr>
                <w:sz w:val="18"/>
                <w:szCs w:val="18"/>
              </w:rPr>
              <w:t>Diğer</w:t>
            </w:r>
          </w:p>
        </w:tc>
      </w:tr>
      <w:tr w:rsidR="007909DE" w:rsidRPr="006C0BFA" w:rsidTr="007909DE">
        <w:trPr>
          <w:trHeight w:val="255"/>
        </w:trPr>
        <w:tc>
          <w:tcPr>
            <w:tcW w:w="2835" w:type="dxa"/>
            <w:shd w:val="clear" w:color="auto" w:fill="auto"/>
            <w:noWrap/>
            <w:vAlign w:val="bottom"/>
          </w:tcPr>
          <w:p w:rsidR="007909DE" w:rsidRPr="006C0BFA" w:rsidRDefault="007909DE" w:rsidP="007909DE">
            <w:pPr>
              <w:ind w:left="360"/>
              <w:rPr>
                <w:rFonts w:eastAsia="Arial Unicode MS"/>
                <w:sz w:val="18"/>
                <w:szCs w:val="18"/>
                <w:lang w:val="tr-TR"/>
              </w:rPr>
            </w:pPr>
            <w:r w:rsidRPr="006C0BFA">
              <w:rPr>
                <w:sz w:val="18"/>
                <w:szCs w:val="18"/>
                <w:lang w:val="tr-TR"/>
              </w:rPr>
              <w:t>İhracat Kredileri</w:t>
            </w:r>
          </w:p>
        </w:tc>
        <w:tc>
          <w:tcPr>
            <w:tcW w:w="1276" w:type="dxa"/>
            <w:shd w:val="clear" w:color="auto" w:fill="auto"/>
            <w:noWrap/>
            <w:vAlign w:val="bottom"/>
          </w:tcPr>
          <w:p w:rsidR="007909DE" w:rsidRPr="006C0BFA" w:rsidRDefault="007909DE" w:rsidP="007909DE">
            <w:pPr>
              <w:jc w:val="right"/>
              <w:rPr>
                <w:sz w:val="18"/>
                <w:szCs w:val="18"/>
                <w:lang w:val="tr-TR" w:eastAsia="tr-TR"/>
              </w:rPr>
            </w:pPr>
            <w:r w:rsidRPr="006C0BFA">
              <w:rPr>
                <w:sz w:val="18"/>
                <w:szCs w:val="18"/>
              </w:rPr>
              <w:t>245.513</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w:t>
            </w:r>
          </w:p>
        </w:tc>
        <w:tc>
          <w:tcPr>
            <w:tcW w:w="850"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1276" w:type="dxa"/>
            <w:shd w:val="clear" w:color="auto" w:fill="auto"/>
            <w:vAlign w:val="bottom"/>
          </w:tcPr>
          <w:p w:rsidR="007909DE" w:rsidRPr="006C0BFA" w:rsidRDefault="007909DE" w:rsidP="007909DE">
            <w:pPr>
              <w:jc w:val="right"/>
              <w:rPr>
                <w:sz w:val="18"/>
                <w:szCs w:val="18"/>
                <w:lang w:val="tr-TR" w:eastAsia="tr-TR"/>
              </w:rPr>
            </w:pPr>
            <w:r w:rsidRPr="006C0BFA">
              <w:rPr>
                <w:sz w:val="18"/>
                <w:szCs w:val="18"/>
              </w:rPr>
              <w:t>11.152</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709"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r>
      <w:tr w:rsidR="007909DE" w:rsidRPr="006C0BFA" w:rsidTr="007909DE">
        <w:trPr>
          <w:trHeight w:val="255"/>
        </w:trPr>
        <w:tc>
          <w:tcPr>
            <w:tcW w:w="2835" w:type="dxa"/>
            <w:shd w:val="clear" w:color="auto" w:fill="auto"/>
            <w:noWrap/>
            <w:vAlign w:val="bottom"/>
          </w:tcPr>
          <w:p w:rsidR="007909DE" w:rsidRPr="006C0BFA" w:rsidRDefault="007909DE" w:rsidP="007909DE">
            <w:pPr>
              <w:ind w:left="360"/>
              <w:rPr>
                <w:rFonts w:eastAsia="Arial Unicode MS"/>
                <w:sz w:val="18"/>
                <w:szCs w:val="18"/>
                <w:lang w:val="tr-TR"/>
              </w:rPr>
            </w:pPr>
            <w:r w:rsidRPr="006C0BFA">
              <w:rPr>
                <w:sz w:val="18"/>
                <w:szCs w:val="18"/>
                <w:lang w:val="tr-TR"/>
              </w:rPr>
              <w:t>İthalat Kredileri</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24.315</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w:t>
            </w:r>
          </w:p>
        </w:tc>
        <w:tc>
          <w:tcPr>
            <w:tcW w:w="850"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45.120</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709"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r>
      <w:tr w:rsidR="007909DE" w:rsidRPr="006C0BFA" w:rsidTr="007909DE">
        <w:trPr>
          <w:trHeight w:val="255"/>
        </w:trPr>
        <w:tc>
          <w:tcPr>
            <w:tcW w:w="2835" w:type="dxa"/>
            <w:shd w:val="clear" w:color="auto" w:fill="auto"/>
            <w:noWrap/>
            <w:vAlign w:val="bottom"/>
          </w:tcPr>
          <w:p w:rsidR="007909DE" w:rsidRPr="006C0BFA" w:rsidRDefault="007909DE" w:rsidP="007909DE">
            <w:pPr>
              <w:ind w:left="360"/>
              <w:rPr>
                <w:sz w:val="18"/>
                <w:szCs w:val="18"/>
                <w:lang w:val="tr-TR"/>
              </w:rPr>
            </w:pPr>
            <w:r w:rsidRPr="006C0BFA">
              <w:rPr>
                <w:sz w:val="18"/>
                <w:szCs w:val="18"/>
                <w:lang w:val="tr-TR"/>
              </w:rPr>
              <w:t>İşletme Kredileri</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7.514.524</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195.296</w:t>
            </w:r>
          </w:p>
        </w:tc>
        <w:tc>
          <w:tcPr>
            <w:tcW w:w="850"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1.778.513</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119.258</w:t>
            </w:r>
          </w:p>
        </w:tc>
        <w:tc>
          <w:tcPr>
            <w:tcW w:w="709"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r>
      <w:tr w:rsidR="007909DE" w:rsidRPr="006C0BFA" w:rsidTr="007909DE">
        <w:trPr>
          <w:trHeight w:val="255"/>
        </w:trPr>
        <w:tc>
          <w:tcPr>
            <w:tcW w:w="2835" w:type="dxa"/>
            <w:shd w:val="clear" w:color="auto" w:fill="auto"/>
            <w:noWrap/>
            <w:vAlign w:val="bottom"/>
          </w:tcPr>
          <w:p w:rsidR="007909DE" w:rsidRPr="006C0BFA" w:rsidRDefault="007909DE" w:rsidP="007909DE">
            <w:pPr>
              <w:ind w:left="360"/>
              <w:rPr>
                <w:sz w:val="18"/>
                <w:szCs w:val="18"/>
                <w:lang w:val="tr-TR"/>
              </w:rPr>
            </w:pPr>
            <w:r w:rsidRPr="006C0BFA">
              <w:rPr>
                <w:sz w:val="18"/>
                <w:szCs w:val="18"/>
                <w:lang w:val="tr-TR"/>
              </w:rPr>
              <w:t>Tüketici Kredileri</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2.767.075</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424</w:t>
            </w:r>
          </w:p>
        </w:tc>
        <w:tc>
          <w:tcPr>
            <w:tcW w:w="850"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48.925</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1.265</w:t>
            </w:r>
          </w:p>
        </w:tc>
        <w:tc>
          <w:tcPr>
            <w:tcW w:w="709"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r>
      <w:tr w:rsidR="007909DE" w:rsidRPr="006C0BFA" w:rsidTr="007909DE">
        <w:trPr>
          <w:trHeight w:val="255"/>
        </w:trPr>
        <w:tc>
          <w:tcPr>
            <w:tcW w:w="2835" w:type="dxa"/>
            <w:shd w:val="clear" w:color="auto" w:fill="auto"/>
            <w:noWrap/>
            <w:vAlign w:val="bottom"/>
          </w:tcPr>
          <w:p w:rsidR="007909DE" w:rsidRPr="006C0BFA" w:rsidRDefault="007909DE" w:rsidP="007909DE">
            <w:pPr>
              <w:ind w:left="360"/>
              <w:rPr>
                <w:sz w:val="18"/>
                <w:szCs w:val="18"/>
                <w:lang w:val="tr-TR"/>
              </w:rPr>
            </w:pPr>
            <w:r w:rsidRPr="006C0BFA">
              <w:rPr>
                <w:sz w:val="18"/>
                <w:szCs w:val="18"/>
                <w:lang w:val="tr-TR"/>
              </w:rPr>
              <w:t>Kredi Kartları</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1.605.456</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77</w:t>
            </w:r>
          </w:p>
        </w:tc>
        <w:tc>
          <w:tcPr>
            <w:tcW w:w="850"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13.713</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745</w:t>
            </w:r>
          </w:p>
        </w:tc>
        <w:tc>
          <w:tcPr>
            <w:tcW w:w="709"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r>
      <w:tr w:rsidR="007909DE" w:rsidRPr="006C0BFA" w:rsidTr="007909DE">
        <w:trPr>
          <w:trHeight w:val="255"/>
        </w:trPr>
        <w:tc>
          <w:tcPr>
            <w:tcW w:w="2835" w:type="dxa"/>
            <w:shd w:val="clear" w:color="auto" w:fill="auto"/>
            <w:noWrap/>
            <w:vAlign w:val="bottom"/>
          </w:tcPr>
          <w:p w:rsidR="007909DE" w:rsidRPr="006C0BFA" w:rsidRDefault="007909DE" w:rsidP="007909DE">
            <w:pPr>
              <w:ind w:left="360"/>
              <w:rPr>
                <w:rFonts w:eastAsia="Arial Unicode MS"/>
                <w:sz w:val="18"/>
                <w:szCs w:val="18"/>
                <w:lang w:val="tr-TR"/>
              </w:rPr>
            </w:pPr>
            <w:r w:rsidRPr="006C0BFA">
              <w:rPr>
                <w:sz w:val="18"/>
                <w:szCs w:val="18"/>
                <w:lang w:val="tr-TR"/>
              </w:rPr>
              <w:t>Mali Kesime Verilen Krediler</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32.105</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w:t>
            </w:r>
          </w:p>
        </w:tc>
        <w:tc>
          <w:tcPr>
            <w:tcW w:w="850"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26</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709"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r>
      <w:tr w:rsidR="007909DE" w:rsidRPr="006C0BFA" w:rsidTr="007909DE">
        <w:trPr>
          <w:trHeight w:val="255"/>
        </w:trPr>
        <w:tc>
          <w:tcPr>
            <w:tcW w:w="2835" w:type="dxa"/>
            <w:shd w:val="clear" w:color="auto" w:fill="auto"/>
            <w:noWrap/>
            <w:vAlign w:val="bottom"/>
          </w:tcPr>
          <w:p w:rsidR="007909DE" w:rsidRPr="006C0BFA" w:rsidRDefault="007909DE" w:rsidP="007909DE">
            <w:pPr>
              <w:ind w:left="360"/>
              <w:rPr>
                <w:rFonts w:eastAsia="Arial Unicode MS"/>
                <w:sz w:val="18"/>
                <w:szCs w:val="18"/>
                <w:lang w:val="tr-TR"/>
              </w:rPr>
            </w:pPr>
            <w:r w:rsidRPr="006C0BFA">
              <w:rPr>
                <w:sz w:val="18"/>
                <w:szCs w:val="18"/>
                <w:lang w:val="tr-TR"/>
              </w:rPr>
              <w:t xml:space="preserve">Diğer </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1.893.377</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36.766</w:t>
            </w:r>
          </w:p>
        </w:tc>
        <w:tc>
          <w:tcPr>
            <w:tcW w:w="850"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196.307</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27.508</w:t>
            </w:r>
          </w:p>
        </w:tc>
        <w:tc>
          <w:tcPr>
            <w:tcW w:w="709"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r>
      <w:tr w:rsidR="007909DE" w:rsidRPr="006C0BFA" w:rsidTr="007909DE">
        <w:trPr>
          <w:trHeight w:val="255"/>
        </w:trPr>
        <w:tc>
          <w:tcPr>
            <w:tcW w:w="2835" w:type="dxa"/>
            <w:shd w:val="clear" w:color="auto" w:fill="auto"/>
            <w:noWrap/>
            <w:vAlign w:val="bottom"/>
          </w:tcPr>
          <w:p w:rsidR="007909DE" w:rsidRPr="006C0BFA" w:rsidRDefault="007909DE" w:rsidP="007909DE">
            <w:pPr>
              <w:rPr>
                <w:sz w:val="18"/>
                <w:szCs w:val="18"/>
                <w:lang w:val="tr-TR"/>
              </w:rPr>
            </w:pPr>
            <w:r w:rsidRPr="006C0BFA">
              <w:rPr>
                <w:sz w:val="18"/>
                <w:szCs w:val="18"/>
                <w:lang w:val="tr-TR"/>
              </w:rPr>
              <w:t xml:space="preserve">Diğer Alacaklar </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w:t>
            </w:r>
          </w:p>
        </w:tc>
        <w:tc>
          <w:tcPr>
            <w:tcW w:w="850"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1276" w:type="dxa"/>
            <w:shd w:val="clear" w:color="auto" w:fill="auto"/>
            <w:vAlign w:val="bottom"/>
          </w:tcPr>
          <w:p w:rsidR="007909DE" w:rsidRPr="006C0BFA" w:rsidRDefault="007909DE" w:rsidP="007909DE">
            <w:pPr>
              <w:jc w:val="right"/>
              <w:rPr>
                <w:sz w:val="18"/>
                <w:szCs w:val="18"/>
              </w:rPr>
            </w:pPr>
            <w:r w:rsidRPr="006C0BFA">
              <w:rPr>
                <w:sz w:val="18"/>
                <w:szCs w:val="18"/>
              </w:rPr>
              <w:t>-</w:t>
            </w:r>
          </w:p>
        </w:tc>
        <w:tc>
          <w:tcPr>
            <w:tcW w:w="1276"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709"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r>
      <w:tr w:rsidR="007909DE" w:rsidRPr="006C0BFA" w:rsidTr="007909DE">
        <w:trPr>
          <w:trHeight w:val="255"/>
        </w:trPr>
        <w:tc>
          <w:tcPr>
            <w:tcW w:w="2835" w:type="dxa"/>
            <w:shd w:val="clear" w:color="auto" w:fill="auto"/>
            <w:noWrap/>
            <w:vAlign w:val="bottom"/>
          </w:tcPr>
          <w:p w:rsidR="007909DE" w:rsidRPr="006C0BFA" w:rsidRDefault="007909DE" w:rsidP="007909DE">
            <w:pPr>
              <w:rPr>
                <w:b/>
                <w:sz w:val="18"/>
                <w:szCs w:val="18"/>
                <w:lang w:val="tr-TR"/>
              </w:rPr>
            </w:pPr>
            <w:r w:rsidRPr="006C0BFA">
              <w:rPr>
                <w:b/>
                <w:sz w:val="18"/>
                <w:szCs w:val="18"/>
                <w:lang w:val="tr-TR"/>
              </w:rPr>
              <w:t>Toplam</w:t>
            </w:r>
          </w:p>
        </w:tc>
        <w:tc>
          <w:tcPr>
            <w:tcW w:w="1276" w:type="dxa"/>
            <w:shd w:val="clear" w:color="auto" w:fill="auto"/>
            <w:noWrap/>
            <w:vAlign w:val="bottom"/>
          </w:tcPr>
          <w:p w:rsidR="007909DE" w:rsidRPr="006C0BFA" w:rsidRDefault="007909DE" w:rsidP="007909DE">
            <w:pPr>
              <w:jc w:val="right"/>
              <w:rPr>
                <w:b/>
                <w:bCs/>
                <w:sz w:val="18"/>
                <w:szCs w:val="18"/>
              </w:rPr>
            </w:pPr>
            <w:r w:rsidRPr="006C0BFA">
              <w:rPr>
                <w:b/>
                <w:bCs/>
                <w:sz w:val="18"/>
                <w:szCs w:val="18"/>
              </w:rPr>
              <w:t>14.082.365</w:t>
            </w:r>
          </w:p>
        </w:tc>
        <w:tc>
          <w:tcPr>
            <w:tcW w:w="1276" w:type="dxa"/>
            <w:shd w:val="clear" w:color="auto" w:fill="auto"/>
            <w:vAlign w:val="bottom"/>
          </w:tcPr>
          <w:p w:rsidR="007909DE" w:rsidRPr="006C0BFA" w:rsidRDefault="007909DE" w:rsidP="007909DE">
            <w:pPr>
              <w:jc w:val="right"/>
              <w:rPr>
                <w:b/>
                <w:bCs/>
                <w:sz w:val="18"/>
                <w:szCs w:val="18"/>
              </w:rPr>
            </w:pPr>
            <w:r w:rsidRPr="006C0BFA">
              <w:rPr>
                <w:b/>
                <w:bCs/>
                <w:sz w:val="18"/>
                <w:szCs w:val="18"/>
              </w:rPr>
              <w:t>232.563</w:t>
            </w:r>
          </w:p>
        </w:tc>
        <w:tc>
          <w:tcPr>
            <w:tcW w:w="850"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c>
          <w:tcPr>
            <w:tcW w:w="1276" w:type="dxa"/>
            <w:shd w:val="clear" w:color="auto" w:fill="auto"/>
            <w:vAlign w:val="bottom"/>
          </w:tcPr>
          <w:p w:rsidR="007909DE" w:rsidRPr="006C0BFA" w:rsidRDefault="007909DE" w:rsidP="007909DE">
            <w:pPr>
              <w:jc w:val="right"/>
              <w:rPr>
                <w:b/>
                <w:bCs/>
                <w:sz w:val="18"/>
                <w:szCs w:val="18"/>
              </w:rPr>
            </w:pPr>
            <w:r w:rsidRPr="006C0BFA">
              <w:rPr>
                <w:b/>
                <w:bCs/>
                <w:sz w:val="18"/>
                <w:szCs w:val="18"/>
              </w:rPr>
              <w:t>2.093.756</w:t>
            </w:r>
          </w:p>
        </w:tc>
        <w:tc>
          <w:tcPr>
            <w:tcW w:w="1276" w:type="dxa"/>
            <w:shd w:val="clear" w:color="auto" w:fill="auto"/>
            <w:noWrap/>
            <w:vAlign w:val="bottom"/>
          </w:tcPr>
          <w:p w:rsidR="007909DE" w:rsidRPr="006C0BFA" w:rsidRDefault="007909DE" w:rsidP="007909DE">
            <w:pPr>
              <w:jc w:val="right"/>
              <w:rPr>
                <w:b/>
                <w:bCs/>
                <w:sz w:val="18"/>
                <w:szCs w:val="18"/>
              </w:rPr>
            </w:pPr>
            <w:r w:rsidRPr="006C0BFA">
              <w:rPr>
                <w:b/>
                <w:bCs/>
                <w:sz w:val="18"/>
                <w:szCs w:val="18"/>
              </w:rPr>
              <w:t>148.776</w:t>
            </w:r>
          </w:p>
        </w:tc>
        <w:tc>
          <w:tcPr>
            <w:tcW w:w="709" w:type="dxa"/>
            <w:shd w:val="clear" w:color="auto" w:fill="auto"/>
            <w:noWrap/>
            <w:vAlign w:val="bottom"/>
          </w:tcPr>
          <w:p w:rsidR="007909DE" w:rsidRPr="006C0BFA" w:rsidRDefault="007909DE" w:rsidP="007909DE">
            <w:pPr>
              <w:jc w:val="right"/>
              <w:rPr>
                <w:sz w:val="18"/>
                <w:szCs w:val="18"/>
              </w:rPr>
            </w:pPr>
            <w:r w:rsidRPr="006C0BFA">
              <w:rPr>
                <w:sz w:val="18"/>
                <w:szCs w:val="18"/>
              </w:rPr>
              <w:t>-</w:t>
            </w:r>
          </w:p>
        </w:tc>
      </w:tr>
    </w:tbl>
    <w:p w:rsidR="005432EA" w:rsidRPr="006C0BFA" w:rsidRDefault="00E009B5" w:rsidP="001F244C">
      <w:pPr>
        <w:autoSpaceDE w:val="0"/>
        <w:autoSpaceDN w:val="0"/>
        <w:adjustRightInd w:val="0"/>
        <w:ind w:left="540" w:right="-2"/>
        <w:jc w:val="both"/>
        <w:rPr>
          <w:rFonts w:ascii="TimesNewRomanPS-ItalicMT" w:hAnsi="TimesNewRomanPS-ItalicMT" w:cs="TimesNewRomanPS-ItalicMT"/>
          <w:iCs/>
          <w:sz w:val="16"/>
          <w:szCs w:val="16"/>
          <w:lang w:val="tr-TR" w:eastAsia="tr-TR"/>
        </w:rPr>
      </w:pPr>
      <w:r w:rsidRPr="006C0BFA">
        <w:rPr>
          <w:rFonts w:ascii="TimesNewRomanPS-ItalicMT" w:hAnsi="TimesNewRomanPS-ItalicMT" w:cs="TimesNewRomanPS-ItalicMT"/>
          <w:iCs/>
          <w:sz w:val="16"/>
          <w:szCs w:val="16"/>
          <w:lang w:val="tr-TR" w:eastAsia="tr-TR"/>
        </w:rPr>
        <w:t xml:space="preserve">   </w:t>
      </w:r>
      <w:r w:rsidR="00D96BEF" w:rsidRPr="006C0BFA">
        <w:rPr>
          <w:rFonts w:ascii="TimesNewRomanPS-ItalicMT" w:hAnsi="TimesNewRomanPS-ItalicMT" w:cs="TimesNewRomanPS-ItalicMT"/>
          <w:iCs/>
          <w:sz w:val="16"/>
          <w:szCs w:val="16"/>
          <w:lang w:val="tr-TR" w:eastAsia="tr-TR"/>
        </w:rPr>
        <w:t>(*) Kredilere</w:t>
      </w:r>
      <w:r w:rsidR="00B72E36" w:rsidRPr="006C0BFA">
        <w:rPr>
          <w:rFonts w:ascii="TimesNewRomanPS-ItalicMT" w:hAnsi="TimesNewRomanPS-ItalicMT" w:cs="TimesNewRomanPS-ItalicMT"/>
          <w:iCs/>
          <w:sz w:val="16"/>
          <w:szCs w:val="16"/>
          <w:lang w:val="tr-TR" w:eastAsia="tr-TR"/>
        </w:rPr>
        <w:t xml:space="preserve"> ek olarak Ban</w:t>
      </w:r>
      <w:r w:rsidR="001D614D" w:rsidRPr="006C0BFA">
        <w:rPr>
          <w:rFonts w:ascii="TimesNewRomanPS-ItalicMT" w:hAnsi="TimesNewRomanPS-ItalicMT" w:cs="TimesNewRomanPS-ItalicMT"/>
          <w:iCs/>
          <w:sz w:val="16"/>
          <w:szCs w:val="16"/>
          <w:lang w:val="tr-TR" w:eastAsia="tr-TR"/>
        </w:rPr>
        <w:t>ka</w:t>
      </w:r>
      <w:r w:rsidR="00B47DCF" w:rsidRPr="006C0BFA">
        <w:rPr>
          <w:rFonts w:ascii="TimesNewRomanPS-ItalicMT" w:hAnsi="TimesNewRomanPS-ItalicMT" w:cs="TimesNewRomanPS-ItalicMT"/>
          <w:iCs/>
          <w:sz w:val="16"/>
          <w:szCs w:val="16"/>
          <w:lang w:val="tr-TR" w:eastAsia="tr-TR"/>
        </w:rPr>
        <w:t xml:space="preserve"> </w:t>
      </w:r>
      <w:r w:rsidR="00175493" w:rsidRPr="006C0BFA">
        <w:rPr>
          <w:rFonts w:ascii="TimesNewRomanPS-ItalicMT" w:hAnsi="TimesNewRomanPS-ItalicMT" w:cs="TimesNewRomanPS-ItalicMT"/>
          <w:iCs/>
          <w:sz w:val="16"/>
          <w:szCs w:val="16"/>
          <w:lang w:val="tr-TR" w:eastAsia="tr-TR"/>
        </w:rPr>
        <w:t>13.397</w:t>
      </w:r>
      <w:r w:rsidR="00FD3200" w:rsidRPr="006C0BFA">
        <w:rPr>
          <w:rFonts w:ascii="TimesNewRomanPS-ItalicMT" w:hAnsi="TimesNewRomanPS-ItalicMT" w:cs="TimesNewRomanPS-ItalicMT"/>
          <w:iCs/>
          <w:sz w:val="16"/>
          <w:szCs w:val="16"/>
          <w:lang w:val="tr-TR" w:eastAsia="tr-TR"/>
        </w:rPr>
        <w:t xml:space="preserve"> </w:t>
      </w:r>
      <w:r w:rsidR="00B574AC" w:rsidRPr="006C0BFA">
        <w:rPr>
          <w:rFonts w:ascii="TimesNewRomanPS-ItalicMT" w:hAnsi="TimesNewRomanPS-ItalicMT" w:cs="TimesNewRomanPS-ItalicMT"/>
          <w:iCs/>
          <w:sz w:val="16"/>
          <w:szCs w:val="16"/>
          <w:lang w:val="tr-TR" w:eastAsia="tr-TR"/>
        </w:rPr>
        <w:t>TL</w:t>
      </w:r>
      <w:r w:rsidR="005432EA" w:rsidRPr="006C0BFA">
        <w:rPr>
          <w:rFonts w:ascii="TimesNewRomanPS-ItalicMT" w:hAnsi="TimesNewRomanPS-ItalicMT" w:cs="TimesNewRomanPS-ItalicMT"/>
          <w:iCs/>
          <w:sz w:val="16"/>
          <w:szCs w:val="16"/>
          <w:lang w:val="tr-TR" w:eastAsia="tr-TR"/>
        </w:rPr>
        <w:t xml:space="preserve"> tutarındaki finansal kiralama alacaklarını da </w:t>
      </w:r>
      <w:r w:rsidR="005D3C15" w:rsidRPr="006C0BFA">
        <w:rPr>
          <w:rFonts w:ascii="TimesNewRomanPS-ItalicMT" w:hAnsi="TimesNewRomanPS-ItalicMT" w:cs="TimesNewRomanPS-ItalicMT"/>
          <w:iCs/>
          <w:sz w:val="16"/>
          <w:szCs w:val="16"/>
          <w:lang w:val="tr-TR" w:eastAsia="tr-TR"/>
        </w:rPr>
        <w:t>yakın izlemede takip etmektedir</w:t>
      </w:r>
      <w:r w:rsidR="007D5BEF" w:rsidRPr="006C0BFA">
        <w:rPr>
          <w:rFonts w:ascii="TimesNewRomanPS-ItalicMT" w:hAnsi="TimesNewRomanPS-ItalicMT" w:cs="TimesNewRomanPS-ItalicMT"/>
          <w:iCs/>
          <w:sz w:val="16"/>
          <w:szCs w:val="16"/>
          <w:lang w:val="tr-TR" w:eastAsia="tr-TR"/>
        </w:rPr>
        <w:t xml:space="preserve"> (31 Aralık </w:t>
      </w:r>
      <w:r w:rsidR="006B0179" w:rsidRPr="006C0BFA">
        <w:rPr>
          <w:rFonts w:ascii="TimesNewRomanPS-ItalicMT" w:hAnsi="TimesNewRomanPS-ItalicMT" w:cs="TimesNewRomanPS-ItalicMT"/>
          <w:iCs/>
          <w:sz w:val="16"/>
          <w:szCs w:val="16"/>
          <w:lang w:val="tr-TR" w:eastAsia="tr-TR"/>
        </w:rPr>
        <w:t>2013</w:t>
      </w:r>
      <w:r w:rsidR="00CE44F6" w:rsidRPr="006C0BFA">
        <w:rPr>
          <w:rFonts w:ascii="TimesNewRomanPS-ItalicMT" w:hAnsi="TimesNewRomanPS-ItalicMT" w:cs="TimesNewRomanPS-ItalicMT"/>
          <w:iCs/>
          <w:sz w:val="16"/>
          <w:szCs w:val="16"/>
          <w:lang w:val="tr-TR" w:eastAsia="tr-TR"/>
        </w:rPr>
        <w:t xml:space="preserve">: </w:t>
      </w:r>
      <w:r w:rsidR="00542701" w:rsidRPr="006C0BFA">
        <w:rPr>
          <w:rFonts w:ascii="TimesNewRomanPS-ItalicMT" w:hAnsi="TimesNewRomanPS-ItalicMT" w:cs="TimesNewRomanPS-ItalicMT"/>
          <w:iCs/>
          <w:sz w:val="16"/>
          <w:szCs w:val="16"/>
          <w:lang w:val="tr-TR" w:eastAsia="tr-TR"/>
        </w:rPr>
        <w:t>8.814</w:t>
      </w:r>
      <w:r w:rsidR="005432EA" w:rsidRPr="006C0BFA">
        <w:rPr>
          <w:rFonts w:ascii="TimesNewRomanPS-ItalicMT" w:hAnsi="TimesNewRomanPS-ItalicMT" w:cs="TimesNewRomanPS-ItalicMT"/>
          <w:iCs/>
          <w:sz w:val="16"/>
          <w:szCs w:val="16"/>
          <w:lang w:val="tr-TR" w:eastAsia="tr-TR"/>
        </w:rPr>
        <w:t xml:space="preserve"> </w:t>
      </w:r>
      <w:r w:rsidR="00B574AC" w:rsidRPr="006C0BFA">
        <w:rPr>
          <w:rFonts w:ascii="TimesNewRomanPS-ItalicMT" w:hAnsi="TimesNewRomanPS-ItalicMT" w:cs="TimesNewRomanPS-ItalicMT"/>
          <w:iCs/>
          <w:sz w:val="16"/>
          <w:szCs w:val="16"/>
          <w:lang w:val="tr-TR" w:eastAsia="tr-TR"/>
        </w:rPr>
        <w:t>TL</w:t>
      </w:r>
      <w:r w:rsidR="005432EA" w:rsidRPr="006C0BFA">
        <w:rPr>
          <w:rFonts w:ascii="TimesNewRomanPS-ItalicMT" w:hAnsi="TimesNewRomanPS-ItalicMT" w:cs="TimesNewRomanPS-ItalicMT"/>
          <w:iCs/>
          <w:sz w:val="16"/>
          <w:szCs w:val="16"/>
          <w:lang w:val="tr-TR" w:eastAsia="tr-TR"/>
        </w:rPr>
        <w:t>)</w:t>
      </w:r>
      <w:r w:rsidR="005D3C15" w:rsidRPr="006C0BFA">
        <w:rPr>
          <w:rFonts w:ascii="TimesNewRomanPS-ItalicMT" w:hAnsi="TimesNewRomanPS-ItalicMT" w:cs="TimesNewRomanPS-ItalicMT"/>
          <w:iCs/>
          <w:sz w:val="16"/>
          <w:szCs w:val="16"/>
          <w:lang w:val="tr-TR" w:eastAsia="tr-TR"/>
        </w:rPr>
        <w:t>.</w:t>
      </w:r>
    </w:p>
    <w:p w:rsidR="00BA6FE5" w:rsidRPr="006C0BFA" w:rsidRDefault="00BA6FE5" w:rsidP="001F244C">
      <w:pPr>
        <w:autoSpaceDE w:val="0"/>
        <w:autoSpaceDN w:val="0"/>
        <w:adjustRightInd w:val="0"/>
        <w:ind w:left="540" w:right="-2"/>
        <w:jc w:val="both"/>
        <w:rPr>
          <w:rFonts w:ascii="TimesNewRomanPS-ItalicMT" w:hAnsi="TimesNewRomanPS-ItalicMT" w:cs="TimesNewRomanPS-ItalicMT"/>
          <w:iCs/>
          <w:sz w:val="22"/>
          <w:szCs w:val="22"/>
          <w:lang w:val="tr-TR" w:eastAsia="tr-TR"/>
        </w:rPr>
      </w:pPr>
    </w:p>
    <w:tbl>
      <w:tblPr>
        <w:tblW w:w="95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3470"/>
        <w:gridCol w:w="3260"/>
      </w:tblGrid>
      <w:tr w:rsidR="00BA6FE5" w:rsidRPr="006C0BFA" w:rsidTr="004A4009">
        <w:trPr>
          <w:trHeight w:val="255"/>
        </w:trPr>
        <w:tc>
          <w:tcPr>
            <w:tcW w:w="2796" w:type="dxa"/>
            <w:shd w:val="clear" w:color="auto" w:fill="auto"/>
            <w:vAlign w:val="bottom"/>
          </w:tcPr>
          <w:p w:rsidR="00BA6FE5" w:rsidRPr="006C0BFA" w:rsidRDefault="00BA6FE5" w:rsidP="00B01C4A">
            <w:pPr>
              <w:rPr>
                <w:b/>
                <w:bCs/>
                <w:sz w:val="22"/>
                <w:szCs w:val="22"/>
                <w:lang w:val="tr-TR"/>
              </w:rPr>
            </w:pPr>
            <w:r w:rsidRPr="006C0BFA">
              <w:rPr>
                <w:sz w:val="18"/>
                <w:szCs w:val="18"/>
                <w:lang w:val="tr-TR"/>
              </w:rPr>
              <w:t>Ödeme Planının Uzatılmasına Yönelik Yapılan Değişiklik Sayısı</w:t>
            </w:r>
          </w:p>
        </w:tc>
        <w:tc>
          <w:tcPr>
            <w:tcW w:w="3470" w:type="dxa"/>
            <w:shd w:val="clear" w:color="auto" w:fill="auto"/>
            <w:vAlign w:val="bottom"/>
          </w:tcPr>
          <w:p w:rsidR="00BA6FE5" w:rsidRPr="006C0BFA" w:rsidRDefault="00BA6FE5" w:rsidP="005A6258">
            <w:pPr>
              <w:jc w:val="center"/>
              <w:rPr>
                <w:b/>
                <w:bCs/>
                <w:sz w:val="22"/>
                <w:szCs w:val="22"/>
                <w:lang w:val="tr-TR"/>
              </w:rPr>
            </w:pPr>
            <w:r w:rsidRPr="006C0BFA">
              <w:rPr>
                <w:sz w:val="18"/>
                <w:szCs w:val="18"/>
                <w:lang w:val="tr-TR"/>
              </w:rPr>
              <w:t>Standart Nitelikli Krediler ve Diğer Alacaklar</w:t>
            </w:r>
          </w:p>
        </w:tc>
        <w:tc>
          <w:tcPr>
            <w:tcW w:w="3260" w:type="dxa"/>
            <w:shd w:val="clear" w:color="auto" w:fill="auto"/>
            <w:vAlign w:val="bottom"/>
          </w:tcPr>
          <w:p w:rsidR="00BA6FE5" w:rsidRPr="006C0BFA" w:rsidRDefault="00BA6FE5" w:rsidP="005A6258">
            <w:pPr>
              <w:jc w:val="center"/>
              <w:rPr>
                <w:b/>
                <w:bCs/>
                <w:sz w:val="22"/>
                <w:szCs w:val="22"/>
                <w:lang w:val="tr-TR"/>
              </w:rPr>
            </w:pPr>
            <w:r w:rsidRPr="006C0BFA">
              <w:rPr>
                <w:sz w:val="18"/>
                <w:szCs w:val="18"/>
                <w:lang w:val="tr-TR"/>
              </w:rPr>
              <w:t>Yakın İzlemedeki Krediler ve Diğer Alacaklar</w:t>
            </w:r>
          </w:p>
        </w:tc>
      </w:tr>
      <w:tr w:rsidR="00E62596" w:rsidRPr="006C0BFA" w:rsidTr="004A4009">
        <w:trPr>
          <w:trHeight w:val="255"/>
        </w:trPr>
        <w:tc>
          <w:tcPr>
            <w:tcW w:w="2796" w:type="dxa"/>
            <w:shd w:val="clear" w:color="auto" w:fill="auto"/>
            <w:vAlign w:val="bottom"/>
          </w:tcPr>
          <w:p w:rsidR="00E62596" w:rsidRPr="006C0BFA" w:rsidRDefault="00E62596" w:rsidP="00B01C4A">
            <w:pPr>
              <w:pStyle w:val="Default"/>
              <w:rPr>
                <w:sz w:val="18"/>
                <w:szCs w:val="18"/>
              </w:rPr>
            </w:pPr>
            <w:r w:rsidRPr="006C0BFA">
              <w:rPr>
                <w:sz w:val="18"/>
                <w:szCs w:val="18"/>
              </w:rPr>
              <w:t>1 veya 2 Defa Uzatılanlar</w:t>
            </w:r>
          </w:p>
        </w:tc>
        <w:tc>
          <w:tcPr>
            <w:tcW w:w="3470" w:type="dxa"/>
            <w:shd w:val="clear" w:color="auto" w:fill="auto"/>
            <w:vAlign w:val="bottom"/>
          </w:tcPr>
          <w:p w:rsidR="00E62596" w:rsidRPr="006C0BFA" w:rsidRDefault="00EB63F5" w:rsidP="00E62596">
            <w:pPr>
              <w:jc w:val="right"/>
              <w:rPr>
                <w:sz w:val="18"/>
                <w:szCs w:val="18"/>
              </w:rPr>
            </w:pPr>
            <w:r w:rsidRPr="006C0BFA">
              <w:rPr>
                <w:sz w:val="18"/>
                <w:szCs w:val="18"/>
              </w:rPr>
              <w:t>232.563</w:t>
            </w:r>
          </w:p>
        </w:tc>
        <w:tc>
          <w:tcPr>
            <w:tcW w:w="3260" w:type="dxa"/>
            <w:shd w:val="clear" w:color="auto" w:fill="auto"/>
            <w:vAlign w:val="bottom"/>
          </w:tcPr>
          <w:p w:rsidR="00E62596" w:rsidRPr="006C0BFA" w:rsidRDefault="00EB63F5" w:rsidP="004A75C6">
            <w:pPr>
              <w:jc w:val="right"/>
              <w:rPr>
                <w:sz w:val="18"/>
                <w:szCs w:val="18"/>
              </w:rPr>
            </w:pPr>
            <w:r w:rsidRPr="006C0BFA">
              <w:rPr>
                <w:sz w:val="18"/>
                <w:szCs w:val="18"/>
              </w:rPr>
              <w:t>148.7</w:t>
            </w:r>
            <w:r w:rsidR="00024CE6" w:rsidRPr="006C0BFA">
              <w:rPr>
                <w:sz w:val="18"/>
                <w:szCs w:val="18"/>
              </w:rPr>
              <w:t>76</w:t>
            </w:r>
          </w:p>
        </w:tc>
      </w:tr>
      <w:tr w:rsidR="00E62596" w:rsidRPr="006C0BFA" w:rsidTr="004A4009">
        <w:trPr>
          <w:trHeight w:val="255"/>
        </w:trPr>
        <w:tc>
          <w:tcPr>
            <w:tcW w:w="2796" w:type="dxa"/>
            <w:shd w:val="clear" w:color="auto" w:fill="auto"/>
            <w:vAlign w:val="bottom"/>
          </w:tcPr>
          <w:p w:rsidR="00E62596" w:rsidRPr="006C0BFA" w:rsidRDefault="00E62596" w:rsidP="00B01C4A">
            <w:pPr>
              <w:pStyle w:val="Default"/>
              <w:rPr>
                <w:sz w:val="18"/>
                <w:szCs w:val="18"/>
              </w:rPr>
            </w:pPr>
            <w:r w:rsidRPr="006C0BFA">
              <w:rPr>
                <w:sz w:val="18"/>
                <w:szCs w:val="18"/>
              </w:rPr>
              <w:t>3</w:t>
            </w:r>
            <w:r w:rsidR="006B3174" w:rsidRPr="006C0BFA">
              <w:rPr>
                <w:sz w:val="18"/>
                <w:szCs w:val="18"/>
              </w:rPr>
              <w:t>.</w:t>
            </w:r>
            <w:r w:rsidRPr="006C0BFA">
              <w:rPr>
                <w:sz w:val="18"/>
                <w:szCs w:val="18"/>
              </w:rPr>
              <w:t>4 veya 5 Defa Uzatılanlar</w:t>
            </w:r>
          </w:p>
        </w:tc>
        <w:tc>
          <w:tcPr>
            <w:tcW w:w="3470" w:type="dxa"/>
            <w:shd w:val="clear" w:color="auto" w:fill="auto"/>
            <w:vAlign w:val="bottom"/>
          </w:tcPr>
          <w:p w:rsidR="00E62596" w:rsidRPr="006C0BFA" w:rsidRDefault="00EB63F5" w:rsidP="00E62596">
            <w:pPr>
              <w:jc w:val="right"/>
              <w:rPr>
                <w:sz w:val="18"/>
                <w:szCs w:val="18"/>
              </w:rPr>
            </w:pPr>
            <w:r w:rsidRPr="006C0BFA">
              <w:rPr>
                <w:sz w:val="18"/>
                <w:szCs w:val="18"/>
              </w:rPr>
              <w:t>-</w:t>
            </w:r>
          </w:p>
        </w:tc>
        <w:tc>
          <w:tcPr>
            <w:tcW w:w="3260" w:type="dxa"/>
            <w:shd w:val="clear" w:color="auto" w:fill="auto"/>
            <w:vAlign w:val="bottom"/>
          </w:tcPr>
          <w:p w:rsidR="00E62596" w:rsidRPr="006C0BFA" w:rsidRDefault="00EB63F5" w:rsidP="00E62596">
            <w:pPr>
              <w:jc w:val="right"/>
              <w:rPr>
                <w:sz w:val="18"/>
                <w:szCs w:val="18"/>
              </w:rPr>
            </w:pPr>
            <w:r w:rsidRPr="006C0BFA">
              <w:rPr>
                <w:sz w:val="18"/>
                <w:szCs w:val="18"/>
              </w:rPr>
              <w:t>-</w:t>
            </w:r>
          </w:p>
        </w:tc>
      </w:tr>
      <w:tr w:rsidR="00E62596" w:rsidRPr="006C0BFA" w:rsidTr="004A4009">
        <w:trPr>
          <w:trHeight w:val="255"/>
        </w:trPr>
        <w:tc>
          <w:tcPr>
            <w:tcW w:w="2796" w:type="dxa"/>
            <w:shd w:val="clear" w:color="auto" w:fill="auto"/>
            <w:vAlign w:val="bottom"/>
          </w:tcPr>
          <w:p w:rsidR="00E62596" w:rsidRPr="006C0BFA" w:rsidRDefault="00E62596" w:rsidP="00B01C4A">
            <w:pPr>
              <w:pStyle w:val="Default"/>
              <w:rPr>
                <w:sz w:val="18"/>
                <w:szCs w:val="18"/>
              </w:rPr>
            </w:pPr>
            <w:r w:rsidRPr="006C0BFA">
              <w:rPr>
                <w:sz w:val="18"/>
                <w:szCs w:val="18"/>
              </w:rPr>
              <w:t>5 Üzeri Uzatılanlar</w:t>
            </w:r>
          </w:p>
        </w:tc>
        <w:tc>
          <w:tcPr>
            <w:tcW w:w="3470" w:type="dxa"/>
            <w:shd w:val="clear" w:color="auto" w:fill="auto"/>
            <w:vAlign w:val="bottom"/>
          </w:tcPr>
          <w:p w:rsidR="00E62596" w:rsidRPr="006C0BFA" w:rsidRDefault="00EB63F5" w:rsidP="00E62596">
            <w:pPr>
              <w:jc w:val="right"/>
              <w:rPr>
                <w:sz w:val="18"/>
                <w:szCs w:val="18"/>
              </w:rPr>
            </w:pPr>
            <w:r w:rsidRPr="006C0BFA">
              <w:rPr>
                <w:sz w:val="18"/>
                <w:szCs w:val="18"/>
              </w:rPr>
              <w:t>-</w:t>
            </w:r>
          </w:p>
        </w:tc>
        <w:tc>
          <w:tcPr>
            <w:tcW w:w="3260" w:type="dxa"/>
            <w:shd w:val="clear" w:color="auto" w:fill="auto"/>
            <w:vAlign w:val="bottom"/>
          </w:tcPr>
          <w:p w:rsidR="00E62596" w:rsidRPr="006C0BFA" w:rsidRDefault="00EB63F5" w:rsidP="00E62596">
            <w:pPr>
              <w:jc w:val="right"/>
              <w:rPr>
                <w:sz w:val="18"/>
                <w:szCs w:val="18"/>
              </w:rPr>
            </w:pPr>
            <w:r w:rsidRPr="006C0BFA">
              <w:rPr>
                <w:sz w:val="18"/>
                <w:szCs w:val="18"/>
              </w:rPr>
              <w:t>-</w:t>
            </w:r>
          </w:p>
        </w:tc>
      </w:tr>
    </w:tbl>
    <w:p w:rsidR="002976CC" w:rsidRPr="006C0BFA" w:rsidRDefault="002976CC" w:rsidP="00F32259">
      <w:pPr>
        <w:jc w:val="both"/>
        <w:rPr>
          <w:b/>
          <w:bCs/>
          <w:sz w:val="22"/>
          <w:szCs w:val="22"/>
          <w:lang w:val="tr-TR"/>
        </w:rPr>
      </w:pPr>
    </w:p>
    <w:tbl>
      <w:tblPr>
        <w:tblW w:w="95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4"/>
        <w:gridCol w:w="3472"/>
        <w:gridCol w:w="3260"/>
      </w:tblGrid>
      <w:tr w:rsidR="00BA6FE5" w:rsidRPr="006C0BFA" w:rsidTr="004A4009">
        <w:trPr>
          <w:trHeight w:val="255"/>
        </w:trPr>
        <w:tc>
          <w:tcPr>
            <w:tcW w:w="2794" w:type="dxa"/>
            <w:shd w:val="clear" w:color="auto" w:fill="auto"/>
            <w:vAlign w:val="bottom"/>
          </w:tcPr>
          <w:p w:rsidR="00BA6FE5" w:rsidRPr="006C0BFA" w:rsidRDefault="00D53904" w:rsidP="00B01C4A">
            <w:pPr>
              <w:pStyle w:val="Default"/>
              <w:rPr>
                <w:sz w:val="18"/>
                <w:szCs w:val="18"/>
              </w:rPr>
            </w:pPr>
            <w:r w:rsidRPr="006C0BFA">
              <w:rPr>
                <w:sz w:val="18"/>
                <w:szCs w:val="18"/>
              </w:rPr>
              <w:t xml:space="preserve">Ödeme Planı Değişikliği ile Uzatılan Süre </w:t>
            </w:r>
            <w:r w:rsidRPr="006C0BFA">
              <w:rPr>
                <w:sz w:val="16"/>
                <w:szCs w:val="16"/>
              </w:rPr>
              <w:t>(*)</w:t>
            </w:r>
          </w:p>
        </w:tc>
        <w:tc>
          <w:tcPr>
            <w:tcW w:w="3472" w:type="dxa"/>
            <w:shd w:val="clear" w:color="auto" w:fill="auto"/>
            <w:vAlign w:val="bottom"/>
          </w:tcPr>
          <w:p w:rsidR="00BA6FE5" w:rsidRPr="006C0BFA" w:rsidRDefault="00D53904" w:rsidP="005A6258">
            <w:pPr>
              <w:jc w:val="center"/>
              <w:rPr>
                <w:b/>
                <w:bCs/>
                <w:sz w:val="22"/>
                <w:szCs w:val="22"/>
                <w:lang w:val="tr-TR"/>
              </w:rPr>
            </w:pPr>
            <w:r w:rsidRPr="006C0BFA">
              <w:rPr>
                <w:sz w:val="18"/>
                <w:szCs w:val="18"/>
                <w:lang w:val="tr-TR"/>
              </w:rPr>
              <w:t>Standart Nitelikli Krediler ve Diğer Alacaklar</w:t>
            </w:r>
          </w:p>
        </w:tc>
        <w:tc>
          <w:tcPr>
            <w:tcW w:w="3260" w:type="dxa"/>
            <w:shd w:val="clear" w:color="auto" w:fill="auto"/>
            <w:vAlign w:val="bottom"/>
          </w:tcPr>
          <w:p w:rsidR="00BA6FE5" w:rsidRPr="006C0BFA" w:rsidRDefault="00D53904" w:rsidP="005A6258">
            <w:pPr>
              <w:jc w:val="center"/>
              <w:rPr>
                <w:b/>
                <w:bCs/>
                <w:sz w:val="22"/>
                <w:szCs w:val="22"/>
                <w:lang w:val="tr-TR"/>
              </w:rPr>
            </w:pPr>
            <w:r w:rsidRPr="006C0BFA">
              <w:rPr>
                <w:sz w:val="18"/>
                <w:szCs w:val="18"/>
                <w:lang w:val="tr-TR"/>
              </w:rPr>
              <w:t>Yakın İzlemedeki Krediler ve Diğer Alacaklar</w:t>
            </w:r>
          </w:p>
        </w:tc>
      </w:tr>
      <w:tr w:rsidR="00EB63F5" w:rsidRPr="006C0BFA" w:rsidTr="004A4009">
        <w:trPr>
          <w:trHeight w:val="255"/>
        </w:trPr>
        <w:tc>
          <w:tcPr>
            <w:tcW w:w="2794" w:type="dxa"/>
            <w:shd w:val="clear" w:color="auto" w:fill="auto"/>
            <w:vAlign w:val="bottom"/>
          </w:tcPr>
          <w:p w:rsidR="00EB63F5" w:rsidRPr="006C0BFA" w:rsidRDefault="00EB63F5" w:rsidP="00EB63F5">
            <w:pPr>
              <w:pStyle w:val="Default"/>
              <w:rPr>
                <w:sz w:val="18"/>
                <w:szCs w:val="18"/>
              </w:rPr>
            </w:pPr>
            <w:r w:rsidRPr="006C0BFA">
              <w:rPr>
                <w:sz w:val="18"/>
                <w:szCs w:val="18"/>
              </w:rPr>
              <w:t>0-6 Ay</w:t>
            </w:r>
          </w:p>
        </w:tc>
        <w:tc>
          <w:tcPr>
            <w:tcW w:w="3472" w:type="dxa"/>
            <w:shd w:val="clear" w:color="auto" w:fill="auto"/>
            <w:vAlign w:val="bottom"/>
          </w:tcPr>
          <w:p w:rsidR="00EB63F5" w:rsidRPr="006C0BFA" w:rsidRDefault="00EB63F5" w:rsidP="00EB63F5">
            <w:pPr>
              <w:jc w:val="right"/>
              <w:rPr>
                <w:sz w:val="18"/>
                <w:szCs w:val="18"/>
                <w:lang w:val="tr-TR" w:eastAsia="tr-TR"/>
              </w:rPr>
            </w:pPr>
            <w:r w:rsidRPr="006C0BFA">
              <w:rPr>
                <w:sz w:val="18"/>
                <w:szCs w:val="18"/>
              </w:rPr>
              <w:t>96.548</w:t>
            </w:r>
          </w:p>
        </w:tc>
        <w:tc>
          <w:tcPr>
            <w:tcW w:w="3260" w:type="dxa"/>
            <w:shd w:val="clear" w:color="auto" w:fill="auto"/>
            <w:vAlign w:val="bottom"/>
          </w:tcPr>
          <w:p w:rsidR="00EB63F5" w:rsidRPr="006C0BFA" w:rsidRDefault="00EB63F5" w:rsidP="00EB63F5">
            <w:pPr>
              <w:jc w:val="right"/>
              <w:rPr>
                <w:sz w:val="18"/>
                <w:szCs w:val="18"/>
              </w:rPr>
            </w:pPr>
            <w:r w:rsidRPr="006C0BFA">
              <w:rPr>
                <w:sz w:val="18"/>
                <w:szCs w:val="18"/>
              </w:rPr>
              <w:t>52.651</w:t>
            </w:r>
          </w:p>
        </w:tc>
      </w:tr>
      <w:tr w:rsidR="00EB63F5" w:rsidRPr="006C0BFA" w:rsidTr="004A4009">
        <w:trPr>
          <w:trHeight w:val="255"/>
        </w:trPr>
        <w:tc>
          <w:tcPr>
            <w:tcW w:w="2794" w:type="dxa"/>
            <w:shd w:val="clear" w:color="auto" w:fill="auto"/>
            <w:vAlign w:val="bottom"/>
          </w:tcPr>
          <w:p w:rsidR="00EB63F5" w:rsidRPr="006C0BFA" w:rsidRDefault="00EB63F5" w:rsidP="00EB63F5">
            <w:pPr>
              <w:pStyle w:val="Default"/>
              <w:rPr>
                <w:sz w:val="18"/>
                <w:szCs w:val="18"/>
              </w:rPr>
            </w:pPr>
            <w:r w:rsidRPr="006C0BFA">
              <w:rPr>
                <w:sz w:val="18"/>
                <w:szCs w:val="18"/>
              </w:rPr>
              <w:t>6 Ay- 12 Ay</w:t>
            </w:r>
          </w:p>
        </w:tc>
        <w:tc>
          <w:tcPr>
            <w:tcW w:w="3472" w:type="dxa"/>
            <w:shd w:val="clear" w:color="auto" w:fill="auto"/>
            <w:vAlign w:val="bottom"/>
          </w:tcPr>
          <w:p w:rsidR="00EB63F5" w:rsidRPr="006C0BFA" w:rsidRDefault="00EB63F5" w:rsidP="00EB63F5">
            <w:pPr>
              <w:jc w:val="right"/>
              <w:rPr>
                <w:sz w:val="18"/>
                <w:szCs w:val="18"/>
              </w:rPr>
            </w:pPr>
            <w:r w:rsidRPr="006C0BFA">
              <w:rPr>
                <w:sz w:val="18"/>
                <w:szCs w:val="18"/>
              </w:rPr>
              <w:t>17.134</w:t>
            </w:r>
          </w:p>
        </w:tc>
        <w:tc>
          <w:tcPr>
            <w:tcW w:w="3260" w:type="dxa"/>
            <w:shd w:val="clear" w:color="auto" w:fill="auto"/>
            <w:vAlign w:val="bottom"/>
          </w:tcPr>
          <w:p w:rsidR="00EB63F5" w:rsidRPr="006C0BFA" w:rsidRDefault="00EB63F5" w:rsidP="00EB63F5">
            <w:pPr>
              <w:jc w:val="right"/>
              <w:rPr>
                <w:sz w:val="18"/>
                <w:szCs w:val="18"/>
              </w:rPr>
            </w:pPr>
            <w:r w:rsidRPr="006C0BFA">
              <w:rPr>
                <w:sz w:val="18"/>
                <w:szCs w:val="18"/>
              </w:rPr>
              <w:t>25.063</w:t>
            </w:r>
          </w:p>
        </w:tc>
      </w:tr>
      <w:tr w:rsidR="00EB63F5" w:rsidRPr="006C0BFA" w:rsidTr="004A4009">
        <w:trPr>
          <w:trHeight w:val="255"/>
        </w:trPr>
        <w:tc>
          <w:tcPr>
            <w:tcW w:w="2794" w:type="dxa"/>
            <w:shd w:val="clear" w:color="auto" w:fill="auto"/>
            <w:vAlign w:val="bottom"/>
          </w:tcPr>
          <w:p w:rsidR="00EB63F5" w:rsidRPr="006C0BFA" w:rsidRDefault="00EB63F5" w:rsidP="00EB63F5">
            <w:pPr>
              <w:pStyle w:val="Default"/>
              <w:rPr>
                <w:sz w:val="18"/>
                <w:szCs w:val="18"/>
              </w:rPr>
            </w:pPr>
            <w:r w:rsidRPr="006C0BFA">
              <w:rPr>
                <w:sz w:val="18"/>
                <w:szCs w:val="18"/>
              </w:rPr>
              <w:t>1-2 Yıl</w:t>
            </w:r>
          </w:p>
        </w:tc>
        <w:tc>
          <w:tcPr>
            <w:tcW w:w="3472" w:type="dxa"/>
            <w:shd w:val="clear" w:color="auto" w:fill="auto"/>
            <w:vAlign w:val="bottom"/>
          </w:tcPr>
          <w:p w:rsidR="00EB63F5" w:rsidRPr="006C0BFA" w:rsidRDefault="00EB63F5" w:rsidP="00EB63F5">
            <w:pPr>
              <w:jc w:val="right"/>
              <w:rPr>
                <w:sz w:val="18"/>
                <w:szCs w:val="18"/>
              </w:rPr>
            </w:pPr>
            <w:r w:rsidRPr="006C0BFA">
              <w:rPr>
                <w:sz w:val="18"/>
                <w:szCs w:val="18"/>
              </w:rPr>
              <w:t>72.206</w:t>
            </w:r>
          </w:p>
        </w:tc>
        <w:tc>
          <w:tcPr>
            <w:tcW w:w="3260" w:type="dxa"/>
            <w:shd w:val="clear" w:color="auto" w:fill="auto"/>
            <w:vAlign w:val="bottom"/>
          </w:tcPr>
          <w:p w:rsidR="00EB63F5" w:rsidRPr="006C0BFA" w:rsidRDefault="00EB63F5" w:rsidP="00EB63F5">
            <w:pPr>
              <w:jc w:val="right"/>
              <w:rPr>
                <w:sz w:val="18"/>
                <w:szCs w:val="18"/>
              </w:rPr>
            </w:pPr>
            <w:r w:rsidRPr="006C0BFA">
              <w:rPr>
                <w:sz w:val="18"/>
                <w:szCs w:val="18"/>
              </w:rPr>
              <w:t>62.</w:t>
            </w:r>
            <w:r w:rsidR="00C57AED" w:rsidRPr="006C0BFA">
              <w:rPr>
                <w:sz w:val="18"/>
                <w:szCs w:val="18"/>
              </w:rPr>
              <w:t>982</w:t>
            </w:r>
          </w:p>
        </w:tc>
      </w:tr>
      <w:tr w:rsidR="00EB63F5" w:rsidRPr="006C0BFA" w:rsidTr="004A4009">
        <w:trPr>
          <w:trHeight w:val="255"/>
        </w:trPr>
        <w:tc>
          <w:tcPr>
            <w:tcW w:w="2794" w:type="dxa"/>
            <w:shd w:val="clear" w:color="auto" w:fill="auto"/>
            <w:vAlign w:val="bottom"/>
          </w:tcPr>
          <w:p w:rsidR="00EB63F5" w:rsidRPr="006C0BFA" w:rsidRDefault="00EB63F5" w:rsidP="00EB63F5">
            <w:pPr>
              <w:pStyle w:val="Default"/>
              <w:rPr>
                <w:sz w:val="18"/>
                <w:szCs w:val="18"/>
              </w:rPr>
            </w:pPr>
            <w:r w:rsidRPr="006C0BFA">
              <w:rPr>
                <w:sz w:val="18"/>
                <w:szCs w:val="18"/>
              </w:rPr>
              <w:t>2-5 Yıl</w:t>
            </w:r>
          </w:p>
        </w:tc>
        <w:tc>
          <w:tcPr>
            <w:tcW w:w="3472" w:type="dxa"/>
            <w:shd w:val="clear" w:color="auto" w:fill="auto"/>
            <w:vAlign w:val="bottom"/>
          </w:tcPr>
          <w:p w:rsidR="00EB63F5" w:rsidRPr="006C0BFA" w:rsidRDefault="00EB63F5" w:rsidP="00EB63F5">
            <w:pPr>
              <w:jc w:val="right"/>
              <w:rPr>
                <w:sz w:val="18"/>
                <w:szCs w:val="18"/>
              </w:rPr>
            </w:pPr>
            <w:r w:rsidRPr="006C0BFA">
              <w:rPr>
                <w:sz w:val="18"/>
                <w:szCs w:val="18"/>
              </w:rPr>
              <w:t>46.621</w:t>
            </w:r>
          </w:p>
        </w:tc>
        <w:tc>
          <w:tcPr>
            <w:tcW w:w="3260" w:type="dxa"/>
            <w:shd w:val="clear" w:color="auto" w:fill="auto"/>
            <w:vAlign w:val="bottom"/>
          </w:tcPr>
          <w:p w:rsidR="00EB63F5" w:rsidRPr="006C0BFA" w:rsidRDefault="00EB63F5" w:rsidP="00EB63F5">
            <w:pPr>
              <w:jc w:val="right"/>
              <w:rPr>
                <w:sz w:val="18"/>
                <w:szCs w:val="18"/>
              </w:rPr>
            </w:pPr>
            <w:r w:rsidRPr="006C0BFA">
              <w:rPr>
                <w:sz w:val="18"/>
                <w:szCs w:val="18"/>
              </w:rPr>
              <w:t>8.080</w:t>
            </w:r>
          </w:p>
        </w:tc>
      </w:tr>
      <w:tr w:rsidR="00EB63F5" w:rsidRPr="006C0BFA" w:rsidTr="004A4009">
        <w:trPr>
          <w:trHeight w:val="255"/>
        </w:trPr>
        <w:tc>
          <w:tcPr>
            <w:tcW w:w="2794" w:type="dxa"/>
            <w:shd w:val="clear" w:color="auto" w:fill="auto"/>
            <w:vAlign w:val="bottom"/>
          </w:tcPr>
          <w:p w:rsidR="00EB63F5" w:rsidRPr="006C0BFA" w:rsidRDefault="00EB63F5" w:rsidP="00EB63F5">
            <w:pPr>
              <w:pStyle w:val="Default"/>
              <w:rPr>
                <w:sz w:val="18"/>
                <w:szCs w:val="18"/>
              </w:rPr>
            </w:pPr>
            <w:r w:rsidRPr="006C0BFA">
              <w:rPr>
                <w:sz w:val="18"/>
                <w:szCs w:val="18"/>
              </w:rPr>
              <w:t>5 Yıl ve Üzeri</w:t>
            </w:r>
          </w:p>
        </w:tc>
        <w:tc>
          <w:tcPr>
            <w:tcW w:w="3472" w:type="dxa"/>
            <w:shd w:val="clear" w:color="auto" w:fill="auto"/>
            <w:vAlign w:val="bottom"/>
          </w:tcPr>
          <w:p w:rsidR="00EB63F5" w:rsidRPr="006C0BFA" w:rsidRDefault="00EB63F5" w:rsidP="00EB63F5">
            <w:pPr>
              <w:jc w:val="right"/>
              <w:rPr>
                <w:sz w:val="18"/>
                <w:szCs w:val="18"/>
              </w:rPr>
            </w:pPr>
            <w:r w:rsidRPr="006C0BFA">
              <w:rPr>
                <w:sz w:val="18"/>
                <w:szCs w:val="18"/>
              </w:rPr>
              <w:t>54</w:t>
            </w:r>
          </w:p>
        </w:tc>
        <w:tc>
          <w:tcPr>
            <w:tcW w:w="3260" w:type="dxa"/>
            <w:shd w:val="clear" w:color="auto" w:fill="auto"/>
            <w:vAlign w:val="bottom"/>
          </w:tcPr>
          <w:p w:rsidR="00EB63F5" w:rsidRPr="006C0BFA" w:rsidRDefault="00EB63F5" w:rsidP="00EB63F5">
            <w:pPr>
              <w:jc w:val="right"/>
              <w:rPr>
                <w:sz w:val="18"/>
                <w:szCs w:val="18"/>
              </w:rPr>
            </w:pPr>
            <w:r w:rsidRPr="006C0BFA">
              <w:rPr>
                <w:sz w:val="18"/>
                <w:szCs w:val="18"/>
              </w:rPr>
              <w:t>-</w:t>
            </w:r>
          </w:p>
        </w:tc>
      </w:tr>
    </w:tbl>
    <w:p w:rsidR="00BA6FE5" w:rsidRPr="006C0BFA" w:rsidRDefault="00E009B5" w:rsidP="00D22EE7">
      <w:pPr>
        <w:ind w:left="567"/>
        <w:jc w:val="both"/>
        <w:rPr>
          <w:bCs/>
          <w:sz w:val="16"/>
          <w:szCs w:val="16"/>
        </w:rPr>
      </w:pPr>
      <w:r w:rsidRPr="006C0BFA">
        <w:rPr>
          <w:bCs/>
          <w:sz w:val="16"/>
          <w:szCs w:val="16"/>
        </w:rPr>
        <w:t xml:space="preserve">  </w:t>
      </w:r>
      <w:r w:rsidR="00D22EE7" w:rsidRPr="006C0BFA">
        <w:rPr>
          <w:bCs/>
          <w:sz w:val="16"/>
          <w:szCs w:val="16"/>
        </w:rPr>
        <w:t>(*)</w:t>
      </w:r>
      <w:r w:rsidR="004A4009" w:rsidRPr="006C0BFA">
        <w:rPr>
          <w:bCs/>
          <w:sz w:val="16"/>
          <w:szCs w:val="16"/>
        </w:rPr>
        <w:t xml:space="preserve"> </w:t>
      </w:r>
      <w:r w:rsidR="00D22EE7" w:rsidRPr="006C0BFA">
        <w:rPr>
          <w:bCs/>
          <w:sz w:val="16"/>
          <w:szCs w:val="16"/>
          <w:lang w:val="tr-TR"/>
        </w:rPr>
        <w:t>Uzatılan süreler ortalama vade</w:t>
      </w:r>
      <w:r w:rsidR="00D22EE7" w:rsidRPr="006C0BFA">
        <w:rPr>
          <w:bCs/>
          <w:sz w:val="16"/>
          <w:szCs w:val="16"/>
        </w:rPr>
        <w:t xml:space="preserve"> kullanılarak hazırlanmıştır.</w:t>
      </w:r>
    </w:p>
    <w:p w:rsidR="00227AB3" w:rsidRPr="006C0BFA" w:rsidRDefault="00C212AA" w:rsidP="007549DA">
      <w:pPr>
        <w:tabs>
          <w:tab w:val="left" w:pos="720"/>
        </w:tabs>
        <w:spacing w:line="216" w:lineRule="auto"/>
        <w:ind w:left="720" w:hanging="720"/>
        <w:rPr>
          <w:b/>
          <w:bCs/>
          <w:sz w:val="22"/>
          <w:szCs w:val="22"/>
          <w:lang w:val="tr-TR"/>
        </w:rPr>
      </w:pPr>
      <w:r w:rsidRPr="006C0BFA">
        <w:rPr>
          <w:b/>
          <w:bCs/>
          <w:sz w:val="22"/>
          <w:szCs w:val="22"/>
          <w:lang w:val="tr-TR"/>
        </w:rPr>
        <w:br w:type="page"/>
      </w:r>
    </w:p>
    <w:p w:rsidR="00522976" w:rsidRPr="006C0BFA" w:rsidRDefault="00522976" w:rsidP="00A84576">
      <w:pPr>
        <w:pStyle w:val="GvdeMetniGirintisi"/>
        <w:tabs>
          <w:tab w:val="left" w:pos="1080"/>
        </w:tabs>
        <w:spacing w:line="233" w:lineRule="auto"/>
        <w:ind w:right="512" w:firstLine="0"/>
        <w:rPr>
          <w:b/>
          <w:bCs/>
          <w:sz w:val="22"/>
          <w:szCs w:val="22"/>
        </w:rPr>
      </w:pPr>
    </w:p>
    <w:p w:rsidR="00755F75" w:rsidRPr="006C0BFA" w:rsidRDefault="00755F75" w:rsidP="00755F75">
      <w:pPr>
        <w:ind w:left="540" w:hanging="540"/>
        <w:jc w:val="both"/>
        <w:rPr>
          <w:b/>
          <w:bCs/>
          <w:sz w:val="22"/>
          <w:szCs w:val="22"/>
          <w:lang w:val="tr-TR"/>
        </w:rPr>
      </w:pPr>
      <w:r w:rsidRPr="006C0BFA">
        <w:rPr>
          <w:b/>
          <w:bCs/>
          <w:sz w:val="22"/>
          <w:szCs w:val="22"/>
          <w:lang w:val="tr-TR"/>
        </w:rPr>
        <w:t>5.3.</w:t>
      </w:r>
      <w:r w:rsidRPr="006C0BFA">
        <w:rPr>
          <w:b/>
          <w:bCs/>
          <w:sz w:val="22"/>
          <w:szCs w:val="22"/>
          <w:lang w:val="tr-TR"/>
        </w:rPr>
        <w:tab/>
        <w:t>Vade Yapısına Göre Nakdi Kredilerin Dağılımı:</w:t>
      </w:r>
    </w:p>
    <w:p w:rsidR="00755F75" w:rsidRPr="006C0BFA" w:rsidRDefault="00755F75" w:rsidP="00755F75">
      <w:pPr>
        <w:jc w:val="both"/>
        <w:rPr>
          <w:b/>
          <w:bCs/>
          <w:sz w:val="22"/>
          <w:lang w:val="tr-TR"/>
        </w:rPr>
      </w:pPr>
    </w:p>
    <w:tbl>
      <w:tblPr>
        <w:tblW w:w="961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8"/>
        <w:gridCol w:w="1134"/>
        <w:gridCol w:w="1418"/>
        <w:gridCol w:w="850"/>
        <w:gridCol w:w="1134"/>
        <w:gridCol w:w="1276"/>
        <w:gridCol w:w="851"/>
      </w:tblGrid>
      <w:tr w:rsidR="00755F75" w:rsidRPr="006C0BFA" w:rsidTr="00175493">
        <w:trPr>
          <w:trHeight w:val="450"/>
        </w:trPr>
        <w:tc>
          <w:tcPr>
            <w:tcW w:w="2948" w:type="dxa"/>
            <w:shd w:val="clear" w:color="auto" w:fill="auto"/>
            <w:noWrap/>
            <w:vAlign w:val="bottom"/>
          </w:tcPr>
          <w:p w:rsidR="00755F75" w:rsidRPr="006C0BFA" w:rsidRDefault="00755F75" w:rsidP="00755F75">
            <w:pPr>
              <w:rPr>
                <w:sz w:val="18"/>
                <w:szCs w:val="18"/>
                <w:lang w:val="tr-TR"/>
              </w:rPr>
            </w:pPr>
          </w:p>
        </w:tc>
        <w:tc>
          <w:tcPr>
            <w:tcW w:w="3402" w:type="dxa"/>
            <w:gridSpan w:val="3"/>
            <w:shd w:val="clear" w:color="auto" w:fill="auto"/>
            <w:vAlign w:val="bottom"/>
          </w:tcPr>
          <w:p w:rsidR="00755F75" w:rsidRPr="006C0BFA" w:rsidRDefault="00755F75" w:rsidP="00755F75">
            <w:pPr>
              <w:jc w:val="center"/>
              <w:rPr>
                <w:sz w:val="18"/>
                <w:szCs w:val="18"/>
                <w:lang w:val="tr-TR"/>
              </w:rPr>
            </w:pPr>
            <w:r w:rsidRPr="006C0BFA">
              <w:rPr>
                <w:sz w:val="18"/>
                <w:szCs w:val="18"/>
                <w:lang w:val="tr-TR"/>
              </w:rPr>
              <w:t>Standart Nitelikli Krediler ve Diğer Alacaklar</w:t>
            </w:r>
          </w:p>
        </w:tc>
        <w:tc>
          <w:tcPr>
            <w:tcW w:w="3261" w:type="dxa"/>
            <w:gridSpan w:val="3"/>
            <w:shd w:val="clear" w:color="auto" w:fill="auto"/>
            <w:vAlign w:val="bottom"/>
          </w:tcPr>
          <w:p w:rsidR="00755F75" w:rsidRPr="006C0BFA" w:rsidRDefault="00755F75" w:rsidP="00755F75">
            <w:pPr>
              <w:jc w:val="center"/>
              <w:rPr>
                <w:sz w:val="18"/>
                <w:szCs w:val="18"/>
                <w:lang w:val="tr-TR"/>
              </w:rPr>
            </w:pPr>
            <w:r w:rsidRPr="006C0BFA">
              <w:rPr>
                <w:sz w:val="18"/>
                <w:szCs w:val="18"/>
                <w:lang w:val="tr-TR"/>
              </w:rPr>
              <w:t xml:space="preserve">Yakın İzlemedeki Krediler ve Diğer Alacaklar </w:t>
            </w:r>
          </w:p>
        </w:tc>
      </w:tr>
      <w:tr w:rsidR="00755F75" w:rsidRPr="006C0BFA" w:rsidTr="00175493">
        <w:trPr>
          <w:trHeight w:val="629"/>
        </w:trPr>
        <w:tc>
          <w:tcPr>
            <w:tcW w:w="2948" w:type="dxa"/>
            <w:shd w:val="clear" w:color="auto" w:fill="auto"/>
            <w:noWrap/>
          </w:tcPr>
          <w:p w:rsidR="00755F75" w:rsidRPr="006C0BFA" w:rsidRDefault="00755F75" w:rsidP="00755F75">
            <w:pPr>
              <w:rPr>
                <w:sz w:val="18"/>
                <w:szCs w:val="18"/>
                <w:lang w:val="tr-TR"/>
              </w:rPr>
            </w:pPr>
          </w:p>
        </w:tc>
        <w:tc>
          <w:tcPr>
            <w:tcW w:w="1134" w:type="dxa"/>
            <w:shd w:val="clear" w:color="auto" w:fill="auto"/>
            <w:vAlign w:val="bottom"/>
          </w:tcPr>
          <w:p w:rsidR="00755F75" w:rsidRPr="006C0BFA" w:rsidRDefault="00755F75" w:rsidP="00755F75">
            <w:pPr>
              <w:jc w:val="center"/>
              <w:rPr>
                <w:sz w:val="18"/>
                <w:szCs w:val="18"/>
                <w:lang w:val="tr-TR"/>
              </w:rPr>
            </w:pPr>
            <w:r w:rsidRPr="006C0BFA">
              <w:rPr>
                <w:sz w:val="18"/>
                <w:szCs w:val="18"/>
                <w:lang w:val="tr-TR"/>
              </w:rPr>
              <w:t>Krediler ve Diğer Alacaklar</w:t>
            </w:r>
          </w:p>
        </w:tc>
        <w:tc>
          <w:tcPr>
            <w:tcW w:w="2268" w:type="dxa"/>
            <w:gridSpan w:val="2"/>
            <w:shd w:val="clear" w:color="auto" w:fill="auto"/>
            <w:vAlign w:val="bottom"/>
          </w:tcPr>
          <w:p w:rsidR="00755F75" w:rsidRPr="006C0BFA" w:rsidRDefault="00755F75" w:rsidP="00755F75">
            <w:pPr>
              <w:pStyle w:val="Default"/>
              <w:jc w:val="center"/>
              <w:rPr>
                <w:color w:val="auto"/>
                <w:sz w:val="18"/>
                <w:szCs w:val="18"/>
                <w:lang w:eastAsia="en-US"/>
              </w:rPr>
            </w:pPr>
            <w:r w:rsidRPr="006C0BFA">
              <w:rPr>
                <w:color w:val="auto"/>
                <w:sz w:val="18"/>
                <w:szCs w:val="18"/>
                <w:lang w:eastAsia="en-US"/>
              </w:rPr>
              <w:t>Sözleşme Koşullarında Değişiklik Yapılanlar</w:t>
            </w:r>
          </w:p>
        </w:tc>
        <w:tc>
          <w:tcPr>
            <w:tcW w:w="1134" w:type="dxa"/>
            <w:shd w:val="clear" w:color="auto" w:fill="auto"/>
            <w:vAlign w:val="bottom"/>
          </w:tcPr>
          <w:p w:rsidR="00755F75" w:rsidRPr="006C0BFA" w:rsidRDefault="00755F75" w:rsidP="00755F75">
            <w:pPr>
              <w:jc w:val="center"/>
              <w:rPr>
                <w:sz w:val="18"/>
                <w:szCs w:val="18"/>
                <w:lang w:val="tr-TR"/>
              </w:rPr>
            </w:pPr>
            <w:r w:rsidRPr="006C0BFA">
              <w:rPr>
                <w:sz w:val="18"/>
                <w:szCs w:val="18"/>
                <w:lang w:val="tr-TR"/>
              </w:rPr>
              <w:t>Krediler ve Diğer Alacaklar</w:t>
            </w:r>
          </w:p>
        </w:tc>
        <w:tc>
          <w:tcPr>
            <w:tcW w:w="2127" w:type="dxa"/>
            <w:gridSpan w:val="2"/>
            <w:shd w:val="clear" w:color="auto" w:fill="auto"/>
            <w:vAlign w:val="bottom"/>
          </w:tcPr>
          <w:p w:rsidR="00755F75" w:rsidRPr="006C0BFA" w:rsidRDefault="00755F75" w:rsidP="00755F75">
            <w:pPr>
              <w:pStyle w:val="Default"/>
              <w:jc w:val="center"/>
              <w:rPr>
                <w:color w:val="auto"/>
                <w:sz w:val="18"/>
                <w:szCs w:val="18"/>
                <w:lang w:eastAsia="en-US"/>
              </w:rPr>
            </w:pPr>
            <w:r w:rsidRPr="006C0BFA">
              <w:rPr>
                <w:color w:val="auto"/>
                <w:sz w:val="18"/>
                <w:szCs w:val="18"/>
                <w:lang w:eastAsia="en-US"/>
              </w:rPr>
              <w:t>Sözleşme Koşullarında Değişiklik Yapılanlar</w:t>
            </w:r>
          </w:p>
        </w:tc>
      </w:tr>
      <w:tr w:rsidR="00755F75" w:rsidRPr="006C0BFA" w:rsidTr="00175493">
        <w:trPr>
          <w:trHeight w:val="255"/>
        </w:trPr>
        <w:tc>
          <w:tcPr>
            <w:tcW w:w="2948" w:type="dxa"/>
            <w:shd w:val="clear" w:color="auto" w:fill="auto"/>
            <w:noWrap/>
            <w:vAlign w:val="bottom"/>
          </w:tcPr>
          <w:p w:rsidR="00755F75" w:rsidRPr="006C0BFA" w:rsidRDefault="00755F75" w:rsidP="00755F75">
            <w:pPr>
              <w:rPr>
                <w:rFonts w:eastAsia="Arial Unicode MS"/>
                <w:noProof/>
                <w:sz w:val="18"/>
                <w:szCs w:val="18"/>
                <w:lang w:val="tr-TR"/>
              </w:rPr>
            </w:pPr>
          </w:p>
        </w:tc>
        <w:tc>
          <w:tcPr>
            <w:tcW w:w="1134" w:type="dxa"/>
            <w:shd w:val="clear" w:color="auto" w:fill="auto"/>
            <w:noWrap/>
            <w:vAlign w:val="bottom"/>
          </w:tcPr>
          <w:p w:rsidR="00755F75" w:rsidRPr="006C0BFA" w:rsidRDefault="00755F75" w:rsidP="00755F75">
            <w:pPr>
              <w:jc w:val="center"/>
              <w:rPr>
                <w:sz w:val="18"/>
                <w:szCs w:val="18"/>
              </w:rPr>
            </w:pPr>
          </w:p>
        </w:tc>
        <w:tc>
          <w:tcPr>
            <w:tcW w:w="1418" w:type="dxa"/>
            <w:shd w:val="clear" w:color="auto" w:fill="auto"/>
            <w:vAlign w:val="bottom"/>
          </w:tcPr>
          <w:p w:rsidR="00755F75" w:rsidRPr="006C0BFA" w:rsidRDefault="00755F75" w:rsidP="00755F75">
            <w:pPr>
              <w:pStyle w:val="Default"/>
              <w:jc w:val="center"/>
              <w:rPr>
                <w:sz w:val="18"/>
                <w:szCs w:val="18"/>
              </w:rPr>
            </w:pPr>
            <w:r w:rsidRPr="006C0BFA">
              <w:rPr>
                <w:sz w:val="18"/>
                <w:szCs w:val="18"/>
              </w:rPr>
              <w:t>Ödeme</w:t>
            </w:r>
          </w:p>
          <w:p w:rsidR="00755F75" w:rsidRPr="006C0BFA" w:rsidRDefault="00755F75" w:rsidP="00755F75">
            <w:pPr>
              <w:pStyle w:val="Default"/>
              <w:jc w:val="center"/>
              <w:rPr>
                <w:sz w:val="18"/>
                <w:szCs w:val="18"/>
              </w:rPr>
            </w:pPr>
            <w:r w:rsidRPr="006C0BFA">
              <w:rPr>
                <w:sz w:val="18"/>
                <w:szCs w:val="18"/>
              </w:rPr>
              <w:t xml:space="preserve"> Planının Uzatılmasına Yönelik Değişiklik Yapılanlar</w:t>
            </w:r>
          </w:p>
        </w:tc>
        <w:tc>
          <w:tcPr>
            <w:tcW w:w="850" w:type="dxa"/>
            <w:shd w:val="clear" w:color="auto" w:fill="auto"/>
            <w:noWrap/>
            <w:vAlign w:val="bottom"/>
          </w:tcPr>
          <w:p w:rsidR="00755F75" w:rsidRPr="006C0BFA" w:rsidRDefault="00755F75" w:rsidP="00755F75">
            <w:pPr>
              <w:jc w:val="center"/>
              <w:rPr>
                <w:sz w:val="18"/>
                <w:szCs w:val="18"/>
              </w:rPr>
            </w:pPr>
            <w:r w:rsidRPr="006C0BFA">
              <w:rPr>
                <w:sz w:val="18"/>
                <w:szCs w:val="18"/>
              </w:rPr>
              <w:t>Diğer</w:t>
            </w:r>
          </w:p>
        </w:tc>
        <w:tc>
          <w:tcPr>
            <w:tcW w:w="1134" w:type="dxa"/>
            <w:shd w:val="clear" w:color="auto" w:fill="auto"/>
            <w:vAlign w:val="bottom"/>
          </w:tcPr>
          <w:p w:rsidR="00755F75" w:rsidRPr="006C0BFA" w:rsidRDefault="00755F75" w:rsidP="00755F75">
            <w:pPr>
              <w:jc w:val="center"/>
              <w:rPr>
                <w:sz w:val="18"/>
                <w:szCs w:val="18"/>
              </w:rPr>
            </w:pPr>
          </w:p>
        </w:tc>
        <w:tc>
          <w:tcPr>
            <w:tcW w:w="1276" w:type="dxa"/>
            <w:shd w:val="clear" w:color="auto" w:fill="auto"/>
            <w:noWrap/>
            <w:vAlign w:val="bottom"/>
          </w:tcPr>
          <w:p w:rsidR="00755F75" w:rsidRPr="006C0BFA" w:rsidRDefault="00755F75" w:rsidP="00755F75">
            <w:pPr>
              <w:pStyle w:val="Default"/>
              <w:jc w:val="center"/>
              <w:rPr>
                <w:sz w:val="18"/>
                <w:szCs w:val="18"/>
              </w:rPr>
            </w:pPr>
            <w:r w:rsidRPr="006C0BFA">
              <w:rPr>
                <w:sz w:val="18"/>
                <w:szCs w:val="18"/>
              </w:rPr>
              <w:t>Ödeme Planının Uzatılmasına Yönelik Değişiklik Yapılanlar</w:t>
            </w:r>
          </w:p>
        </w:tc>
        <w:tc>
          <w:tcPr>
            <w:tcW w:w="851" w:type="dxa"/>
            <w:shd w:val="clear" w:color="auto" w:fill="auto"/>
            <w:noWrap/>
            <w:vAlign w:val="bottom"/>
          </w:tcPr>
          <w:p w:rsidR="00755F75" w:rsidRPr="006C0BFA" w:rsidRDefault="00755F75" w:rsidP="00755F75">
            <w:pPr>
              <w:jc w:val="center"/>
              <w:rPr>
                <w:sz w:val="18"/>
                <w:szCs w:val="18"/>
              </w:rPr>
            </w:pPr>
            <w:r w:rsidRPr="006C0BFA">
              <w:rPr>
                <w:sz w:val="18"/>
                <w:szCs w:val="18"/>
              </w:rPr>
              <w:t>Diğer</w:t>
            </w:r>
          </w:p>
        </w:tc>
      </w:tr>
      <w:tr w:rsidR="00532249" w:rsidRPr="006C0BFA" w:rsidTr="00175493">
        <w:trPr>
          <w:trHeight w:val="255"/>
        </w:trPr>
        <w:tc>
          <w:tcPr>
            <w:tcW w:w="2948" w:type="dxa"/>
            <w:shd w:val="clear" w:color="auto" w:fill="auto"/>
            <w:noWrap/>
            <w:vAlign w:val="bottom"/>
          </w:tcPr>
          <w:p w:rsidR="00532249" w:rsidRPr="006C0BFA" w:rsidRDefault="00532249" w:rsidP="00532249">
            <w:pPr>
              <w:rPr>
                <w:rFonts w:eastAsia="Arial Unicode MS" w:cs="Arial Unicode MS"/>
                <w:b/>
                <w:sz w:val="18"/>
                <w:szCs w:val="18"/>
                <w:lang w:val="tr-TR"/>
              </w:rPr>
            </w:pPr>
            <w:r w:rsidRPr="006C0BFA">
              <w:rPr>
                <w:b/>
                <w:sz w:val="18"/>
                <w:szCs w:val="18"/>
                <w:lang w:val="tr-TR"/>
              </w:rPr>
              <w:t>Kısa Vadeli Krediler ve Diğer Alacaklar</w:t>
            </w:r>
          </w:p>
        </w:tc>
        <w:tc>
          <w:tcPr>
            <w:tcW w:w="1134" w:type="dxa"/>
            <w:shd w:val="clear" w:color="auto" w:fill="auto"/>
            <w:noWrap/>
            <w:vAlign w:val="bottom"/>
          </w:tcPr>
          <w:p w:rsidR="00532249" w:rsidRPr="006C0BFA" w:rsidRDefault="00532249" w:rsidP="00532249">
            <w:pPr>
              <w:jc w:val="right"/>
              <w:rPr>
                <w:b/>
                <w:sz w:val="18"/>
                <w:szCs w:val="18"/>
              </w:rPr>
            </w:pPr>
            <w:r w:rsidRPr="006C0BFA">
              <w:rPr>
                <w:b/>
                <w:sz w:val="18"/>
                <w:szCs w:val="18"/>
              </w:rPr>
              <w:t>3.110.298</w:t>
            </w:r>
          </w:p>
        </w:tc>
        <w:tc>
          <w:tcPr>
            <w:tcW w:w="1418" w:type="dxa"/>
            <w:shd w:val="clear" w:color="auto" w:fill="auto"/>
            <w:vAlign w:val="bottom"/>
          </w:tcPr>
          <w:p w:rsidR="00532249" w:rsidRPr="006C0BFA" w:rsidRDefault="00532249" w:rsidP="00532249">
            <w:pPr>
              <w:jc w:val="right"/>
              <w:rPr>
                <w:b/>
                <w:sz w:val="18"/>
                <w:szCs w:val="18"/>
              </w:rPr>
            </w:pPr>
            <w:r w:rsidRPr="006C0BFA">
              <w:rPr>
                <w:b/>
                <w:bCs/>
                <w:sz w:val="18"/>
                <w:szCs w:val="18"/>
              </w:rPr>
              <w:t>16.327</w:t>
            </w:r>
          </w:p>
        </w:tc>
        <w:tc>
          <w:tcPr>
            <w:tcW w:w="850" w:type="dxa"/>
            <w:shd w:val="clear" w:color="auto" w:fill="auto"/>
            <w:noWrap/>
            <w:vAlign w:val="bottom"/>
          </w:tcPr>
          <w:p w:rsidR="00532249" w:rsidRPr="006C0BFA" w:rsidRDefault="00532249" w:rsidP="00532249">
            <w:pPr>
              <w:jc w:val="right"/>
              <w:rPr>
                <w:b/>
                <w:sz w:val="18"/>
                <w:szCs w:val="18"/>
              </w:rPr>
            </w:pPr>
            <w:r w:rsidRPr="006C0BFA">
              <w:rPr>
                <w:b/>
                <w:sz w:val="18"/>
                <w:szCs w:val="18"/>
              </w:rPr>
              <w:t>-</w:t>
            </w:r>
          </w:p>
        </w:tc>
        <w:tc>
          <w:tcPr>
            <w:tcW w:w="1134" w:type="dxa"/>
            <w:shd w:val="clear" w:color="auto" w:fill="auto"/>
            <w:vAlign w:val="bottom"/>
          </w:tcPr>
          <w:p w:rsidR="00532249" w:rsidRPr="006C0BFA" w:rsidRDefault="00532249" w:rsidP="00532249">
            <w:pPr>
              <w:jc w:val="right"/>
              <w:rPr>
                <w:b/>
                <w:sz w:val="18"/>
                <w:szCs w:val="18"/>
              </w:rPr>
            </w:pPr>
            <w:r w:rsidRPr="006C0BFA">
              <w:rPr>
                <w:b/>
                <w:color w:val="000000"/>
                <w:sz w:val="18"/>
                <w:szCs w:val="22"/>
              </w:rPr>
              <w:t>741.747</w:t>
            </w:r>
          </w:p>
        </w:tc>
        <w:tc>
          <w:tcPr>
            <w:tcW w:w="1276" w:type="dxa"/>
            <w:shd w:val="clear" w:color="auto" w:fill="auto"/>
            <w:noWrap/>
            <w:vAlign w:val="bottom"/>
          </w:tcPr>
          <w:p w:rsidR="00532249" w:rsidRPr="006C0BFA" w:rsidRDefault="00532249" w:rsidP="00532249">
            <w:pPr>
              <w:jc w:val="right"/>
              <w:rPr>
                <w:b/>
                <w:sz w:val="18"/>
                <w:szCs w:val="18"/>
              </w:rPr>
            </w:pPr>
            <w:r w:rsidRPr="006C0BFA">
              <w:rPr>
                <w:b/>
                <w:bCs/>
                <w:sz w:val="18"/>
                <w:szCs w:val="18"/>
              </w:rPr>
              <w:t>29.548</w:t>
            </w:r>
          </w:p>
        </w:tc>
        <w:tc>
          <w:tcPr>
            <w:tcW w:w="851" w:type="dxa"/>
            <w:shd w:val="clear" w:color="auto" w:fill="auto"/>
            <w:noWrap/>
            <w:vAlign w:val="bottom"/>
          </w:tcPr>
          <w:p w:rsidR="00532249" w:rsidRPr="006C0BFA" w:rsidRDefault="00532249" w:rsidP="00532249">
            <w:pPr>
              <w:jc w:val="right"/>
              <w:rPr>
                <w:b/>
                <w:sz w:val="18"/>
                <w:szCs w:val="18"/>
              </w:rPr>
            </w:pPr>
            <w:r w:rsidRPr="006C0BFA">
              <w:rPr>
                <w:b/>
                <w:sz w:val="18"/>
                <w:szCs w:val="18"/>
              </w:rPr>
              <w:t>-</w:t>
            </w:r>
          </w:p>
        </w:tc>
      </w:tr>
      <w:tr w:rsidR="00532249" w:rsidRPr="006C0BFA" w:rsidTr="00175493">
        <w:trPr>
          <w:trHeight w:val="255"/>
        </w:trPr>
        <w:tc>
          <w:tcPr>
            <w:tcW w:w="2948" w:type="dxa"/>
            <w:shd w:val="clear" w:color="auto" w:fill="auto"/>
            <w:noWrap/>
            <w:vAlign w:val="bottom"/>
          </w:tcPr>
          <w:p w:rsidR="00532249" w:rsidRPr="006C0BFA" w:rsidRDefault="00532249" w:rsidP="00532249">
            <w:pPr>
              <w:ind w:firstLineChars="200" w:firstLine="360"/>
              <w:rPr>
                <w:rFonts w:eastAsia="Arial Unicode MS" w:cs="Arial Unicode MS"/>
                <w:sz w:val="18"/>
                <w:szCs w:val="18"/>
                <w:lang w:val="tr-TR"/>
              </w:rPr>
            </w:pPr>
            <w:r w:rsidRPr="006C0BFA">
              <w:rPr>
                <w:rFonts w:eastAsia="Arial Unicode MS" w:cs="Arial Unicode MS"/>
                <w:sz w:val="18"/>
                <w:szCs w:val="18"/>
                <w:lang w:val="tr-TR"/>
              </w:rPr>
              <w:t>Krediler</w:t>
            </w:r>
          </w:p>
        </w:tc>
        <w:tc>
          <w:tcPr>
            <w:tcW w:w="1134" w:type="dxa"/>
            <w:shd w:val="clear" w:color="auto" w:fill="auto"/>
            <w:noWrap/>
            <w:vAlign w:val="bottom"/>
          </w:tcPr>
          <w:p w:rsidR="00532249" w:rsidRPr="006C0BFA" w:rsidRDefault="00532249" w:rsidP="00532249">
            <w:pPr>
              <w:jc w:val="right"/>
              <w:rPr>
                <w:sz w:val="18"/>
                <w:szCs w:val="18"/>
              </w:rPr>
            </w:pPr>
            <w:r w:rsidRPr="006C0BFA">
              <w:rPr>
                <w:sz w:val="18"/>
                <w:szCs w:val="18"/>
              </w:rPr>
              <w:t>3.110.298</w:t>
            </w:r>
          </w:p>
        </w:tc>
        <w:tc>
          <w:tcPr>
            <w:tcW w:w="1418" w:type="dxa"/>
            <w:shd w:val="clear" w:color="auto" w:fill="auto"/>
            <w:vAlign w:val="bottom"/>
          </w:tcPr>
          <w:p w:rsidR="00532249" w:rsidRPr="006C0BFA" w:rsidRDefault="00532249" w:rsidP="00532249">
            <w:pPr>
              <w:jc w:val="right"/>
              <w:rPr>
                <w:sz w:val="18"/>
                <w:szCs w:val="18"/>
              </w:rPr>
            </w:pPr>
            <w:r w:rsidRPr="006C0BFA">
              <w:rPr>
                <w:sz w:val="18"/>
                <w:szCs w:val="18"/>
              </w:rPr>
              <w:t>16.327</w:t>
            </w:r>
          </w:p>
        </w:tc>
        <w:tc>
          <w:tcPr>
            <w:tcW w:w="850" w:type="dxa"/>
            <w:shd w:val="clear" w:color="auto" w:fill="auto"/>
            <w:noWrap/>
            <w:vAlign w:val="bottom"/>
          </w:tcPr>
          <w:p w:rsidR="00532249" w:rsidRPr="006C0BFA" w:rsidRDefault="00532249" w:rsidP="00532249">
            <w:pPr>
              <w:jc w:val="right"/>
              <w:rPr>
                <w:sz w:val="18"/>
                <w:szCs w:val="18"/>
              </w:rPr>
            </w:pPr>
            <w:r w:rsidRPr="006C0BFA">
              <w:rPr>
                <w:sz w:val="18"/>
                <w:szCs w:val="18"/>
              </w:rPr>
              <w:t>-</w:t>
            </w:r>
          </w:p>
        </w:tc>
        <w:tc>
          <w:tcPr>
            <w:tcW w:w="1134" w:type="dxa"/>
            <w:shd w:val="clear" w:color="auto" w:fill="auto"/>
            <w:vAlign w:val="bottom"/>
          </w:tcPr>
          <w:p w:rsidR="00532249" w:rsidRPr="006C0BFA" w:rsidRDefault="00532249" w:rsidP="00532249">
            <w:pPr>
              <w:jc w:val="right"/>
              <w:rPr>
                <w:sz w:val="18"/>
                <w:szCs w:val="18"/>
              </w:rPr>
            </w:pPr>
            <w:r w:rsidRPr="006C0BFA">
              <w:rPr>
                <w:color w:val="000000"/>
                <w:sz w:val="18"/>
                <w:szCs w:val="22"/>
              </w:rPr>
              <w:t>741.747</w:t>
            </w:r>
          </w:p>
        </w:tc>
        <w:tc>
          <w:tcPr>
            <w:tcW w:w="1276" w:type="dxa"/>
            <w:shd w:val="clear" w:color="auto" w:fill="auto"/>
            <w:noWrap/>
            <w:vAlign w:val="bottom"/>
          </w:tcPr>
          <w:p w:rsidR="00532249" w:rsidRPr="006C0BFA" w:rsidRDefault="00532249" w:rsidP="00532249">
            <w:pPr>
              <w:jc w:val="right"/>
              <w:rPr>
                <w:sz w:val="18"/>
                <w:szCs w:val="18"/>
              </w:rPr>
            </w:pPr>
            <w:r w:rsidRPr="006C0BFA">
              <w:rPr>
                <w:sz w:val="18"/>
                <w:szCs w:val="18"/>
              </w:rPr>
              <w:t>29.548</w:t>
            </w:r>
          </w:p>
        </w:tc>
        <w:tc>
          <w:tcPr>
            <w:tcW w:w="851" w:type="dxa"/>
            <w:shd w:val="clear" w:color="auto" w:fill="auto"/>
            <w:noWrap/>
            <w:vAlign w:val="bottom"/>
          </w:tcPr>
          <w:p w:rsidR="00532249" w:rsidRPr="006C0BFA" w:rsidRDefault="00532249" w:rsidP="00532249">
            <w:pPr>
              <w:jc w:val="right"/>
              <w:rPr>
                <w:sz w:val="18"/>
                <w:szCs w:val="18"/>
              </w:rPr>
            </w:pPr>
            <w:r w:rsidRPr="006C0BFA">
              <w:rPr>
                <w:sz w:val="18"/>
                <w:szCs w:val="18"/>
              </w:rPr>
              <w:t>-</w:t>
            </w:r>
          </w:p>
        </w:tc>
      </w:tr>
      <w:tr w:rsidR="00532249" w:rsidRPr="006C0BFA" w:rsidTr="00175493">
        <w:trPr>
          <w:trHeight w:val="255"/>
        </w:trPr>
        <w:tc>
          <w:tcPr>
            <w:tcW w:w="2948" w:type="dxa"/>
            <w:shd w:val="clear" w:color="auto" w:fill="auto"/>
            <w:noWrap/>
            <w:vAlign w:val="bottom"/>
          </w:tcPr>
          <w:p w:rsidR="00532249" w:rsidRPr="006C0BFA" w:rsidRDefault="00532249" w:rsidP="00532249">
            <w:pPr>
              <w:ind w:firstLineChars="200" w:firstLine="360"/>
              <w:rPr>
                <w:rFonts w:eastAsia="Arial Unicode MS" w:cs="Arial Unicode MS"/>
                <w:sz w:val="18"/>
                <w:szCs w:val="18"/>
                <w:lang w:val="tr-TR"/>
              </w:rPr>
            </w:pPr>
            <w:r w:rsidRPr="006C0BFA">
              <w:rPr>
                <w:sz w:val="18"/>
                <w:szCs w:val="18"/>
                <w:lang w:val="tr-TR"/>
              </w:rPr>
              <w:t>Diğer Alacaklar</w:t>
            </w:r>
          </w:p>
        </w:tc>
        <w:tc>
          <w:tcPr>
            <w:tcW w:w="1134" w:type="dxa"/>
            <w:shd w:val="clear" w:color="auto" w:fill="auto"/>
            <w:noWrap/>
            <w:vAlign w:val="bottom"/>
          </w:tcPr>
          <w:p w:rsidR="00532249" w:rsidRPr="006C0BFA" w:rsidRDefault="00532249" w:rsidP="00532249">
            <w:pPr>
              <w:jc w:val="right"/>
              <w:rPr>
                <w:b/>
                <w:sz w:val="18"/>
                <w:szCs w:val="18"/>
              </w:rPr>
            </w:pPr>
            <w:r w:rsidRPr="006C0BFA">
              <w:rPr>
                <w:b/>
                <w:sz w:val="18"/>
                <w:szCs w:val="18"/>
              </w:rPr>
              <w:t>-</w:t>
            </w:r>
          </w:p>
        </w:tc>
        <w:tc>
          <w:tcPr>
            <w:tcW w:w="1418" w:type="dxa"/>
            <w:shd w:val="clear" w:color="auto" w:fill="auto"/>
            <w:vAlign w:val="bottom"/>
          </w:tcPr>
          <w:p w:rsidR="00532249" w:rsidRPr="006C0BFA" w:rsidRDefault="00532249" w:rsidP="00532249">
            <w:pPr>
              <w:jc w:val="right"/>
              <w:rPr>
                <w:sz w:val="18"/>
                <w:szCs w:val="18"/>
              </w:rPr>
            </w:pPr>
            <w:r w:rsidRPr="006C0BFA">
              <w:rPr>
                <w:sz w:val="18"/>
                <w:szCs w:val="18"/>
              </w:rPr>
              <w:t>-</w:t>
            </w:r>
          </w:p>
        </w:tc>
        <w:tc>
          <w:tcPr>
            <w:tcW w:w="850" w:type="dxa"/>
            <w:shd w:val="clear" w:color="auto" w:fill="auto"/>
            <w:noWrap/>
            <w:vAlign w:val="bottom"/>
          </w:tcPr>
          <w:p w:rsidR="00532249" w:rsidRPr="006C0BFA" w:rsidRDefault="00532249" w:rsidP="00532249">
            <w:pPr>
              <w:jc w:val="right"/>
              <w:rPr>
                <w:sz w:val="18"/>
                <w:szCs w:val="18"/>
              </w:rPr>
            </w:pPr>
            <w:r w:rsidRPr="006C0BFA">
              <w:rPr>
                <w:sz w:val="18"/>
                <w:szCs w:val="18"/>
              </w:rPr>
              <w:t>-</w:t>
            </w:r>
          </w:p>
        </w:tc>
        <w:tc>
          <w:tcPr>
            <w:tcW w:w="1134" w:type="dxa"/>
            <w:shd w:val="clear" w:color="auto" w:fill="auto"/>
            <w:vAlign w:val="bottom"/>
          </w:tcPr>
          <w:p w:rsidR="00532249" w:rsidRPr="006C0BFA" w:rsidRDefault="00532249" w:rsidP="00532249">
            <w:pPr>
              <w:jc w:val="right"/>
              <w:rPr>
                <w:sz w:val="18"/>
                <w:szCs w:val="18"/>
              </w:rPr>
            </w:pPr>
            <w:r w:rsidRPr="006C0BFA">
              <w:rPr>
                <w:color w:val="000000"/>
                <w:sz w:val="18"/>
                <w:szCs w:val="22"/>
              </w:rPr>
              <w:t>-</w:t>
            </w:r>
          </w:p>
        </w:tc>
        <w:tc>
          <w:tcPr>
            <w:tcW w:w="1276" w:type="dxa"/>
            <w:shd w:val="clear" w:color="auto" w:fill="auto"/>
            <w:noWrap/>
            <w:vAlign w:val="bottom"/>
          </w:tcPr>
          <w:p w:rsidR="00532249" w:rsidRPr="006C0BFA" w:rsidRDefault="00532249" w:rsidP="00532249">
            <w:pPr>
              <w:jc w:val="right"/>
              <w:rPr>
                <w:sz w:val="18"/>
                <w:szCs w:val="18"/>
              </w:rPr>
            </w:pPr>
            <w:r w:rsidRPr="006C0BFA">
              <w:rPr>
                <w:sz w:val="18"/>
                <w:szCs w:val="18"/>
              </w:rPr>
              <w:t>-</w:t>
            </w:r>
          </w:p>
        </w:tc>
        <w:tc>
          <w:tcPr>
            <w:tcW w:w="851" w:type="dxa"/>
            <w:shd w:val="clear" w:color="auto" w:fill="auto"/>
            <w:noWrap/>
            <w:vAlign w:val="bottom"/>
          </w:tcPr>
          <w:p w:rsidR="00532249" w:rsidRPr="006C0BFA" w:rsidRDefault="00532249" w:rsidP="00532249">
            <w:pPr>
              <w:jc w:val="right"/>
              <w:rPr>
                <w:sz w:val="18"/>
                <w:szCs w:val="18"/>
              </w:rPr>
            </w:pPr>
            <w:r w:rsidRPr="006C0BFA">
              <w:rPr>
                <w:sz w:val="18"/>
                <w:szCs w:val="18"/>
              </w:rPr>
              <w:t>-</w:t>
            </w:r>
          </w:p>
        </w:tc>
      </w:tr>
      <w:tr w:rsidR="00532249" w:rsidRPr="006C0BFA" w:rsidTr="00175493">
        <w:trPr>
          <w:trHeight w:val="255"/>
        </w:trPr>
        <w:tc>
          <w:tcPr>
            <w:tcW w:w="2948" w:type="dxa"/>
            <w:shd w:val="clear" w:color="auto" w:fill="auto"/>
            <w:noWrap/>
            <w:vAlign w:val="bottom"/>
          </w:tcPr>
          <w:p w:rsidR="00532249" w:rsidRPr="006C0BFA" w:rsidRDefault="00532249" w:rsidP="00532249">
            <w:pPr>
              <w:rPr>
                <w:rFonts w:eastAsia="Arial Unicode MS" w:cs="Arial Unicode MS"/>
                <w:b/>
                <w:sz w:val="18"/>
                <w:szCs w:val="18"/>
                <w:lang w:val="tr-TR"/>
              </w:rPr>
            </w:pPr>
            <w:r w:rsidRPr="006C0BFA">
              <w:rPr>
                <w:b/>
                <w:sz w:val="18"/>
                <w:szCs w:val="18"/>
                <w:lang w:val="tr-TR"/>
              </w:rPr>
              <w:t>Orta ve Uzun Vadeli Krediler ve Diğer Alacaklar</w:t>
            </w:r>
          </w:p>
        </w:tc>
        <w:tc>
          <w:tcPr>
            <w:tcW w:w="1134" w:type="dxa"/>
            <w:shd w:val="clear" w:color="auto" w:fill="auto"/>
            <w:noWrap/>
            <w:vAlign w:val="bottom"/>
          </w:tcPr>
          <w:p w:rsidR="00532249" w:rsidRPr="006C0BFA" w:rsidRDefault="006E7686" w:rsidP="00532249">
            <w:pPr>
              <w:jc w:val="right"/>
              <w:rPr>
                <w:b/>
                <w:sz w:val="18"/>
                <w:szCs w:val="18"/>
              </w:rPr>
            </w:pPr>
            <w:r w:rsidRPr="006C0BFA">
              <w:rPr>
                <w:b/>
                <w:sz w:val="18"/>
                <w:szCs w:val="18"/>
              </w:rPr>
              <w:t>10.972.066</w:t>
            </w:r>
          </w:p>
        </w:tc>
        <w:tc>
          <w:tcPr>
            <w:tcW w:w="1418" w:type="dxa"/>
            <w:shd w:val="clear" w:color="auto" w:fill="auto"/>
            <w:vAlign w:val="bottom"/>
          </w:tcPr>
          <w:p w:rsidR="00532249" w:rsidRPr="006C0BFA" w:rsidRDefault="00532249" w:rsidP="00532249">
            <w:pPr>
              <w:jc w:val="right"/>
              <w:rPr>
                <w:b/>
                <w:sz w:val="18"/>
                <w:szCs w:val="18"/>
              </w:rPr>
            </w:pPr>
            <w:r w:rsidRPr="006C0BFA">
              <w:rPr>
                <w:b/>
                <w:bCs/>
                <w:sz w:val="18"/>
                <w:szCs w:val="18"/>
              </w:rPr>
              <w:t>216.236</w:t>
            </w:r>
          </w:p>
        </w:tc>
        <w:tc>
          <w:tcPr>
            <w:tcW w:w="850" w:type="dxa"/>
            <w:shd w:val="clear" w:color="auto" w:fill="auto"/>
            <w:noWrap/>
            <w:vAlign w:val="bottom"/>
          </w:tcPr>
          <w:p w:rsidR="00532249" w:rsidRPr="006C0BFA" w:rsidRDefault="00532249" w:rsidP="00532249">
            <w:pPr>
              <w:jc w:val="right"/>
              <w:rPr>
                <w:b/>
                <w:sz w:val="18"/>
                <w:szCs w:val="18"/>
              </w:rPr>
            </w:pPr>
            <w:r w:rsidRPr="006C0BFA">
              <w:rPr>
                <w:b/>
                <w:sz w:val="18"/>
                <w:szCs w:val="18"/>
              </w:rPr>
              <w:t>-</w:t>
            </w:r>
          </w:p>
        </w:tc>
        <w:tc>
          <w:tcPr>
            <w:tcW w:w="1134" w:type="dxa"/>
            <w:shd w:val="clear" w:color="auto" w:fill="auto"/>
            <w:vAlign w:val="bottom"/>
          </w:tcPr>
          <w:p w:rsidR="00532249" w:rsidRPr="006C0BFA" w:rsidRDefault="00532249" w:rsidP="00532249">
            <w:pPr>
              <w:jc w:val="right"/>
              <w:rPr>
                <w:b/>
                <w:sz w:val="18"/>
                <w:szCs w:val="18"/>
              </w:rPr>
            </w:pPr>
            <w:r w:rsidRPr="006C0BFA">
              <w:rPr>
                <w:b/>
                <w:color w:val="000000"/>
                <w:sz w:val="18"/>
                <w:szCs w:val="22"/>
              </w:rPr>
              <w:t>1.352.009</w:t>
            </w:r>
          </w:p>
        </w:tc>
        <w:tc>
          <w:tcPr>
            <w:tcW w:w="1276" w:type="dxa"/>
            <w:shd w:val="clear" w:color="auto" w:fill="auto"/>
            <w:noWrap/>
            <w:vAlign w:val="bottom"/>
          </w:tcPr>
          <w:p w:rsidR="00532249" w:rsidRPr="006C0BFA" w:rsidRDefault="00532249" w:rsidP="001513A9">
            <w:pPr>
              <w:jc w:val="right"/>
              <w:rPr>
                <w:b/>
                <w:sz w:val="18"/>
                <w:szCs w:val="18"/>
              </w:rPr>
            </w:pPr>
            <w:r w:rsidRPr="006C0BFA">
              <w:rPr>
                <w:b/>
                <w:bCs/>
                <w:sz w:val="18"/>
                <w:szCs w:val="18"/>
              </w:rPr>
              <w:t>119.2</w:t>
            </w:r>
            <w:r w:rsidR="00184927" w:rsidRPr="006C0BFA">
              <w:rPr>
                <w:b/>
                <w:bCs/>
                <w:sz w:val="18"/>
                <w:szCs w:val="18"/>
              </w:rPr>
              <w:t>2</w:t>
            </w:r>
            <w:r w:rsidRPr="006C0BFA">
              <w:rPr>
                <w:b/>
                <w:bCs/>
                <w:sz w:val="18"/>
                <w:szCs w:val="18"/>
              </w:rPr>
              <w:t>8</w:t>
            </w:r>
          </w:p>
        </w:tc>
        <w:tc>
          <w:tcPr>
            <w:tcW w:w="851" w:type="dxa"/>
            <w:shd w:val="clear" w:color="auto" w:fill="auto"/>
            <w:noWrap/>
            <w:vAlign w:val="bottom"/>
          </w:tcPr>
          <w:p w:rsidR="00532249" w:rsidRPr="006C0BFA" w:rsidRDefault="00532249" w:rsidP="00532249">
            <w:pPr>
              <w:jc w:val="right"/>
              <w:rPr>
                <w:b/>
                <w:sz w:val="18"/>
                <w:szCs w:val="18"/>
              </w:rPr>
            </w:pPr>
            <w:r w:rsidRPr="006C0BFA">
              <w:rPr>
                <w:b/>
                <w:sz w:val="18"/>
                <w:szCs w:val="18"/>
              </w:rPr>
              <w:t>-</w:t>
            </w:r>
          </w:p>
        </w:tc>
      </w:tr>
      <w:tr w:rsidR="00532249" w:rsidRPr="006C0BFA" w:rsidTr="00175493">
        <w:trPr>
          <w:trHeight w:val="255"/>
        </w:trPr>
        <w:tc>
          <w:tcPr>
            <w:tcW w:w="2948" w:type="dxa"/>
            <w:shd w:val="clear" w:color="auto" w:fill="auto"/>
            <w:noWrap/>
            <w:vAlign w:val="bottom"/>
          </w:tcPr>
          <w:p w:rsidR="00532249" w:rsidRPr="006C0BFA" w:rsidRDefault="00532249" w:rsidP="00532249">
            <w:pPr>
              <w:ind w:firstLineChars="200" w:firstLine="360"/>
              <w:rPr>
                <w:rFonts w:eastAsia="Arial Unicode MS" w:cs="Arial Unicode MS"/>
                <w:sz w:val="18"/>
                <w:szCs w:val="18"/>
                <w:lang w:val="tr-TR"/>
              </w:rPr>
            </w:pPr>
            <w:r w:rsidRPr="006C0BFA">
              <w:rPr>
                <w:rFonts w:eastAsia="Arial Unicode MS" w:cs="Arial Unicode MS"/>
                <w:sz w:val="18"/>
                <w:szCs w:val="18"/>
                <w:lang w:val="tr-TR"/>
              </w:rPr>
              <w:t>Krediler</w:t>
            </w:r>
          </w:p>
        </w:tc>
        <w:tc>
          <w:tcPr>
            <w:tcW w:w="1134" w:type="dxa"/>
            <w:shd w:val="clear" w:color="auto" w:fill="auto"/>
            <w:noWrap/>
            <w:vAlign w:val="bottom"/>
          </w:tcPr>
          <w:p w:rsidR="00532249" w:rsidRPr="006C0BFA" w:rsidRDefault="00532249" w:rsidP="00237101">
            <w:pPr>
              <w:jc w:val="right"/>
              <w:rPr>
                <w:sz w:val="18"/>
                <w:szCs w:val="18"/>
              </w:rPr>
            </w:pPr>
            <w:r w:rsidRPr="006C0BFA">
              <w:rPr>
                <w:sz w:val="18"/>
                <w:szCs w:val="18"/>
              </w:rPr>
              <w:t>10.972.0</w:t>
            </w:r>
            <w:r w:rsidR="00237101" w:rsidRPr="006C0BFA">
              <w:rPr>
                <w:sz w:val="18"/>
                <w:szCs w:val="18"/>
              </w:rPr>
              <w:t>66</w:t>
            </w:r>
          </w:p>
        </w:tc>
        <w:tc>
          <w:tcPr>
            <w:tcW w:w="1418" w:type="dxa"/>
            <w:shd w:val="clear" w:color="auto" w:fill="auto"/>
            <w:vAlign w:val="bottom"/>
          </w:tcPr>
          <w:p w:rsidR="00532249" w:rsidRPr="006C0BFA" w:rsidRDefault="00532249" w:rsidP="00532249">
            <w:pPr>
              <w:jc w:val="right"/>
              <w:rPr>
                <w:sz w:val="18"/>
                <w:szCs w:val="18"/>
              </w:rPr>
            </w:pPr>
            <w:r w:rsidRPr="006C0BFA">
              <w:rPr>
                <w:sz w:val="18"/>
                <w:szCs w:val="18"/>
              </w:rPr>
              <w:t>216.236</w:t>
            </w:r>
          </w:p>
        </w:tc>
        <w:tc>
          <w:tcPr>
            <w:tcW w:w="850" w:type="dxa"/>
            <w:shd w:val="clear" w:color="auto" w:fill="auto"/>
            <w:noWrap/>
            <w:vAlign w:val="bottom"/>
          </w:tcPr>
          <w:p w:rsidR="00532249" w:rsidRPr="006C0BFA" w:rsidRDefault="00532249" w:rsidP="00532249">
            <w:pPr>
              <w:jc w:val="right"/>
              <w:rPr>
                <w:sz w:val="18"/>
                <w:szCs w:val="18"/>
              </w:rPr>
            </w:pPr>
            <w:r w:rsidRPr="006C0BFA">
              <w:rPr>
                <w:sz w:val="18"/>
                <w:szCs w:val="18"/>
              </w:rPr>
              <w:t>-</w:t>
            </w:r>
          </w:p>
        </w:tc>
        <w:tc>
          <w:tcPr>
            <w:tcW w:w="1134" w:type="dxa"/>
            <w:shd w:val="clear" w:color="auto" w:fill="auto"/>
            <w:vAlign w:val="bottom"/>
          </w:tcPr>
          <w:p w:rsidR="00532249" w:rsidRPr="006C0BFA" w:rsidRDefault="00532249" w:rsidP="00532249">
            <w:pPr>
              <w:jc w:val="right"/>
              <w:rPr>
                <w:sz w:val="18"/>
                <w:szCs w:val="18"/>
              </w:rPr>
            </w:pPr>
            <w:r w:rsidRPr="006C0BFA">
              <w:rPr>
                <w:color w:val="000000"/>
                <w:sz w:val="18"/>
                <w:szCs w:val="22"/>
              </w:rPr>
              <w:t>1.352.009</w:t>
            </w:r>
          </w:p>
        </w:tc>
        <w:tc>
          <w:tcPr>
            <w:tcW w:w="1276" w:type="dxa"/>
            <w:shd w:val="clear" w:color="auto" w:fill="auto"/>
            <w:noWrap/>
            <w:vAlign w:val="bottom"/>
          </w:tcPr>
          <w:p w:rsidR="00532249" w:rsidRPr="006C0BFA" w:rsidRDefault="00532249" w:rsidP="001513A9">
            <w:pPr>
              <w:jc w:val="right"/>
              <w:rPr>
                <w:sz w:val="18"/>
                <w:szCs w:val="18"/>
              </w:rPr>
            </w:pPr>
            <w:r w:rsidRPr="006C0BFA">
              <w:rPr>
                <w:sz w:val="18"/>
                <w:szCs w:val="18"/>
              </w:rPr>
              <w:t>119.2</w:t>
            </w:r>
            <w:r w:rsidR="00184927" w:rsidRPr="006C0BFA">
              <w:rPr>
                <w:sz w:val="18"/>
                <w:szCs w:val="18"/>
              </w:rPr>
              <w:t>2</w:t>
            </w:r>
            <w:r w:rsidRPr="006C0BFA">
              <w:rPr>
                <w:sz w:val="18"/>
                <w:szCs w:val="18"/>
              </w:rPr>
              <w:t>8</w:t>
            </w:r>
          </w:p>
        </w:tc>
        <w:tc>
          <w:tcPr>
            <w:tcW w:w="851" w:type="dxa"/>
            <w:shd w:val="clear" w:color="auto" w:fill="auto"/>
            <w:noWrap/>
            <w:vAlign w:val="bottom"/>
          </w:tcPr>
          <w:p w:rsidR="00532249" w:rsidRPr="006C0BFA" w:rsidRDefault="00532249" w:rsidP="00532249">
            <w:pPr>
              <w:jc w:val="right"/>
              <w:rPr>
                <w:sz w:val="18"/>
                <w:szCs w:val="18"/>
              </w:rPr>
            </w:pPr>
            <w:r w:rsidRPr="006C0BFA">
              <w:rPr>
                <w:sz w:val="18"/>
                <w:szCs w:val="18"/>
              </w:rPr>
              <w:t>-</w:t>
            </w:r>
          </w:p>
        </w:tc>
      </w:tr>
      <w:tr w:rsidR="00532249" w:rsidRPr="006C0BFA" w:rsidTr="00175493">
        <w:trPr>
          <w:trHeight w:val="255"/>
        </w:trPr>
        <w:tc>
          <w:tcPr>
            <w:tcW w:w="2948" w:type="dxa"/>
            <w:shd w:val="clear" w:color="auto" w:fill="auto"/>
            <w:noWrap/>
            <w:vAlign w:val="bottom"/>
          </w:tcPr>
          <w:p w:rsidR="00532249" w:rsidRPr="006C0BFA" w:rsidRDefault="00532249" w:rsidP="00532249">
            <w:pPr>
              <w:ind w:firstLineChars="200" w:firstLine="360"/>
              <w:rPr>
                <w:rFonts w:eastAsia="Arial Unicode MS" w:cs="Arial Unicode MS"/>
                <w:sz w:val="18"/>
                <w:szCs w:val="18"/>
                <w:lang w:val="tr-TR"/>
              </w:rPr>
            </w:pPr>
            <w:r w:rsidRPr="006C0BFA">
              <w:rPr>
                <w:sz w:val="18"/>
                <w:szCs w:val="18"/>
                <w:lang w:val="tr-TR"/>
              </w:rPr>
              <w:t>Diğer Alacaklar</w:t>
            </w:r>
          </w:p>
        </w:tc>
        <w:tc>
          <w:tcPr>
            <w:tcW w:w="1134" w:type="dxa"/>
            <w:shd w:val="clear" w:color="auto" w:fill="auto"/>
            <w:noWrap/>
            <w:vAlign w:val="bottom"/>
          </w:tcPr>
          <w:p w:rsidR="00532249" w:rsidRPr="006C0BFA" w:rsidRDefault="00532249" w:rsidP="00532249">
            <w:pPr>
              <w:jc w:val="right"/>
              <w:rPr>
                <w:b/>
                <w:sz w:val="18"/>
                <w:szCs w:val="18"/>
              </w:rPr>
            </w:pPr>
            <w:r w:rsidRPr="006C0BFA">
              <w:rPr>
                <w:b/>
                <w:sz w:val="18"/>
                <w:szCs w:val="18"/>
              </w:rPr>
              <w:t>-</w:t>
            </w:r>
          </w:p>
        </w:tc>
        <w:tc>
          <w:tcPr>
            <w:tcW w:w="1418" w:type="dxa"/>
            <w:shd w:val="clear" w:color="auto" w:fill="auto"/>
            <w:vAlign w:val="bottom"/>
          </w:tcPr>
          <w:p w:rsidR="00532249" w:rsidRPr="006C0BFA" w:rsidRDefault="00532249" w:rsidP="00532249">
            <w:pPr>
              <w:jc w:val="right"/>
              <w:rPr>
                <w:sz w:val="18"/>
                <w:szCs w:val="18"/>
              </w:rPr>
            </w:pPr>
            <w:r w:rsidRPr="006C0BFA">
              <w:rPr>
                <w:sz w:val="18"/>
                <w:szCs w:val="18"/>
              </w:rPr>
              <w:t>-</w:t>
            </w:r>
          </w:p>
        </w:tc>
        <w:tc>
          <w:tcPr>
            <w:tcW w:w="850" w:type="dxa"/>
            <w:shd w:val="clear" w:color="auto" w:fill="auto"/>
            <w:noWrap/>
            <w:vAlign w:val="bottom"/>
          </w:tcPr>
          <w:p w:rsidR="00532249" w:rsidRPr="006C0BFA" w:rsidRDefault="00532249" w:rsidP="00532249">
            <w:pPr>
              <w:jc w:val="right"/>
              <w:rPr>
                <w:sz w:val="18"/>
                <w:szCs w:val="18"/>
              </w:rPr>
            </w:pPr>
            <w:r w:rsidRPr="006C0BFA">
              <w:rPr>
                <w:sz w:val="18"/>
                <w:szCs w:val="18"/>
              </w:rPr>
              <w:t>-</w:t>
            </w:r>
          </w:p>
        </w:tc>
        <w:tc>
          <w:tcPr>
            <w:tcW w:w="1134" w:type="dxa"/>
            <w:shd w:val="clear" w:color="auto" w:fill="auto"/>
            <w:vAlign w:val="bottom"/>
          </w:tcPr>
          <w:p w:rsidR="00532249" w:rsidRPr="006C0BFA" w:rsidRDefault="00532249" w:rsidP="00532249">
            <w:pPr>
              <w:jc w:val="right"/>
              <w:rPr>
                <w:sz w:val="18"/>
                <w:szCs w:val="18"/>
              </w:rPr>
            </w:pPr>
            <w:r w:rsidRPr="006C0BFA">
              <w:rPr>
                <w:color w:val="000000"/>
                <w:sz w:val="18"/>
                <w:szCs w:val="22"/>
              </w:rPr>
              <w:t>-</w:t>
            </w:r>
          </w:p>
        </w:tc>
        <w:tc>
          <w:tcPr>
            <w:tcW w:w="1276" w:type="dxa"/>
            <w:shd w:val="clear" w:color="auto" w:fill="auto"/>
            <w:noWrap/>
            <w:vAlign w:val="bottom"/>
          </w:tcPr>
          <w:p w:rsidR="00532249" w:rsidRPr="006C0BFA" w:rsidRDefault="00532249" w:rsidP="00532249">
            <w:pPr>
              <w:jc w:val="right"/>
              <w:rPr>
                <w:sz w:val="18"/>
                <w:szCs w:val="18"/>
              </w:rPr>
            </w:pPr>
            <w:r w:rsidRPr="006C0BFA">
              <w:rPr>
                <w:sz w:val="18"/>
                <w:szCs w:val="18"/>
              </w:rPr>
              <w:t>-</w:t>
            </w:r>
          </w:p>
        </w:tc>
        <w:tc>
          <w:tcPr>
            <w:tcW w:w="851" w:type="dxa"/>
            <w:shd w:val="clear" w:color="auto" w:fill="auto"/>
            <w:noWrap/>
            <w:vAlign w:val="bottom"/>
          </w:tcPr>
          <w:p w:rsidR="00532249" w:rsidRPr="006C0BFA" w:rsidRDefault="00532249" w:rsidP="00532249">
            <w:pPr>
              <w:jc w:val="right"/>
              <w:rPr>
                <w:sz w:val="18"/>
                <w:szCs w:val="18"/>
              </w:rPr>
            </w:pPr>
            <w:r w:rsidRPr="006C0BFA">
              <w:rPr>
                <w:sz w:val="18"/>
                <w:szCs w:val="18"/>
              </w:rPr>
              <w:t>-</w:t>
            </w:r>
          </w:p>
        </w:tc>
      </w:tr>
    </w:tbl>
    <w:p w:rsidR="00755F75" w:rsidRPr="006C0BFA" w:rsidRDefault="00755F75" w:rsidP="00755F75">
      <w:pPr>
        <w:autoSpaceDE w:val="0"/>
        <w:autoSpaceDN w:val="0"/>
        <w:adjustRightInd w:val="0"/>
        <w:spacing w:before="240"/>
        <w:ind w:left="567"/>
        <w:jc w:val="both"/>
        <w:rPr>
          <w:bCs/>
          <w:sz w:val="22"/>
          <w:szCs w:val="22"/>
          <w:lang w:val="x-none"/>
        </w:rPr>
      </w:pPr>
      <w:r w:rsidRPr="006C0BFA">
        <w:rPr>
          <w:bCs/>
          <w:sz w:val="22"/>
          <w:szCs w:val="22"/>
          <w:lang w:val="x-none"/>
        </w:rPr>
        <w:t xml:space="preserve">Banka’nın  Yakın İzlemedeki Krediler ve Diğer Alacaklar  </w:t>
      </w:r>
      <w:r w:rsidR="001473DD" w:rsidRPr="006C0BFA">
        <w:rPr>
          <w:bCs/>
          <w:sz w:val="22"/>
          <w:szCs w:val="22"/>
          <w:lang w:val="x-none"/>
        </w:rPr>
        <w:t xml:space="preserve">grubunda sınıflandırdığı ve </w:t>
      </w:r>
      <w:r w:rsidRPr="006C0BFA">
        <w:rPr>
          <w:bCs/>
          <w:sz w:val="22"/>
          <w:szCs w:val="22"/>
          <w:lang w:val="x-none"/>
        </w:rPr>
        <w:t>faaliyet gösterdiği sektörlerden  kaynaklanan sorunlar nedeniyle ödemelerini gecikmeli olarak gerçekleştiren ve bu sorunların giderilememesi durumunda kredisinin zaafiyete uğrama</w:t>
      </w:r>
      <w:r w:rsidR="001473DD" w:rsidRPr="006C0BFA">
        <w:rPr>
          <w:bCs/>
          <w:sz w:val="22"/>
          <w:szCs w:val="22"/>
          <w:lang w:val="x-none"/>
        </w:rPr>
        <w:t xml:space="preserve"> olasılığı olan </w:t>
      </w:r>
      <w:r w:rsidRPr="006C0BFA">
        <w:rPr>
          <w:bCs/>
          <w:sz w:val="22"/>
          <w:szCs w:val="22"/>
          <w:lang w:val="x-none"/>
        </w:rPr>
        <w:t xml:space="preserve">belirli kredi müşterilerinden oluşan </w:t>
      </w:r>
      <w:r w:rsidR="006C3F0E" w:rsidRPr="006C0BFA">
        <w:rPr>
          <w:bCs/>
          <w:sz w:val="22"/>
          <w:szCs w:val="22"/>
          <w:lang w:val="tr-TR"/>
        </w:rPr>
        <w:t>1.225.865</w:t>
      </w:r>
      <w:r w:rsidRPr="006C0BFA">
        <w:rPr>
          <w:bCs/>
          <w:sz w:val="22"/>
          <w:szCs w:val="22"/>
          <w:lang w:val="tr-TR"/>
        </w:rPr>
        <w:t xml:space="preserve"> TL</w:t>
      </w:r>
      <w:r w:rsidRPr="006C0BFA">
        <w:rPr>
          <w:bCs/>
          <w:sz w:val="22"/>
          <w:szCs w:val="22"/>
          <w:lang w:val="x-none"/>
        </w:rPr>
        <w:t xml:space="preserve"> tutarında  alacağı ve bu alacağına ilişkin yaklaşık </w:t>
      </w:r>
      <w:r w:rsidR="003C3F3F" w:rsidRPr="006C0BFA">
        <w:rPr>
          <w:bCs/>
          <w:sz w:val="22"/>
          <w:szCs w:val="22"/>
          <w:lang w:val="x-none"/>
        </w:rPr>
        <w:t>896</w:t>
      </w:r>
      <w:r w:rsidRPr="006C0BFA">
        <w:rPr>
          <w:bCs/>
          <w:sz w:val="22"/>
          <w:szCs w:val="22"/>
          <w:lang w:val="x-none"/>
        </w:rPr>
        <w:t>.</w:t>
      </w:r>
      <w:r w:rsidR="003C3F3F" w:rsidRPr="006C0BFA">
        <w:rPr>
          <w:bCs/>
          <w:sz w:val="22"/>
          <w:szCs w:val="22"/>
          <w:lang w:val="x-none"/>
        </w:rPr>
        <w:t>956</w:t>
      </w:r>
      <w:r w:rsidRPr="006C0BFA">
        <w:rPr>
          <w:bCs/>
          <w:sz w:val="22"/>
          <w:szCs w:val="22"/>
          <w:lang w:val="x-none"/>
        </w:rPr>
        <w:t xml:space="preserve"> TL tutarında gayrimenkul ipoteği bulunmaktadır. Sözkonusu kredi müşterileri için Banka yönetimi,  firmaların geri ödemelerinde 90 günü aşan gecikmeler yaşanmamış olması ve bu tutarların tahsilatında aşağıda özetlenen yöntemlerle yakı</w:t>
      </w:r>
      <w:r w:rsidR="001473DD" w:rsidRPr="006C0BFA">
        <w:rPr>
          <w:bCs/>
          <w:sz w:val="22"/>
          <w:szCs w:val="22"/>
          <w:lang w:val="x-none"/>
        </w:rPr>
        <w:t xml:space="preserve">n gelecekte riskin tasfiyesini </w:t>
      </w:r>
      <w:r w:rsidRPr="006C0BFA">
        <w:rPr>
          <w:bCs/>
          <w:sz w:val="22"/>
          <w:szCs w:val="22"/>
          <w:lang w:val="x-none"/>
        </w:rPr>
        <w:t xml:space="preserve">öngördüğünden 31 </w:t>
      </w:r>
      <w:r w:rsidR="006C3F0E" w:rsidRPr="006C0BFA">
        <w:rPr>
          <w:bCs/>
          <w:sz w:val="22"/>
          <w:szCs w:val="22"/>
          <w:lang w:val="tr-TR"/>
        </w:rPr>
        <w:t>Mart</w:t>
      </w:r>
      <w:r w:rsidRPr="006C0BFA">
        <w:rPr>
          <w:bCs/>
          <w:sz w:val="22"/>
          <w:szCs w:val="22"/>
          <w:lang w:val="x-none"/>
        </w:rPr>
        <w:t xml:space="preserve"> 201</w:t>
      </w:r>
      <w:r w:rsidR="006C3F0E" w:rsidRPr="006C0BFA">
        <w:rPr>
          <w:bCs/>
          <w:sz w:val="22"/>
          <w:szCs w:val="22"/>
          <w:lang w:val="tr-TR"/>
        </w:rPr>
        <w:t>4</w:t>
      </w:r>
      <w:r w:rsidRPr="006C0BFA">
        <w:rPr>
          <w:bCs/>
          <w:sz w:val="22"/>
          <w:szCs w:val="22"/>
          <w:lang w:val="x-none"/>
        </w:rPr>
        <w:t xml:space="preserve"> tarihi itibariyle Yakın İzlemedeki Krediler ve Diğer Alacaklar grubu altında izlemeye devam etmektedir. </w:t>
      </w:r>
    </w:p>
    <w:p w:rsidR="00755F75" w:rsidRPr="006C0BFA" w:rsidRDefault="00755F75" w:rsidP="00755F75">
      <w:pPr>
        <w:pStyle w:val="GvdeMetniGirintisi"/>
        <w:tabs>
          <w:tab w:val="left" w:pos="1080"/>
        </w:tabs>
        <w:spacing w:line="233" w:lineRule="auto"/>
        <w:ind w:right="-2" w:firstLine="0"/>
        <w:rPr>
          <w:rFonts w:ascii="Arial" w:hAnsi="Arial" w:cs="Arial"/>
          <w:i/>
          <w:iCs/>
          <w:color w:val="000000"/>
          <w:sz w:val="20"/>
          <w:szCs w:val="20"/>
          <w:lang w:val="en-US"/>
        </w:rPr>
      </w:pPr>
    </w:p>
    <w:p w:rsidR="00755F75" w:rsidRPr="006C0BFA" w:rsidRDefault="00755F75" w:rsidP="00755F75">
      <w:pPr>
        <w:pStyle w:val="GvdeMetniGirintisi"/>
        <w:tabs>
          <w:tab w:val="left" w:pos="1080"/>
        </w:tabs>
        <w:spacing w:line="233" w:lineRule="auto"/>
        <w:ind w:left="567" w:right="-2" w:firstLine="0"/>
        <w:rPr>
          <w:bCs/>
          <w:sz w:val="22"/>
          <w:szCs w:val="22"/>
        </w:rPr>
      </w:pPr>
      <w:r w:rsidRPr="006C0BFA">
        <w:rPr>
          <w:bCs/>
          <w:sz w:val="22"/>
          <w:szCs w:val="22"/>
        </w:rPr>
        <w:t xml:space="preserve">Banka'ya olan ödeme yükümlülüklerini yerine getirmekte geçici likidite sıkıntısı yaşayan söz </w:t>
      </w:r>
      <w:r w:rsidR="001473DD" w:rsidRPr="006C0BFA">
        <w:rPr>
          <w:bCs/>
          <w:sz w:val="22"/>
          <w:szCs w:val="22"/>
        </w:rPr>
        <w:t xml:space="preserve">konusu firmaların 2014 yılında </w:t>
      </w:r>
      <w:r w:rsidRPr="006C0BFA">
        <w:rPr>
          <w:bCs/>
          <w:sz w:val="22"/>
          <w:szCs w:val="22"/>
        </w:rPr>
        <w:t>kredi</w:t>
      </w:r>
      <w:r w:rsidR="001473DD" w:rsidRPr="006C0BFA">
        <w:rPr>
          <w:bCs/>
          <w:sz w:val="22"/>
          <w:szCs w:val="22"/>
        </w:rPr>
        <w:t xml:space="preserve"> ve </w:t>
      </w:r>
      <w:r w:rsidRPr="006C0BFA">
        <w:rPr>
          <w:bCs/>
          <w:sz w:val="22"/>
          <w:szCs w:val="22"/>
        </w:rPr>
        <w:t>alacaklarının yeni sözleşme koşullarına bağlanması ve ödeme yükümlülüğünü gecikmeden yerine getirmesine yönelik  likidite gücü kazandırılması ve Bank</w:t>
      </w:r>
      <w:r w:rsidR="001473DD" w:rsidRPr="006C0BFA">
        <w:rPr>
          <w:bCs/>
          <w:sz w:val="22"/>
          <w:szCs w:val="22"/>
        </w:rPr>
        <w:t>a alacağının tahsilini sağlamak</w:t>
      </w:r>
      <w:r w:rsidRPr="006C0BFA">
        <w:rPr>
          <w:bCs/>
          <w:sz w:val="22"/>
          <w:szCs w:val="22"/>
        </w:rPr>
        <w:t xml:space="preserve"> amacıyla mevcut yönetmeliklere uygun yeniden yapılandırma yapılması, ve/veya firmanın diğer grup şirketlerinin satışların</w:t>
      </w:r>
      <w:r w:rsidR="001473DD" w:rsidRPr="006C0BFA">
        <w:rPr>
          <w:bCs/>
          <w:sz w:val="22"/>
          <w:szCs w:val="22"/>
        </w:rPr>
        <w:t>dan beklenen nakit girişleriyle</w:t>
      </w:r>
      <w:r w:rsidRPr="006C0BFA">
        <w:rPr>
          <w:bCs/>
          <w:sz w:val="22"/>
          <w:szCs w:val="22"/>
        </w:rPr>
        <w:t xml:space="preserve"> ana ortağın likidite sıkıntısının ortadan kalkması ve  nakit üreterek kredi borçlarını ödemeleri beklenmektedir.</w:t>
      </w: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755F75" w:rsidRPr="006C0BFA" w:rsidRDefault="00755F75" w:rsidP="00A84576">
      <w:pPr>
        <w:pStyle w:val="GvdeMetniGirintisi"/>
        <w:tabs>
          <w:tab w:val="left" w:pos="1080"/>
        </w:tabs>
        <w:spacing w:line="233" w:lineRule="auto"/>
        <w:ind w:right="512" w:firstLine="0"/>
        <w:rPr>
          <w:b/>
          <w:bCs/>
          <w:sz w:val="22"/>
          <w:szCs w:val="22"/>
        </w:rPr>
      </w:pPr>
    </w:p>
    <w:p w:rsidR="00E85D2A" w:rsidRDefault="00E85D2A">
      <w:pPr>
        <w:rPr>
          <w:b/>
          <w:bCs/>
          <w:sz w:val="22"/>
          <w:szCs w:val="22"/>
          <w:lang w:val="tr-TR"/>
        </w:rPr>
      </w:pPr>
      <w:r>
        <w:rPr>
          <w:b/>
          <w:bCs/>
          <w:sz w:val="22"/>
          <w:szCs w:val="22"/>
        </w:rPr>
        <w:br w:type="page"/>
      </w:r>
    </w:p>
    <w:p w:rsidR="00755F75" w:rsidRPr="006C0BFA" w:rsidRDefault="00755F75" w:rsidP="00A84576">
      <w:pPr>
        <w:pStyle w:val="GvdeMetniGirintisi"/>
        <w:tabs>
          <w:tab w:val="left" w:pos="1080"/>
        </w:tabs>
        <w:spacing w:line="233" w:lineRule="auto"/>
        <w:ind w:right="512" w:firstLine="0"/>
        <w:rPr>
          <w:b/>
          <w:bCs/>
          <w:sz w:val="22"/>
          <w:szCs w:val="22"/>
        </w:rPr>
      </w:pPr>
    </w:p>
    <w:p w:rsidR="00A84576" w:rsidRPr="006C0BFA" w:rsidRDefault="00A84576" w:rsidP="000F58B3">
      <w:pPr>
        <w:pStyle w:val="GvdeMetniGirintisi"/>
        <w:tabs>
          <w:tab w:val="left" w:pos="4962"/>
        </w:tabs>
        <w:spacing w:line="233" w:lineRule="auto"/>
        <w:ind w:left="567" w:hanging="567"/>
        <w:rPr>
          <w:b/>
          <w:sz w:val="22"/>
          <w:szCs w:val="22"/>
        </w:rPr>
      </w:pPr>
      <w:r w:rsidRPr="006C0BFA">
        <w:rPr>
          <w:b/>
          <w:bCs/>
          <w:sz w:val="22"/>
          <w:szCs w:val="22"/>
        </w:rPr>
        <w:t>5.</w:t>
      </w:r>
      <w:r w:rsidR="00755F75" w:rsidRPr="006C0BFA">
        <w:rPr>
          <w:b/>
          <w:bCs/>
          <w:sz w:val="22"/>
          <w:szCs w:val="22"/>
        </w:rPr>
        <w:t>4</w:t>
      </w:r>
      <w:r w:rsidRPr="006C0BFA">
        <w:rPr>
          <w:b/>
          <w:bCs/>
          <w:sz w:val="22"/>
          <w:szCs w:val="22"/>
        </w:rPr>
        <w:t>.</w:t>
      </w:r>
      <w:r w:rsidR="00C212AA" w:rsidRPr="006C0BFA">
        <w:rPr>
          <w:b/>
          <w:bCs/>
          <w:sz w:val="22"/>
          <w:szCs w:val="22"/>
        </w:rPr>
        <w:tab/>
      </w:r>
      <w:r w:rsidR="000B25CC" w:rsidRPr="006C0BFA">
        <w:rPr>
          <w:b/>
          <w:bCs/>
          <w:sz w:val="22"/>
          <w:szCs w:val="22"/>
        </w:rPr>
        <w:t>Tüketici Kredileri</w:t>
      </w:r>
      <w:r w:rsidR="005B70D6" w:rsidRPr="006C0BFA">
        <w:rPr>
          <w:b/>
          <w:bCs/>
          <w:sz w:val="22"/>
          <w:szCs w:val="22"/>
        </w:rPr>
        <w:t>,</w:t>
      </w:r>
      <w:r w:rsidR="000B25CC" w:rsidRPr="006C0BFA">
        <w:rPr>
          <w:b/>
          <w:bCs/>
          <w:sz w:val="22"/>
          <w:szCs w:val="22"/>
        </w:rPr>
        <w:t xml:space="preserve"> Bireysel Kredi Kartları</w:t>
      </w:r>
      <w:r w:rsidR="005B70D6" w:rsidRPr="006C0BFA">
        <w:rPr>
          <w:b/>
          <w:bCs/>
          <w:sz w:val="22"/>
          <w:szCs w:val="22"/>
        </w:rPr>
        <w:t>,</w:t>
      </w:r>
      <w:r w:rsidR="000B25CC" w:rsidRPr="006C0BFA">
        <w:rPr>
          <w:b/>
          <w:bCs/>
          <w:sz w:val="22"/>
          <w:szCs w:val="22"/>
        </w:rPr>
        <w:t xml:space="preserve"> Personel Kredileri ve Personel Kredi K</w:t>
      </w:r>
      <w:r w:rsidRPr="006C0BFA">
        <w:rPr>
          <w:b/>
          <w:bCs/>
          <w:sz w:val="22"/>
          <w:szCs w:val="22"/>
        </w:rPr>
        <w:t xml:space="preserve">artlarına </w:t>
      </w:r>
      <w:r w:rsidR="000B25CC" w:rsidRPr="006C0BFA">
        <w:rPr>
          <w:b/>
          <w:bCs/>
          <w:sz w:val="22"/>
          <w:szCs w:val="22"/>
        </w:rPr>
        <w:t>İlişkin B</w:t>
      </w:r>
      <w:r w:rsidR="00251F39" w:rsidRPr="006C0BFA">
        <w:rPr>
          <w:b/>
          <w:bCs/>
          <w:sz w:val="22"/>
          <w:szCs w:val="22"/>
        </w:rPr>
        <w:t>i</w:t>
      </w:r>
      <w:r w:rsidR="00B271A4" w:rsidRPr="006C0BFA">
        <w:rPr>
          <w:b/>
          <w:bCs/>
          <w:sz w:val="22"/>
          <w:szCs w:val="22"/>
        </w:rPr>
        <w:t>lgiler:</w:t>
      </w:r>
    </w:p>
    <w:p w:rsidR="009A3735" w:rsidRPr="006C0BFA" w:rsidRDefault="009A3735" w:rsidP="000F58B3">
      <w:pPr>
        <w:pStyle w:val="GvdeMetniGirintisi"/>
        <w:tabs>
          <w:tab w:val="left" w:pos="4962"/>
        </w:tabs>
        <w:spacing w:line="233" w:lineRule="auto"/>
        <w:ind w:left="567" w:hanging="567"/>
        <w:rPr>
          <w:b/>
          <w:bCs/>
          <w:sz w:val="20"/>
          <w:szCs w:val="20"/>
        </w:rPr>
      </w:pPr>
    </w:p>
    <w:tbl>
      <w:tblPr>
        <w:tblW w:w="9525"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3285"/>
        <w:gridCol w:w="2080"/>
        <w:gridCol w:w="2080"/>
        <w:gridCol w:w="2080"/>
      </w:tblGrid>
      <w:tr w:rsidR="00A84576" w:rsidRPr="006C0BFA" w:rsidTr="00DA2A2C">
        <w:trPr>
          <w:trHeight w:val="189"/>
        </w:trPr>
        <w:tc>
          <w:tcPr>
            <w:tcW w:w="3285" w:type="dxa"/>
            <w:noWrap/>
            <w:tcMar>
              <w:top w:w="15" w:type="dxa"/>
              <w:left w:w="15" w:type="dxa"/>
              <w:bottom w:w="0" w:type="dxa"/>
              <w:right w:w="15" w:type="dxa"/>
            </w:tcMar>
            <w:vAlign w:val="center"/>
          </w:tcPr>
          <w:p w:rsidR="00A84576" w:rsidRPr="006C0BFA" w:rsidRDefault="00A84576" w:rsidP="00DA2A2C">
            <w:pPr>
              <w:tabs>
                <w:tab w:val="left" w:pos="4962"/>
              </w:tabs>
              <w:jc w:val="both"/>
              <w:rPr>
                <w:rFonts w:eastAsia="Arial Unicode MS"/>
                <w:sz w:val="18"/>
                <w:szCs w:val="18"/>
                <w:lang w:val="tr-TR"/>
              </w:rPr>
            </w:pPr>
          </w:p>
        </w:tc>
        <w:tc>
          <w:tcPr>
            <w:tcW w:w="2080" w:type="dxa"/>
            <w:noWrap/>
            <w:tcMar>
              <w:top w:w="15" w:type="dxa"/>
              <w:left w:w="15" w:type="dxa"/>
              <w:bottom w:w="0" w:type="dxa"/>
              <w:right w:w="15" w:type="dxa"/>
            </w:tcMar>
            <w:vAlign w:val="center"/>
          </w:tcPr>
          <w:p w:rsidR="00A84576" w:rsidRPr="006C0BFA" w:rsidRDefault="00A84576" w:rsidP="00DA2A2C">
            <w:pPr>
              <w:tabs>
                <w:tab w:val="left" w:pos="4962"/>
              </w:tabs>
              <w:jc w:val="center"/>
              <w:rPr>
                <w:rFonts w:eastAsia="Arial Unicode MS"/>
                <w:sz w:val="18"/>
                <w:szCs w:val="18"/>
                <w:lang w:val="tr-TR"/>
              </w:rPr>
            </w:pPr>
            <w:r w:rsidRPr="006C0BFA">
              <w:rPr>
                <w:sz w:val="18"/>
                <w:szCs w:val="18"/>
                <w:lang w:val="tr-TR"/>
              </w:rPr>
              <w:t>Kısa Vadeli</w:t>
            </w:r>
          </w:p>
        </w:tc>
        <w:tc>
          <w:tcPr>
            <w:tcW w:w="2080" w:type="dxa"/>
            <w:noWrap/>
            <w:tcMar>
              <w:top w:w="15" w:type="dxa"/>
              <w:left w:w="15" w:type="dxa"/>
              <w:bottom w:w="0" w:type="dxa"/>
              <w:right w:w="15" w:type="dxa"/>
            </w:tcMar>
            <w:vAlign w:val="center"/>
          </w:tcPr>
          <w:p w:rsidR="00A84576" w:rsidRPr="006C0BFA" w:rsidRDefault="00A84576" w:rsidP="00DA2A2C">
            <w:pPr>
              <w:tabs>
                <w:tab w:val="left" w:pos="4962"/>
              </w:tabs>
              <w:jc w:val="center"/>
              <w:rPr>
                <w:rFonts w:eastAsia="Arial Unicode MS"/>
                <w:sz w:val="18"/>
                <w:szCs w:val="18"/>
                <w:lang w:val="tr-TR"/>
              </w:rPr>
            </w:pPr>
            <w:r w:rsidRPr="006C0BFA">
              <w:rPr>
                <w:sz w:val="18"/>
                <w:szCs w:val="18"/>
                <w:lang w:val="tr-TR"/>
              </w:rPr>
              <w:t>Orta ve Uzun Vadeli</w:t>
            </w:r>
          </w:p>
        </w:tc>
        <w:tc>
          <w:tcPr>
            <w:tcW w:w="2080" w:type="dxa"/>
            <w:noWrap/>
            <w:tcMar>
              <w:top w:w="15" w:type="dxa"/>
              <w:left w:w="15" w:type="dxa"/>
              <w:bottom w:w="0" w:type="dxa"/>
              <w:right w:w="15" w:type="dxa"/>
            </w:tcMar>
            <w:vAlign w:val="center"/>
          </w:tcPr>
          <w:p w:rsidR="00A84576" w:rsidRPr="006C0BFA" w:rsidRDefault="00A84576" w:rsidP="00DA2A2C">
            <w:pPr>
              <w:tabs>
                <w:tab w:val="left" w:pos="4962"/>
              </w:tabs>
              <w:jc w:val="center"/>
              <w:rPr>
                <w:rFonts w:eastAsia="Arial Unicode MS"/>
                <w:sz w:val="18"/>
                <w:szCs w:val="18"/>
                <w:lang w:val="tr-TR"/>
              </w:rPr>
            </w:pPr>
            <w:r w:rsidRPr="006C0BFA">
              <w:rPr>
                <w:sz w:val="18"/>
                <w:szCs w:val="18"/>
                <w:lang w:val="tr-TR"/>
              </w:rPr>
              <w:t>Toplam</w:t>
            </w:r>
          </w:p>
        </w:tc>
      </w:tr>
      <w:tr w:rsidR="00EB63F5" w:rsidRPr="006C0BFA" w:rsidTr="00DA2A2C">
        <w:trPr>
          <w:trHeight w:val="145"/>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rFonts w:eastAsia="Arial Unicode MS"/>
                <w:b/>
                <w:sz w:val="18"/>
                <w:szCs w:val="18"/>
                <w:lang w:val="tr-TR"/>
              </w:rPr>
            </w:pPr>
            <w:r w:rsidRPr="006C0BFA">
              <w:rPr>
                <w:b/>
                <w:sz w:val="18"/>
                <w:szCs w:val="18"/>
                <w:lang w:val="tr-TR"/>
              </w:rPr>
              <w:t>Tüketici Kredileri-TP</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lang w:val="tr-TR" w:eastAsia="tr-TR"/>
              </w:rPr>
            </w:pPr>
            <w:r w:rsidRPr="006C0BFA">
              <w:rPr>
                <w:b/>
                <w:sz w:val="18"/>
                <w:szCs w:val="18"/>
              </w:rPr>
              <w:t>3.484</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2.803.976</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2.807.460</w:t>
            </w:r>
          </w:p>
        </w:tc>
      </w:tr>
      <w:tr w:rsidR="00EB63F5" w:rsidRPr="006C0BFA" w:rsidTr="00DA2A2C">
        <w:trPr>
          <w:trHeight w:val="128"/>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rFonts w:eastAsia="Arial Unicode MS"/>
                <w:sz w:val="18"/>
                <w:szCs w:val="18"/>
                <w:lang w:val="tr-TR"/>
              </w:rPr>
            </w:pPr>
            <w:r w:rsidRPr="006C0BFA">
              <w:rPr>
                <w:sz w:val="18"/>
                <w:szCs w:val="18"/>
                <w:lang w:val="tr-TR"/>
              </w:rPr>
              <w:t xml:space="preserve">    Konut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1.373</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2.705.686</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2.707.059</w:t>
            </w:r>
          </w:p>
        </w:tc>
      </w:tr>
      <w:tr w:rsidR="00EB63F5" w:rsidRPr="006C0BFA" w:rsidTr="00DA2A2C">
        <w:trPr>
          <w:trHeight w:val="85"/>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rFonts w:eastAsia="Arial Unicode MS"/>
                <w:sz w:val="18"/>
                <w:szCs w:val="18"/>
                <w:lang w:val="tr-TR"/>
              </w:rPr>
            </w:pPr>
            <w:r w:rsidRPr="006C0BFA">
              <w:rPr>
                <w:sz w:val="18"/>
                <w:szCs w:val="18"/>
                <w:lang w:val="tr-TR"/>
              </w:rPr>
              <w:t xml:space="preserve">    Taşıt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455</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93.917</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94.372</w:t>
            </w:r>
          </w:p>
        </w:tc>
      </w:tr>
      <w:tr w:rsidR="00EB63F5" w:rsidRPr="006C0BFA" w:rsidTr="00DA2A2C">
        <w:trPr>
          <w:trHeight w:val="68"/>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İhtiyaç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6</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4.373</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4.379</w:t>
            </w:r>
          </w:p>
        </w:tc>
      </w:tr>
      <w:tr w:rsidR="00EB63F5" w:rsidRPr="006C0BFA" w:rsidTr="00DA2A2C">
        <w:trPr>
          <w:trHeight w:val="205"/>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rFonts w:eastAsia="Arial Unicode MS"/>
                <w:sz w:val="18"/>
                <w:szCs w:val="18"/>
                <w:lang w:val="tr-TR"/>
              </w:rPr>
            </w:pPr>
            <w:r w:rsidRPr="006C0BFA">
              <w:rPr>
                <w:sz w:val="18"/>
                <w:szCs w:val="18"/>
                <w:lang w:val="tr-TR"/>
              </w:rPr>
              <w:t xml:space="preserve">    Diğer </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1.650</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1.650</w:t>
            </w:r>
          </w:p>
        </w:tc>
      </w:tr>
      <w:tr w:rsidR="00EB63F5" w:rsidRPr="006C0BFA" w:rsidTr="00DA2A2C">
        <w:trPr>
          <w:trHeight w:val="161"/>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rFonts w:eastAsia="Arial Unicode MS"/>
                <w:b/>
                <w:sz w:val="18"/>
                <w:szCs w:val="18"/>
                <w:lang w:val="tr-TR"/>
              </w:rPr>
            </w:pPr>
            <w:r w:rsidRPr="006C0BFA">
              <w:rPr>
                <w:b/>
                <w:sz w:val="18"/>
                <w:szCs w:val="18"/>
                <w:lang w:val="tr-TR"/>
              </w:rPr>
              <w:t>Tüketici Kredileri-Dövize Endeksli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983</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983</w:t>
            </w:r>
          </w:p>
        </w:tc>
      </w:tr>
      <w:tr w:rsidR="00EB63F5" w:rsidRPr="006C0BFA" w:rsidTr="00DA2A2C">
        <w:trPr>
          <w:trHeight w:val="130"/>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rFonts w:eastAsia="Arial Unicode MS"/>
                <w:sz w:val="18"/>
                <w:szCs w:val="18"/>
                <w:lang w:val="tr-TR"/>
              </w:rPr>
            </w:pPr>
            <w:r w:rsidRPr="006C0BFA">
              <w:rPr>
                <w:sz w:val="18"/>
                <w:szCs w:val="18"/>
                <w:lang w:val="tr-TR"/>
              </w:rPr>
              <w:t xml:space="preserve">    Konut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983</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983</w:t>
            </w:r>
          </w:p>
        </w:tc>
      </w:tr>
      <w:tr w:rsidR="00EB63F5" w:rsidRPr="006C0BFA" w:rsidTr="00DA2A2C">
        <w:trPr>
          <w:trHeight w:val="101"/>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rFonts w:eastAsia="Arial Unicode MS"/>
                <w:sz w:val="18"/>
                <w:szCs w:val="18"/>
                <w:lang w:val="tr-TR"/>
              </w:rPr>
            </w:pPr>
            <w:r w:rsidRPr="006C0BFA">
              <w:rPr>
                <w:sz w:val="18"/>
                <w:szCs w:val="18"/>
                <w:lang w:val="tr-TR"/>
              </w:rPr>
              <w:t xml:space="preserve">    Taşıt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71"/>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İhtiyaç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220"/>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rFonts w:eastAsia="Arial Unicode MS"/>
                <w:sz w:val="18"/>
                <w:szCs w:val="18"/>
                <w:lang w:val="tr-TR"/>
              </w:rPr>
            </w:pPr>
            <w:r w:rsidRPr="006C0BFA">
              <w:rPr>
                <w:sz w:val="18"/>
                <w:szCs w:val="18"/>
                <w:lang w:val="tr-TR"/>
              </w:rPr>
              <w:t xml:space="preserve">    Diğer </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63"/>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b/>
                <w:sz w:val="18"/>
                <w:szCs w:val="18"/>
                <w:lang w:val="tr-TR"/>
              </w:rPr>
            </w:pPr>
            <w:r w:rsidRPr="006C0BFA">
              <w:rPr>
                <w:b/>
                <w:sz w:val="18"/>
                <w:szCs w:val="18"/>
                <w:lang w:val="tr-TR"/>
              </w:rPr>
              <w:t>Tüketici Kredileri-YP</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r>
      <w:tr w:rsidR="00EB63F5" w:rsidRPr="006C0BFA" w:rsidTr="00DA2A2C">
        <w:trPr>
          <w:trHeight w:val="118"/>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Konut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03"/>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Taşıt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239"/>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İhtiyaç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66"/>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Diğer </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37"/>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b/>
                <w:sz w:val="18"/>
                <w:szCs w:val="18"/>
                <w:lang w:val="tr-TR"/>
              </w:rPr>
            </w:pPr>
            <w:r w:rsidRPr="006C0BFA">
              <w:rPr>
                <w:b/>
                <w:sz w:val="18"/>
                <w:szCs w:val="18"/>
                <w:lang w:val="tr-TR"/>
              </w:rPr>
              <w:t>Bireysel Kredi Kartları-TP</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1.490.503</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46.197</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1.536.700</w:t>
            </w:r>
          </w:p>
        </w:tc>
      </w:tr>
      <w:tr w:rsidR="00EB63F5" w:rsidRPr="006C0BFA" w:rsidTr="00DA2A2C">
        <w:trPr>
          <w:trHeight w:val="106"/>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Taksitli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617.175</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46.197</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663.372</w:t>
            </w:r>
          </w:p>
        </w:tc>
      </w:tr>
      <w:tr w:rsidR="00EB63F5" w:rsidRPr="006C0BFA" w:rsidTr="00DA2A2C">
        <w:trPr>
          <w:trHeight w:val="77"/>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Taksitsiz</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873.328</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873.328</w:t>
            </w:r>
          </w:p>
        </w:tc>
      </w:tr>
      <w:tr w:rsidR="00EB63F5" w:rsidRPr="006C0BFA" w:rsidTr="00DA2A2C">
        <w:trPr>
          <w:trHeight w:val="227"/>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b/>
                <w:sz w:val="18"/>
                <w:szCs w:val="18"/>
                <w:lang w:val="tr-TR"/>
              </w:rPr>
            </w:pPr>
            <w:r w:rsidRPr="006C0BFA">
              <w:rPr>
                <w:b/>
                <w:sz w:val="18"/>
                <w:szCs w:val="18"/>
                <w:lang w:val="tr-TR"/>
              </w:rPr>
              <w:t>Bireysel Kredi Kartları-YP</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68"/>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Taksitli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25"/>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Taksitsiz</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09"/>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b/>
                <w:sz w:val="18"/>
                <w:szCs w:val="18"/>
                <w:lang w:val="tr-TR"/>
              </w:rPr>
            </w:pPr>
            <w:r w:rsidRPr="006C0BFA">
              <w:rPr>
                <w:b/>
                <w:sz w:val="18"/>
                <w:szCs w:val="18"/>
                <w:lang w:val="tr-TR"/>
              </w:rPr>
              <w:t>Personel Kredileri-TP</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48</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7.509</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7.557</w:t>
            </w:r>
          </w:p>
        </w:tc>
      </w:tr>
      <w:tr w:rsidR="00EB63F5" w:rsidRPr="006C0BFA" w:rsidTr="00DA2A2C">
        <w:trPr>
          <w:trHeight w:val="64"/>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Konut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25</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3.563</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3.588</w:t>
            </w:r>
          </w:p>
        </w:tc>
      </w:tr>
      <w:tr w:rsidR="00EB63F5" w:rsidRPr="006C0BFA" w:rsidTr="00DA2A2C">
        <w:trPr>
          <w:trHeight w:val="62"/>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Taşıt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22</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3.645</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3.667</w:t>
            </w:r>
          </w:p>
        </w:tc>
      </w:tr>
      <w:tr w:rsidR="00EB63F5" w:rsidRPr="006C0BFA" w:rsidTr="00DA2A2C">
        <w:trPr>
          <w:trHeight w:val="184"/>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İhtiyaç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1</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301</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302</w:t>
            </w:r>
          </w:p>
        </w:tc>
      </w:tr>
      <w:tr w:rsidR="00EB63F5" w:rsidRPr="006C0BFA" w:rsidTr="00DA2A2C">
        <w:trPr>
          <w:trHeight w:val="169"/>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Diğer</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25"/>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b/>
                <w:sz w:val="18"/>
                <w:szCs w:val="18"/>
                <w:lang w:val="tr-TR"/>
              </w:rPr>
            </w:pPr>
            <w:r w:rsidRPr="006C0BFA">
              <w:rPr>
                <w:b/>
                <w:sz w:val="18"/>
                <w:szCs w:val="18"/>
                <w:lang w:val="tr-TR"/>
              </w:rPr>
              <w:t>Personel Kredileri-Dövize Endeksli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r>
      <w:tr w:rsidR="00EB63F5" w:rsidRPr="006C0BFA" w:rsidTr="00DA2A2C">
        <w:trPr>
          <w:trHeight w:val="108"/>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Konut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65"/>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Taşıt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229"/>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İhtiyaç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56"/>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Diğer</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13"/>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b/>
                <w:sz w:val="18"/>
                <w:szCs w:val="18"/>
                <w:lang w:val="tr-TR"/>
              </w:rPr>
            </w:pPr>
            <w:r w:rsidRPr="006C0BFA">
              <w:rPr>
                <w:b/>
                <w:sz w:val="18"/>
                <w:szCs w:val="18"/>
                <w:lang w:val="tr-TR"/>
              </w:rPr>
              <w:t>Personel Kredileri-YP</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r>
      <w:tr w:rsidR="00EB63F5" w:rsidRPr="006C0BFA" w:rsidTr="00DA2A2C">
        <w:trPr>
          <w:trHeight w:val="96"/>
        </w:trPr>
        <w:tc>
          <w:tcPr>
            <w:tcW w:w="3285" w:type="dxa"/>
            <w:noWrap/>
            <w:tcMar>
              <w:top w:w="15" w:type="dxa"/>
              <w:left w:w="15" w:type="dxa"/>
              <w:bottom w:w="0" w:type="dxa"/>
              <w:right w:w="15" w:type="dxa"/>
            </w:tcMar>
            <w:vAlign w:val="center"/>
          </w:tcPr>
          <w:p w:rsidR="00EB63F5" w:rsidRPr="006C0BFA" w:rsidRDefault="00EB63F5" w:rsidP="00EB63F5">
            <w:pPr>
              <w:tabs>
                <w:tab w:val="left" w:pos="4962"/>
                <w:tab w:val="left" w:pos="5670"/>
                <w:tab w:val="left" w:pos="5954"/>
              </w:tabs>
              <w:rPr>
                <w:sz w:val="18"/>
                <w:szCs w:val="18"/>
                <w:lang w:val="tr-TR"/>
              </w:rPr>
            </w:pPr>
            <w:r w:rsidRPr="006C0BFA">
              <w:rPr>
                <w:sz w:val="18"/>
                <w:szCs w:val="18"/>
                <w:lang w:val="tr-TR"/>
              </w:rPr>
              <w:t xml:space="preserve">    Konut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62"/>
        </w:trPr>
        <w:tc>
          <w:tcPr>
            <w:tcW w:w="3285" w:type="dxa"/>
            <w:noWrap/>
            <w:tcMar>
              <w:top w:w="15" w:type="dxa"/>
              <w:left w:w="15" w:type="dxa"/>
              <w:bottom w:w="0" w:type="dxa"/>
              <w:right w:w="15" w:type="dxa"/>
            </w:tcMar>
            <w:vAlign w:val="center"/>
          </w:tcPr>
          <w:p w:rsidR="00EB63F5" w:rsidRPr="006C0BFA" w:rsidRDefault="00EB63F5" w:rsidP="00EB63F5">
            <w:pPr>
              <w:tabs>
                <w:tab w:val="left" w:pos="5670"/>
                <w:tab w:val="left" w:pos="5954"/>
              </w:tabs>
              <w:rPr>
                <w:sz w:val="18"/>
                <w:szCs w:val="18"/>
                <w:lang w:val="tr-TR"/>
              </w:rPr>
            </w:pPr>
            <w:r w:rsidRPr="006C0BFA">
              <w:rPr>
                <w:sz w:val="18"/>
                <w:szCs w:val="18"/>
                <w:lang w:val="tr-TR"/>
              </w:rPr>
              <w:t xml:space="preserve">    Taşıt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217"/>
        </w:trPr>
        <w:tc>
          <w:tcPr>
            <w:tcW w:w="3285" w:type="dxa"/>
            <w:noWrap/>
            <w:tcMar>
              <w:top w:w="15" w:type="dxa"/>
              <w:left w:w="15" w:type="dxa"/>
              <w:bottom w:w="0" w:type="dxa"/>
              <w:right w:w="15" w:type="dxa"/>
            </w:tcMar>
            <w:vAlign w:val="center"/>
          </w:tcPr>
          <w:p w:rsidR="00EB63F5" w:rsidRPr="006C0BFA" w:rsidRDefault="00EB63F5" w:rsidP="00EB63F5">
            <w:pPr>
              <w:tabs>
                <w:tab w:val="left" w:pos="5670"/>
                <w:tab w:val="left" w:pos="5954"/>
              </w:tabs>
              <w:rPr>
                <w:sz w:val="18"/>
                <w:szCs w:val="18"/>
                <w:lang w:val="tr-TR"/>
              </w:rPr>
            </w:pPr>
            <w:r w:rsidRPr="006C0BFA">
              <w:rPr>
                <w:sz w:val="18"/>
                <w:szCs w:val="18"/>
                <w:lang w:val="tr-TR"/>
              </w:rPr>
              <w:t xml:space="preserve">    İhtiyaç Kredisi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44"/>
        </w:trPr>
        <w:tc>
          <w:tcPr>
            <w:tcW w:w="3285" w:type="dxa"/>
            <w:noWrap/>
            <w:tcMar>
              <w:top w:w="15" w:type="dxa"/>
              <w:left w:w="15" w:type="dxa"/>
              <w:bottom w:w="0" w:type="dxa"/>
              <w:right w:w="15" w:type="dxa"/>
            </w:tcMar>
            <w:vAlign w:val="center"/>
          </w:tcPr>
          <w:p w:rsidR="00EB63F5" w:rsidRPr="006C0BFA" w:rsidRDefault="00EB63F5" w:rsidP="00EB63F5">
            <w:pPr>
              <w:tabs>
                <w:tab w:val="left" w:pos="5670"/>
                <w:tab w:val="left" w:pos="5954"/>
              </w:tabs>
              <w:rPr>
                <w:sz w:val="18"/>
                <w:szCs w:val="18"/>
                <w:lang w:val="tr-TR"/>
              </w:rPr>
            </w:pPr>
            <w:r w:rsidRPr="006C0BFA">
              <w:rPr>
                <w:sz w:val="18"/>
                <w:szCs w:val="18"/>
                <w:lang w:val="tr-TR"/>
              </w:rPr>
              <w:t xml:space="preserve">    Diğer</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29"/>
        </w:trPr>
        <w:tc>
          <w:tcPr>
            <w:tcW w:w="3285" w:type="dxa"/>
            <w:noWrap/>
            <w:tcMar>
              <w:top w:w="15" w:type="dxa"/>
              <w:left w:w="15" w:type="dxa"/>
              <w:bottom w:w="0" w:type="dxa"/>
              <w:right w:w="15" w:type="dxa"/>
            </w:tcMar>
            <w:vAlign w:val="center"/>
          </w:tcPr>
          <w:p w:rsidR="00EB63F5" w:rsidRPr="006C0BFA" w:rsidRDefault="00EB63F5" w:rsidP="00EB63F5">
            <w:pPr>
              <w:tabs>
                <w:tab w:val="left" w:pos="5670"/>
                <w:tab w:val="left" w:pos="5954"/>
              </w:tabs>
              <w:rPr>
                <w:b/>
                <w:sz w:val="18"/>
                <w:szCs w:val="18"/>
                <w:lang w:val="tr-TR"/>
              </w:rPr>
            </w:pPr>
            <w:r w:rsidRPr="006C0BFA">
              <w:rPr>
                <w:b/>
                <w:sz w:val="18"/>
                <w:szCs w:val="18"/>
                <w:lang w:val="tr-TR"/>
              </w:rPr>
              <w:t>Personel Kredi Kartları-TP</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8.247</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242</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8.489</w:t>
            </w:r>
          </w:p>
        </w:tc>
      </w:tr>
      <w:tr w:rsidR="00EB63F5" w:rsidRPr="006C0BFA" w:rsidTr="00DA2A2C">
        <w:trPr>
          <w:trHeight w:val="85"/>
        </w:trPr>
        <w:tc>
          <w:tcPr>
            <w:tcW w:w="3285" w:type="dxa"/>
            <w:noWrap/>
            <w:tcMar>
              <w:top w:w="15" w:type="dxa"/>
              <w:left w:w="15" w:type="dxa"/>
              <w:bottom w:w="0" w:type="dxa"/>
              <w:right w:w="15" w:type="dxa"/>
            </w:tcMar>
            <w:vAlign w:val="center"/>
          </w:tcPr>
          <w:p w:rsidR="00EB63F5" w:rsidRPr="006C0BFA" w:rsidRDefault="00EB63F5" w:rsidP="00EB63F5">
            <w:pPr>
              <w:tabs>
                <w:tab w:val="left" w:pos="5670"/>
                <w:tab w:val="left" w:pos="5954"/>
              </w:tabs>
              <w:rPr>
                <w:sz w:val="18"/>
                <w:szCs w:val="18"/>
                <w:lang w:val="tr-TR"/>
              </w:rPr>
            </w:pPr>
            <w:r w:rsidRPr="006C0BFA">
              <w:rPr>
                <w:sz w:val="18"/>
                <w:szCs w:val="18"/>
                <w:lang w:val="tr-TR"/>
              </w:rPr>
              <w:t xml:space="preserve">    Taksitli </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3.655</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242</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3.897</w:t>
            </w:r>
          </w:p>
        </w:tc>
      </w:tr>
      <w:tr w:rsidR="00EB63F5" w:rsidRPr="006C0BFA" w:rsidTr="00DA2A2C">
        <w:trPr>
          <w:trHeight w:val="68"/>
        </w:trPr>
        <w:tc>
          <w:tcPr>
            <w:tcW w:w="3285" w:type="dxa"/>
            <w:noWrap/>
            <w:tcMar>
              <w:top w:w="15" w:type="dxa"/>
              <w:left w:w="15" w:type="dxa"/>
              <w:bottom w:w="0" w:type="dxa"/>
              <w:right w:w="15" w:type="dxa"/>
            </w:tcMar>
            <w:vAlign w:val="center"/>
          </w:tcPr>
          <w:p w:rsidR="00EB63F5" w:rsidRPr="006C0BFA" w:rsidRDefault="00EB63F5" w:rsidP="00EB63F5">
            <w:pPr>
              <w:tabs>
                <w:tab w:val="left" w:pos="5670"/>
                <w:tab w:val="left" w:pos="5954"/>
              </w:tabs>
              <w:rPr>
                <w:sz w:val="18"/>
                <w:szCs w:val="18"/>
                <w:lang w:val="tr-TR"/>
              </w:rPr>
            </w:pPr>
            <w:r w:rsidRPr="006C0BFA">
              <w:rPr>
                <w:sz w:val="18"/>
                <w:szCs w:val="18"/>
                <w:lang w:val="tr-TR"/>
              </w:rPr>
              <w:t xml:space="preserve">    Taksitsiz</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4.592</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4.592</w:t>
            </w:r>
          </w:p>
        </w:tc>
      </w:tr>
      <w:tr w:rsidR="00EB63F5" w:rsidRPr="006C0BFA" w:rsidTr="00DA2A2C">
        <w:trPr>
          <w:trHeight w:val="205"/>
        </w:trPr>
        <w:tc>
          <w:tcPr>
            <w:tcW w:w="3285" w:type="dxa"/>
            <w:noWrap/>
            <w:tcMar>
              <w:top w:w="15" w:type="dxa"/>
              <w:left w:w="15" w:type="dxa"/>
              <w:bottom w:w="0" w:type="dxa"/>
              <w:right w:w="15" w:type="dxa"/>
            </w:tcMar>
            <w:vAlign w:val="center"/>
          </w:tcPr>
          <w:p w:rsidR="00EB63F5" w:rsidRPr="006C0BFA" w:rsidRDefault="00EB63F5" w:rsidP="00EB63F5">
            <w:pPr>
              <w:tabs>
                <w:tab w:val="left" w:pos="5670"/>
                <w:tab w:val="left" w:pos="5954"/>
              </w:tabs>
              <w:rPr>
                <w:b/>
                <w:sz w:val="18"/>
                <w:szCs w:val="18"/>
                <w:lang w:val="tr-TR"/>
              </w:rPr>
            </w:pPr>
            <w:r w:rsidRPr="006C0BFA">
              <w:rPr>
                <w:b/>
                <w:sz w:val="18"/>
                <w:szCs w:val="18"/>
                <w:lang w:val="tr-TR"/>
              </w:rPr>
              <w:t>Personel Kredi Kartları-YP</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r>
      <w:tr w:rsidR="00EB63F5" w:rsidRPr="006C0BFA" w:rsidTr="00DA2A2C">
        <w:trPr>
          <w:trHeight w:val="160"/>
        </w:trPr>
        <w:tc>
          <w:tcPr>
            <w:tcW w:w="3285" w:type="dxa"/>
            <w:noWrap/>
            <w:tcMar>
              <w:top w:w="15" w:type="dxa"/>
              <w:left w:w="15" w:type="dxa"/>
              <w:bottom w:w="0" w:type="dxa"/>
              <w:right w:w="15" w:type="dxa"/>
            </w:tcMar>
            <w:vAlign w:val="center"/>
          </w:tcPr>
          <w:p w:rsidR="00EB63F5" w:rsidRPr="006C0BFA" w:rsidRDefault="00EB63F5" w:rsidP="00EB63F5">
            <w:pPr>
              <w:tabs>
                <w:tab w:val="left" w:pos="5670"/>
                <w:tab w:val="left" w:pos="5954"/>
              </w:tabs>
              <w:rPr>
                <w:sz w:val="18"/>
                <w:szCs w:val="18"/>
                <w:lang w:val="tr-TR"/>
              </w:rPr>
            </w:pPr>
            <w:r w:rsidRPr="006C0BFA">
              <w:rPr>
                <w:sz w:val="18"/>
                <w:szCs w:val="18"/>
                <w:lang w:val="tr-TR"/>
              </w:rPr>
              <w:t xml:space="preserve">    Taksitli </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31"/>
        </w:trPr>
        <w:tc>
          <w:tcPr>
            <w:tcW w:w="3285" w:type="dxa"/>
            <w:noWrap/>
            <w:tcMar>
              <w:top w:w="15" w:type="dxa"/>
              <w:left w:w="15" w:type="dxa"/>
              <w:bottom w:w="0" w:type="dxa"/>
              <w:right w:w="15" w:type="dxa"/>
            </w:tcMar>
            <w:vAlign w:val="center"/>
          </w:tcPr>
          <w:p w:rsidR="00EB63F5" w:rsidRPr="006C0BFA" w:rsidRDefault="00EB63F5" w:rsidP="00EB63F5">
            <w:pPr>
              <w:tabs>
                <w:tab w:val="left" w:pos="5670"/>
                <w:tab w:val="left" w:pos="5954"/>
              </w:tabs>
              <w:rPr>
                <w:sz w:val="18"/>
                <w:szCs w:val="18"/>
                <w:lang w:val="tr-TR"/>
              </w:rPr>
            </w:pPr>
            <w:r w:rsidRPr="006C0BFA">
              <w:rPr>
                <w:sz w:val="18"/>
                <w:szCs w:val="18"/>
                <w:lang w:val="tr-TR"/>
              </w:rPr>
              <w:t xml:space="preserve">    Taksitsiz</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sz w:val="18"/>
                <w:szCs w:val="18"/>
              </w:rPr>
            </w:pPr>
            <w:r w:rsidRPr="006C0BFA">
              <w:rPr>
                <w:sz w:val="18"/>
                <w:szCs w:val="18"/>
              </w:rPr>
              <w:t>-</w:t>
            </w:r>
          </w:p>
        </w:tc>
      </w:tr>
      <w:tr w:rsidR="00EB63F5" w:rsidRPr="006C0BFA" w:rsidTr="00DA2A2C">
        <w:trPr>
          <w:trHeight w:val="101"/>
        </w:trPr>
        <w:tc>
          <w:tcPr>
            <w:tcW w:w="3285" w:type="dxa"/>
            <w:noWrap/>
            <w:tcMar>
              <w:top w:w="15" w:type="dxa"/>
              <w:left w:w="15" w:type="dxa"/>
              <w:bottom w:w="0" w:type="dxa"/>
              <w:right w:w="15" w:type="dxa"/>
            </w:tcMar>
            <w:vAlign w:val="center"/>
          </w:tcPr>
          <w:p w:rsidR="00EB63F5" w:rsidRPr="006C0BFA" w:rsidRDefault="00EB63F5" w:rsidP="00EB63F5">
            <w:pPr>
              <w:tabs>
                <w:tab w:val="left" w:pos="5670"/>
                <w:tab w:val="left" w:pos="5954"/>
              </w:tabs>
              <w:rPr>
                <w:b/>
                <w:sz w:val="18"/>
                <w:szCs w:val="18"/>
                <w:lang w:val="tr-TR"/>
              </w:rPr>
            </w:pPr>
            <w:r w:rsidRPr="006C0BFA">
              <w:rPr>
                <w:b/>
                <w:sz w:val="18"/>
                <w:szCs w:val="18"/>
                <w:lang w:val="tr-TR"/>
              </w:rPr>
              <w:t>Kredili Mevduat Hesabı-TP (Gerçek Kişi)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r>
      <w:tr w:rsidR="00EB63F5" w:rsidRPr="006C0BFA" w:rsidTr="00DA2A2C">
        <w:trPr>
          <w:trHeight w:val="250"/>
        </w:trPr>
        <w:tc>
          <w:tcPr>
            <w:tcW w:w="3285" w:type="dxa"/>
            <w:noWrap/>
            <w:tcMar>
              <w:top w:w="15" w:type="dxa"/>
              <w:left w:w="15" w:type="dxa"/>
              <w:bottom w:w="0" w:type="dxa"/>
              <w:right w:w="15" w:type="dxa"/>
            </w:tcMar>
            <w:vAlign w:val="center"/>
          </w:tcPr>
          <w:p w:rsidR="00EB63F5" w:rsidRPr="006C0BFA" w:rsidRDefault="00EB63F5" w:rsidP="00EB63F5">
            <w:pPr>
              <w:tabs>
                <w:tab w:val="left" w:pos="5670"/>
                <w:tab w:val="left" w:pos="5954"/>
              </w:tabs>
              <w:rPr>
                <w:b/>
                <w:sz w:val="18"/>
                <w:szCs w:val="18"/>
                <w:lang w:val="tr-TR"/>
              </w:rPr>
            </w:pPr>
            <w:r w:rsidRPr="006C0BFA">
              <w:rPr>
                <w:b/>
                <w:sz w:val="18"/>
                <w:szCs w:val="18"/>
                <w:lang w:val="tr-TR"/>
              </w:rPr>
              <w:t>Kredili Mevduat Hesabı-YP (Gerçek Kişi)</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w:t>
            </w:r>
          </w:p>
        </w:tc>
      </w:tr>
      <w:tr w:rsidR="00EB63F5" w:rsidRPr="006C0BFA" w:rsidTr="00DA2A2C">
        <w:trPr>
          <w:trHeight w:val="165"/>
        </w:trPr>
        <w:tc>
          <w:tcPr>
            <w:tcW w:w="3285" w:type="dxa"/>
            <w:noWrap/>
            <w:tcMar>
              <w:top w:w="15" w:type="dxa"/>
              <w:left w:w="15" w:type="dxa"/>
              <w:bottom w:w="0" w:type="dxa"/>
              <w:right w:w="15" w:type="dxa"/>
            </w:tcMar>
            <w:vAlign w:val="center"/>
          </w:tcPr>
          <w:p w:rsidR="00EB63F5" w:rsidRPr="006C0BFA" w:rsidRDefault="00EB63F5" w:rsidP="00EB63F5">
            <w:pPr>
              <w:tabs>
                <w:tab w:val="left" w:pos="5670"/>
                <w:tab w:val="left" w:pos="5954"/>
              </w:tabs>
              <w:rPr>
                <w:b/>
                <w:sz w:val="18"/>
                <w:szCs w:val="18"/>
                <w:lang w:val="tr-TR"/>
              </w:rPr>
            </w:pPr>
            <w:r w:rsidRPr="006C0BFA">
              <w:rPr>
                <w:b/>
                <w:sz w:val="18"/>
                <w:szCs w:val="18"/>
                <w:lang w:val="tr-TR"/>
              </w:rPr>
              <w:t xml:space="preserve">Toplam </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1.502.282</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2.858.907</w:t>
            </w:r>
          </w:p>
        </w:tc>
        <w:tc>
          <w:tcPr>
            <w:tcW w:w="2080" w:type="dxa"/>
            <w:noWrap/>
            <w:tcMar>
              <w:top w:w="15" w:type="dxa"/>
              <w:left w:w="15" w:type="dxa"/>
              <w:bottom w:w="0" w:type="dxa"/>
              <w:right w:w="15" w:type="dxa"/>
            </w:tcMar>
            <w:vAlign w:val="bottom"/>
          </w:tcPr>
          <w:p w:rsidR="00EB63F5" w:rsidRPr="006C0BFA" w:rsidRDefault="00EB63F5" w:rsidP="00EB63F5">
            <w:pPr>
              <w:ind w:right="98"/>
              <w:jc w:val="right"/>
              <w:rPr>
                <w:b/>
                <w:sz w:val="18"/>
                <w:szCs w:val="18"/>
              </w:rPr>
            </w:pPr>
            <w:r w:rsidRPr="006C0BFA">
              <w:rPr>
                <w:b/>
                <w:sz w:val="18"/>
                <w:szCs w:val="18"/>
              </w:rPr>
              <w:t>4.361.189</w:t>
            </w:r>
          </w:p>
        </w:tc>
      </w:tr>
    </w:tbl>
    <w:p w:rsidR="00D83957" w:rsidRPr="006C0BFA" w:rsidRDefault="00D83957" w:rsidP="00DA2A2C">
      <w:pPr>
        <w:tabs>
          <w:tab w:val="left" w:pos="5670"/>
          <w:tab w:val="left" w:pos="5954"/>
          <w:tab w:val="left" w:pos="9075"/>
        </w:tabs>
        <w:spacing w:line="216" w:lineRule="auto"/>
        <w:rPr>
          <w:b/>
          <w:bCs/>
          <w:sz w:val="22"/>
          <w:szCs w:val="22"/>
          <w:lang w:val="tr-TR"/>
        </w:rPr>
      </w:pPr>
    </w:p>
    <w:p w:rsidR="00227AB3" w:rsidRPr="006C0BFA" w:rsidRDefault="0035198A" w:rsidP="007549DA">
      <w:pPr>
        <w:tabs>
          <w:tab w:val="left" w:pos="720"/>
        </w:tabs>
        <w:spacing w:line="216" w:lineRule="auto"/>
        <w:rPr>
          <w:b/>
          <w:bCs/>
          <w:sz w:val="22"/>
          <w:szCs w:val="22"/>
          <w:lang w:val="tr-TR"/>
        </w:rPr>
      </w:pPr>
      <w:r w:rsidRPr="006C0BFA">
        <w:rPr>
          <w:b/>
          <w:bCs/>
          <w:sz w:val="22"/>
          <w:szCs w:val="22"/>
          <w:lang w:val="tr-TR"/>
        </w:rPr>
        <w:br w:type="page"/>
      </w:r>
    </w:p>
    <w:p w:rsidR="002B5463" w:rsidRPr="006C0BFA" w:rsidRDefault="002B5463" w:rsidP="002E5351">
      <w:pPr>
        <w:tabs>
          <w:tab w:val="left" w:pos="720"/>
        </w:tabs>
        <w:spacing w:line="216" w:lineRule="auto"/>
        <w:ind w:left="720" w:hanging="720"/>
        <w:rPr>
          <w:b/>
          <w:bCs/>
          <w:sz w:val="22"/>
          <w:szCs w:val="22"/>
          <w:lang w:val="tr-TR"/>
        </w:rPr>
      </w:pPr>
    </w:p>
    <w:p w:rsidR="002E75CA" w:rsidRPr="006C0BFA" w:rsidRDefault="002E75CA" w:rsidP="002E75CA">
      <w:pPr>
        <w:pStyle w:val="GvdeMetniGirintisi"/>
        <w:spacing w:line="233" w:lineRule="auto"/>
        <w:ind w:left="540" w:right="512" w:hanging="540"/>
        <w:rPr>
          <w:b/>
          <w:sz w:val="22"/>
          <w:szCs w:val="22"/>
        </w:rPr>
      </w:pPr>
      <w:r w:rsidRPr="006C0BFA">
        <w:rPr>
          <w:b/>
          <w:sz w:val="22"/>
          <w:szCs w:val="22"/>
        </w:rPr>
        <w:t>5.</w:t>
      </w:r>
      <w:r w:rsidR="00755F75" w:rsidRPr="006C0BFA">
        <w:rPr>
          <w:b/>
          <w:sz w:val="22"/>
          <w:szCs w:val="22"/>
        </w:rPr>
        <w:t>5.</w:t>
      </w:r>
      <w:r w:rsidRPr="006C0BFA">
        <w:rPr>
          <w:b/>
          <w:sz w:val="22"/>
          <w:szCs w:val="22"/>
        </w:rPr>
        <w:tab/>
      </w:r>
      <w:r w:rsidR="00924205" w:rsidRPr="006C0BFA">
        <w:rPr>
          <w:b/>
          <w:sz w:val="22"/>
          <w:szCs w:val="22"/>
        </w:rPr>
        <w:t xml:space="preserve">  </w:t>
      </w:r>
      <w:r w:rsidR="00E009B5" w:rsidRPr="006C0BFA">
        <w:rPr>
          <w:b/>
          <w:sz w:val="22"/>
          <w:szCs w:val="22"/>
        </w:rPr>
        <w:t xml:space="preserve"> </w:t>
      </w:r>
      <w:r w:rsidRPr="006C0BFA">
        <w:rPr>
          <w:b/>
          <w:sz w:val="22"/>
          <w:szCs w:val="22"/>
        </w:rPr>
        <w:t>Taksitli Ticari Krediler</w:t>
      </w:r>
      <w:r w:rsidRPr="006C0BFA">
        <w:rPr>
          <w:rFonts w:eastAsia="Arial Unicode MS"/>
          <w:b/>
          <w:sz w:val="22"/>
          <w:szCs w:val="22"/>
        </w:rPr>
        <w:t xml:space="preserve"> ve Kurumsal Kredi Kartlarına İlişkin Bilgiler:</w:t>
      </w:r>
    </w:p>
    <w:p w:rsidR="00A84576" w:rsidRPr="006C0BFA" w:rsidRDefault="00A84576" w:rsidP="00A84576">
      <w:pPr>
        <w:ind w:firstLine="720"/>
        <w:jc w:val="both"/>
        <w:rPr>
          <w:rFonts w:eastAsia="Arial Unicode MS"/>
          <w:sz w:val="22"/>
          <w:szCs w:val="22"/>
          <w:lang w:val="tr-TR"/>
        </w:rPr>
      </w:pPr>
    </w:p>
    <w:tbl>
      <w:tblPr>
        <w:tblW w:w="9356"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3402"/>
        <w:gridCol w:w="1984"/>
        <w:gridCol w:w="1985"/>
        <w:gridCol w:w="1985"/>
      </w:tblGrid>
      <w:tr w:rsidR="00A84576" w:rsidRPr="006C0BFA" w:rsidTr="00924205">
        <w:trPr>
          <w:trHeight w:val="189"/>
        </w:trPr>
        <w:tc>
          <w:tcPr>
            <w:tcW w:w="3402" w:type="dxa"/>
            <w:noWrap/>
            <w:tcMar>
              <w:top w:w="15" w:type="dxa"/>
              <w:left w:w="15" w:type="dxa"/>
              <w:bottom w:w="0" w:type="dxa"/>
              <w:right w:w="15" w:type="dxa"/>
            </w:tcMar>
            <w:vAlign w:val="center"/>
          </w:tcPr>
          <w:p w:rsidR="00A84576" w:rsidRPr="006C0BFA" w:rsidRDefault="00A84576" w:rsidP="008C7986">
            <w:pPr>
              <w:ind w:left="360"/>
              <w:jc w:val="both"/>
              <w:rPr>
                <w:sz w:val="18"/>
                <w:szCs w:val="18"/>
                <w:lang w:val="tr-TR"/>
              </w:rPr>
            </w:pPr>
          </w:p>
        </w:tc>
        <w:tc>
          <w:tcPr>
            <w:tcW w:w="1984" w:type="dxa"/>
            <w:noWrap/>
            <w:tcMar>
              <w:top w:w="15" w:type="dxa"/>
              <w:left w:w="15" w:type="dxa"/>
              <w:bottom w:w="0" w:type="dxa"/>
              <w:right w:w="15" w:type="dxa"/>
            </w:tcMar>
            <w:vAlign w:val="center"/>
          </w:tcPr>
          <w:p w:rsidR="00A84576" w:rsidRPr="006C0BFA" w:rsidRDefault="00A84576" w:rsidP="008C7986">
            <w:pPr>
              <w:jc w:val="center"/>
              <w:outlineLvl w:val="7"/>
              <w:rPr>
                <w:rFonts w:eastAsia="Arial Unicode MS"/>
                <w:sz w:val="18"/>
                <w:szCs w:val="18"/>
                <w:lang w:val="tr-TR"/>
              </w:rPr>
            </w:pPr>
            <w:r w:rsidRPr="006C0BFA">
              <w:rPr>
                <w:sz w:val="18"/>
                <w:szCs w:val="18"/>
                <w:lang w:val="tr-TR"/>
              </w:rPr>
              <w:t>Kısa Vadeli</w:t>
            </w:r>
          </w:p>
        </w:tc>
        <w:tc>
          <w:tcPr>
            <w:tcW w:w="1985" w:type="dxa"/>
            <w:noWrap/>
            <w:tcMar>
              <w:top w:w="15" w:type="dxa"/>
              <w:left w:w="15" w:type="dxa"/>
              <w:bottom w:w="0" w:type="dxa"/>
              <w:right w:w="15" w:type="dxa"/>
            </w:tcMar>
            <w:vAlign w:val="center"/>
          </w:tcPr>
          <w:p w:rsidR="00A84576" w:rsidRPr="006C0BFA" w:rsidRDefault="00A84576" w:rsidP="008C7986">
            <w:pPr>
              <w:jc w:val="center"/>
              <w:rPr>
                <w:rFonts w:eastAsia="Arial Unicode MS"/>
                <w:sz w:val="18"/>
                <w:szCs w:val="18"/>
                <w:lang w:val="tr-TR"/>
              </w:rPr>
            </w:pPr>
            <w:r w:rsidRPr="006C0BFA">
              <w:rPr>
                <w:sz w:val="18"/>
                <w:szCs w:val="18"/>
                <w:lang w:val="tr-TR"/>
              </w:rPr>
              <w:t>Orta ve Uzun Vadeli</w:t>
            </w:r>
          </w:p>
        </w:tc>
        <w:tc>
          <w:tcPr>
            <w:tcW w:w="1985" w:type="dxa"/>
            <w:noWrap/>
            <w:tcMar>
              <w:top w:w="15" w:type="dxa"/>
              <w:left w:w="15" w:type="dxa"/>
              <w:bottom w:w="0" w:type="dxa"/>
              <w:right w:w="15" w:type="dxa"/>
            </w:tcMar>
            <w:vAlign w:val="center"/>
          </w:tcPr>
          <w:p w:rsidR="00A84576" w:rsidRPr="006C0BFA" w:rsidRDefault="00A84576" w:rsidP="008C7986">
            <w:pPr>
              <w:jc w:val="center"/>
              <w:outlineLvl w:val="7"/>
              <w:rPr>
                <w:rFonts w:eastAsia="Arial Unicode MS"/>
                <w:sz w:val="18"/>
                <w:szCs w:val="18"/>
                <w:lang w:val="tr-TR"/>
              </w:rPr>
            </w:pPr>
            <w:r w:rsidRPr="006C0BFA">
              <w:rPr>
                <w:sz w:val="18"/>
                <w:szCs w:val="18"/>
                <w:lang w:val="tr-TR"/>
              </w:rPr>
              <w:t>Toplam</w:t>
            </w:r>
          </w:p>
        </w:tc>
      </w:tr>
      <w:tr w:rsidR="00EB63F5" w:rsidRPr="006C0BFA" w:rsidTr="00924205">
        <w:trPr>
          <w:trHeight w:val="130"/>
        </w:trPr>
        <w:tc>
          <w:tcPr>
            <w:tcW w:w="3402" w:type="dxa"/>
            <w:noWrap/>
            <w:tcMar>
              <w:top w:w="15" w:type="dxa"/>
              <w:left w:w="15" w:type="dxa"/>
              <w:bottom w:w="0" w:type="dxa"/>
              <w:right w:w="15" w:type="dxa"/>
            </w:tcMar>
            <w:vAlign w:val="center"/>
          </w:tcPr>
          <w:p w:rsidR="00EB63F5" w:rsidRPr="006C0BFA" w:rsidRDefault="00EB63F5" w:rsidP="00EB63F5">
            <w:pPr>
              <w:jc w:val="both"/>
              <w:rPr>
                <w:b/>
                <w:sz w:val="18"/>
                <w:szCs w:val="18"/>
                <w:lang w:val="tr-TR"/>
              </w:rPr>
            </w:pPr>
            <w:r w:rsidRPr="006C0BFA">
              <w:rPr>
                <w:b/>
                <w:sz w:val="18"/>
                <w:szCs w:val="18"/>
                <w:lang w:val="tr-TR"/>
              </w:rPr>
              <w:t>Taksitli Ticari Krediler-TP</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b/>
                <w:sz w:val="18"/>
                <w:szCs w:val="18"/>
                <w:lang w:val="tr-TR" w:eastAsia="tr-TR"/>
              </w:rPr>
            </w:pPr>
            <w:r w:rsidRPr="006C0BFA">
              <w:rPr>
                <w:b/>
                <w:sz w:val="18"/>
                <w:szCs w:val="18"/>
              </w:rPr>
              <w:t>90.074</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762.954</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853.028</w:t>
            </w:r>
          </w:p>
        </w:tc>
      </w:tr>
      <w:tr w:rsidR="00EB63F5" w:rsidRPr="006C0BFA" w:rsidTr="00924205">
        <w:trPr>
          <w:trHeight w:val="73"/>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İşyeri Kredileri</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33.987</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760.312</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794.299</w:t>
            </w:r>
          </w:p>
        </w:tc>
      </w:tr>
      <w:tr w:rsidR="00EB63F5" w:rsidRPr="006C0BFA" w:rsidTr="00924205">
        <w:trPr>
          <w:trHeight w:val="209"/>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Taşıt Kredileri</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11</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2.642</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2.653</w:t>
            </w:r>
          </w:p>
        </w:tc>
      </w:tr>
      <w:tr w:rsidR="00EB63F5" w:rsidRPr="006C0BFA" w:rsidTr="00924205">
        <w:trPr>
          <w:trHeight w:val="150"/>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İhtiyaç Kredileri</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r>
      <w:tr w:rsidR="00EB63F5" w:rsidRPr="006C0BFA" w:rsidTr="00924205">
        <w:trPr>
          <w:trHeight w:val="93"/>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Diğer</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56.076</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56.076</w:t>
            </w:r>
          </w:p>
        </w:tc>
      </w:tr>
      <w:tr w:rsidR="00EB63F5" w:rsidRPr="006C0BFA" w:rsidTr="00924205">
        <w:trPr>
          <w:trHeight w:val="214"/>
        </w:trPr>
        <w:tc>
          <w:tcPr>
            <w:tcW w:w="3402" w:type="dxa"/>
            <w:noWrap/>
            <w:tcMar>
              <w:top w:w="15" w:type="dxa"/>
              <w:left w:w="15" w:type="dxa"/>
              <w:bottom w:w="0" w:type="dxa"/>
              <w:right w:w="15" w:type="dxa"/>
            </w:tcMar>
            <w:vAlign w:val="center"/>
          </w:tcPr>
          <w:p w:rsidR="00EB63F5" w:rsidRPr="006C0BFA" w:rsidRDefault="00EB63F5" w:rsidP="00EB63F5">
            <w:pPr>
              <w:rPr>
                <w:b/>
                <w:sz w:val="18"/>
                <w:szCs w:val="18"/>
                <w:lang w:val="tr-TR"/>
              </w:rPr>
            </w:pPr>
            <w:r w:rsidRPr="006C0BFA">
              <w:rPr>
                <w:b/>
                <w:sz w:val="18"/>
                <w:szCs w:val="18"/>
                <w:lang w:val="tr-TR"/>
              </w:rPr>
              <w:t>Taksitli Ticari Krediler-Dövize Endeksli</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5.704</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478.620</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484.324</w:t>
            </w:r>
          </w:p>
        </w:tc>
      </w:tr>
      <w:tr w:rsidR="00EB63F5" w:rsidRPr="006C0BFA" w:rsidTr="00924205">
        <w:trPr>
          <w:trHeight w:val="157"/>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İşyeri Kredileri</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5.704</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478.620</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484.324</w:t>
            </w:r>
          </w:p>
        </w:tc>
      </w:tr>
      <w:tr w:rsidR="00EB63F5" w:rsidRPr="006C0BFA" w:rsidTr="00924205">
        <w:trPr>
          <w:trHeight w:val="113"/>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Taşıt Kredileri</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r>
      <w:tr w:rsidR="00EB63F5" w:rsidRPr="006C0BFA" w:rsidTr="00924205">
        <w:trPr>
          <w:trHeight w:val="62"/>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İhtiyaç Kredileri</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r>
      <w:tr w:rsidR="00EB63F5" w:rsidRPr="006C0BFA" w:rsidTr="00924205">
        <w:trPr>
          <w:trHeight w:val="101"/>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Diğer</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r>
      <w:tr w:rsidR="00EB63F5" w:rsidRPr="006C0BFA" w:rsidTr="00924205">
        <w:trPr>
          <w:trHeight w:val="146"/>
        </w:trPr>
        <w:tc>
          <w:tcPr>
            <w:tcW w:w="3402" w:type="dxa"/>
            <w:noWrap/>
            <w:tcMar>
              <w:top w:w="15" w:type="dxa"/>
              <w:left w:w="15" w:type="dxa"/>
              <w:bottom w:w="0" w:type="dxa"/>
              <w:right w:w="15" w:type="dxa"/>
            </w:tcMar>
            <w:vAlign w:val="center"/>
          </w:tcPr>
          <w:p w:rsidR="00EB63F5" w:rsidRPr="006C0BFA" w:rsidRDefault="00EB63F5" w:rsidP="00EB63F5">
            <w:pPr>
              <w:jc w:val="both"/>
              <w:rPr>
                <w:b/>
                <w:sz w:val="18"/>
                <w:szCs w:val="18"/>
                <w:lang w:val="tr-TR"/>
              </w:rPr>
            </w:pPr>
            <w:r w:rsidRPr="006C0BFA">
              <w:rPr>
                <w:b/>
                <w:sz w:val="18"/>
                <w:szCs w:val="18"/>
                <w:lang w:val="tr-TR"/>
              </w:rPr>
              <w:t>Taksitli Ticari Krediler-YP</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w:t>
            </w:r>
          </w:p>
        </w:tc>
      </w:tr>
      <w:tr w:rsidR="00EB63F5" w:rsidRPr="006C0BFA" w:rsidTr="00924205">
        <w:trPr>
          <w:trHeight w:val="269"/>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İşyeri Kredileri</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r>
      <w:tr w:rsidR="00EB63F5" w:rsidRPr="006C0BFA" w:rsidTr="00924205">
        <w:trPr>
          <w:trHeight w:val="140"/>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Taşıt Kredileri</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r>
      <w:tr w:rsidR="00EB63F5" w:rsidRPr="006C0BFA" w:rsidTr="00924205">
        <w:trPr>
          <w:trHeight w:val="83"/>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İhtiyaç Kredileri</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r>
      <w:tr w:rsidR="00EB63F5" w:rsidRPr="006C0BFA" w:rsidTr="00924205">
        <w:trPr>
          <w:trHeight w:val="219"/>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Diğer</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r>
      <w:tr w:rsidR="00EB63F5" w:rsidRPr="006C0BFA" w:rsidTr="00924205">
        <w:trPr>
          <w:trHeight w:val="160"/>
        </w:trPr>
        <w:tc>
          <w:tcPr>
            <w:tcW w:w="3402" w:type="dxa"/>
            <w:noWrap/>
            <w:tcMar>
              <w:top w:w="15" w:type="dxa"/>
              <w:left w:w="15" w:type="dxa"/>
              <w:bottom w:w="0" w:type="dxa"/>
              <w:right w:w="15" w:type="dxa"/>
            </w:tcMar>
            <w:vAlign w:val="center"/>
          </w:tcPr>
          <w:p w:rsidR="00EB63F5" w:rsidRPr="006C0BFA" w:rsidRDefault="00EB63F5" w:rsidP="00EB63F5">
            <w:pPr>
              <w:jc w:val="both"/>
              <w:rPr>
                <w:b/>
                <w:sz w:val="18"/>
                <w:szCs w:val="18"/>
                <w:lang w:val="tr-TR"/>
              </w:rPr>
            </w:pPr>
            <w:r w:rsidRPr="006C0BFA">
              <w:rPr>
                <w:b/>
                <w:sz w:val="18"/>
                <w:szCs w:val="18"/>
                <w:lang w:val="tr-TR"/>
              </w:rPr>
              <w:t>Kurumsal Kredi Kartları-TP</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73.498</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482</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73.980</w:t>
            </w:r>
          </w:p>
        </w:tc>
      </w:tr>
      <w:tr w:rsidR="00EB63F5" w:rsidRPr="006C0BFA" w:rsidTr="00924205">
        <w:trPr>
          <w:trHeight w:val="103"/>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 xml:space="preserve">Taksitli </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12.452</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482</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12.934</w:t>
            </w:r>
          </w:p>
        </w:tc>
      </w:tr>
      <w:tr w:rsidR="00EB63F5" w:rsidRPr="006C0BFA" w:rsidTr="00924205">
        <w:trPr>
          <w:trHeight w:val="224"/>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Taksitsiz</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61.046</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61.046</w:t>
            </w:r>
          </w:p>
        </w:tc>
      </w:tr>
      <w:tr w:rsidR="00EB63F5" w:rsidRPr="006C0BFA" w:rsidTr="00924205">
        <w:trPr>
          <w:trHeight w:val="153"/>
        </w:trPr>
        <w:tc>
          <w:tcPr>
            <w:tcW w:w="3402" w:type="dxa"/>
            <w:noWrap/>
            <w:tcMar>
              <w:top w:w="15" w:type="dxa"/>
              <w:left w:w="15" w:type="dxa"/>
              <w:bottom w:w="0" w:type="dxa"/>
              <w:right w:w="15" w:type="dxa"/>
            </w:tcMar>
            <w:vAlign w:val="center"/>
          </w:tcPr>
          <w:p w:rsidR="00EB63F5" w:rsidRPr="006C0BFA" w:rsidRDefault="00EB63F5" w:rsidP="00EB63F5">
            <w:pPr>
              <w:jc w:val="both"/>
              <w:rPr>
                <w:b/>
                <w:sz w:val="18"/>
                <w:szCs w:val="18"/>
                <w:lang w:val="tr-TR"/>
              </w:rPr>
            </w:pPr>
            <w:r w:rsidRPr="006C0BFA">
              <w:rPr>
                <w:b/>
                <w:sz w:val="18"/>
                <w:szCs w:val="18"/>
                <w:lang w:val="tr-TR"/>
              </w:rPr>
              <w:t>Kurumsal Kredi Kartları-YP</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w:t>
            </w:r>
          </w:p>
        </w:tc>
      </w:tr>
      <w:tr w:rsidR="00EB63F5" w:rsidRPr="006C0BFA" w:rsidTr="00924205">
        <w:trPr>
          <w:trHeight w:val="109"/>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 xml:space="preserve">Taksitli </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r>
      <w:tr w:rsidR="00EB63F5" w:rsidRPr="006C0BFA" w:rsidTr="00924205">
        <w:trPr>
          <w:trHeight w:val="64"/>
        </w:trPr>
        <w:tc>
          <w:tcPr>
            <w:tcW w:w="3402" w:type="dxa"/>
            <w:noWrap/>
            <w:tcMar>
              <w:top w:w="15" w:type="dxa"/>
              <w:left w:w="15" w:type="dxa"/>
              <w:bottom w:w="0" w:type="dxa"/>
              <w:right w:w="15" w:type="dxa"/>
            </w:tcMar>
            <w:vAlign w:val="center"/>
          </w:tcPr>
          <w:p w:rsidR="00EB63F5" w:rsidRPr="006C0BFA" w:rsidRDefault="00EB63F5" w:rsidP="00EB63F5">
            <w:pPr>
              <w:ind w:left="360"/>
              <w:jc w:val="both"/>
              <w:rPr>
                <w:sz w:val="18"/>
                <w:szCs w:val="18"/>
                <w:lang w:val="tr-TR"/>
              </w:rPr>
            </w:pPr>
            <w:r w:rsidRPr="006C0BFA">
              <w:rPr>
                <w:sz w:val="18"/>
                <w:szCs w:val="18"/>
                <w:lang w:val="tr-TR"/>
              </w:rPr>
              <w:t>Taksitsiz</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sz w:val="18"/>
                <w:szCs w:val="18"/>
              </w:rPr>
            </w:pPr>
            <w:r w:rsidRPr="006C0BFA">
              <w:rPr>
                <w:sz w:val="18"/>
                <w:szCs w:val="18"/>
              </w:rPr>
              <w:t>-</w:t>
            </w:r>
          </w:p>
        </w:tc>
      </w:tr>
      <w:tr w:rsidR="00EB63F5" w:rsidRPr="006C0BFA" w:rsidTr="00924205">
        <w:trPr>
          <w:trHeight w:val="187"/>
        </w:trPr>
        <w:tc>
          <w:tcPr>
            <w:tcW w:w="3402" w:type="dxa"/>
            <w:noWrap/>
            <w:tcMar>
              <w:top w:w="15" w:type="dxa"/>
              <w:left w:w="15" w:type="dxa"/>
              <w:bottom w:w="0" w:type="dxa"/>
              <w:right w:w="15" w:type="dxa"/>
            </w:tcMar>
            <w:vAlign w:val="center"/>
          </w:tcPr>
          <w:p w:rsidR="00EB63F5" w:rsidRPr="006C0BFA" w:rsidRDefault="00EB63F5" w:rsidP="00EB63F5">
            <w:pPr>
              <w:rPr>
                <w:b/>
                <w:sz w:val="18"/>
                <w:szCs w:val="18"/>
                <w:lang w:val="tr-TR"/>
              </w:rPr>
            </w:pPr>
            <w:r w:rsidRPr="006C0BFA">
              <w:rPr>
                <w:b/>
                <w:sz w:val="18"/>
                <w:szCs w:val="18"/>
                <w:lang w:val="tr-TR"/>
              </w:rPr>
              <w:t>Kredili Mevduat Hesabı-TP (Tüzel Kişi)</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w:t>
            </w:r>
          </w:p>
        </w:tc>
      </w:tr>
      <w:tr w:rsidR="00EB63F5" w:rsidRPr="006C0BFA" w:rsidTr="00924205">
        <w:trPr>
          <w:trHeight w:val="129"/>
        </w:trPr>
        <w:tc>
          <w:tcPr>
            <w:tcW w:w="3402" w:type="dxa"/>
            <w:noWrap/>
            <w:tcMar>
              <w:top w:w="15" w:type="dxa"/>
              <w:left w:w="15" w:type="dxa"/>
              <w:bottom w:w="0" w:type="dxa"/>
              <w:right w:w="15" w:type="dxa"/>
            </w:tcMar>
            <w:vAlign w:val="center"/>
          </w:tcPr>
          <w:p w:rsidR="00EB63F5" w:rsidRPr="006C0BFA" w:rsidRDefault="00EB63F5" w:rsidP="00EB63F5">
            <w:pPr>
              <w:rPr>
                <w:b/>
                <w:sz w:val="18"/>
                <w:szCs w:val="18"/>
                <w:lang w:val="tr-TR"/>
              </w:rPr>
            </w:pPr>
            <w:r w:rsidRPr="006C0BFA">
              <w:rPr>
                <w:b/>
                <w:sz w:val="18"/>
                <w:szCs w:val="18"/>
                <w:lang w:val="tr-TR"/>
              </w:rPr>
              <w:t>Kredili Mevduat Hesabı-YP (Tüzel Kişi)</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w:t>
            </w:r>
          </w:p>
        </w:tc>
      </w:tr>
      <w:tr w:rsidR="00EB63F5" w:rsidRPr="006C0BFA" w:rsidTr="00924205">
        <w:trPr>
          <w:trHeight w:val="85"/>
        </w:trPr>
        <w:tc>
          <w:tcPr>
            <w:tcW w:w="3402" w:type="dxa"/>
            <w:noWrap/>
            <w:tcMar>
              <w:top w:w="15" w:type="dxa"/>
              <w:left w:w="15" w:type="dxa"/>
              <w:bottom w:w="0" w:type="dxa"/>
              <w:right w:w="15" w:type="dxa"/>
            </w:tcMar>
            <w:vAlign w:val="center"/>
          </w:tcPr>
          <w:p w:rsidR="00EB63F5" w:rsidRPr="006C0BFA" w:rsidRDefault="00EB63F5" w:rsidP="00EB63F5">
            <w:pPr>
              <w:jc w:val="both"/>
              <w:rPr>
                <w:rFonts w:eastAsia="Arial Unicode MS"/>
                <w:b/>
                <w:sz w:val="18"/>
                <w:szCs w:val="18"/>
                <w:lang w:val="tr-TR"/>
              </w:rPr>
            </w:pPr>
            <w:r w:rsidRPr="006C0BFA">
              <w:rPr>
                <w:b/>
                <w:sz w:val="18"/>
                <w:szCs w:val="18"/>
                <w:lang w:val="tr-TR"/>
              </w:rPr>
              <w:t>Toplam</w:t>
            </w:r>
          </w:p>
        </w:tc>
        <w:tc>
          <w:tcPr>
            <w:tcW w:w="1984"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169.276</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1.242.056</w:t>
            </w:r>
          </w:p>
        </w:tc>
        <w:tc>
          <w:tcPr>
            <w:tcW w:w="1985" w:type="dxa"/>
            <w:noWrap/>
            <w:tcMar>
              <w:top w:w="15" w:type="dxa"/>
              <w:left w:w="15" w:type="dxa"/>
              <w:bottom w:w="0" w:type="dxa"/>
              <w:right w:w="15" w:type="dxa"/>
            </w:tcMar>
            <w:vAlign w:val="bottom"/>
          </w:tcPr>
          <w:p w:rsidR="00EB63F5" w:rsidRPr="006C0BFA" w:rsidRDefault="00EB63F5" w:rsidP="00EB63F5">
            <w:pPr>
              <w:ind w:right="146"/>
              <w:jc w:val="right"/>
              <w:rPr>
                <w:b/>
                <w:sz w:val="18"/>
                <w:szCs w:val="18"/>
              </w:rPr>
            </w:pPr>
            <w:r w:rsidRPr="006C0BFA">
              <w:rPr>
                <w:b/>
                <w:sz w:val="18"/>
                <w:szCs w:val="18"/>
              </w:rPr>
              <w:t>1.411.332</w:t>
            </w:r>
          </w:p>
        </w:tc>
      </w:tr>
    </w:tbl>
    <w:p w:rsidR="00A84576" w:rsidRPr="006C0BFA" w:rsidRDefault="00A84576" w:rsidP="00A84576">
      <w:pPr>
        <w:pStyle w:val="GvdeMetniGirintisi"/>
        <w:spacing w:line="233" w:lineRule="auto"/>
        <w:ind w:firstLine="0"/>
        <w:rPr>
          <w:b/>
          <w:sz w:val="22"/>
          <w:szCs w:val="22"/>
        </w:rPr>
      </w:pPr>
    </w:p>
    <w:p w:rsidR="00A84576" w:rsidRPr="006C0BFA" w:rsidRDefault="00A84576" w:rsidP="00E1441B">
      <w:pPr>
        <w:pStyle w:val="GvdeMetniGirintisi"/>
        <w:spacing w:line="233" w:lineRule="auto"/>
        <w:ind w:left="720" w:hanging="720"/>
        <w:rPr>
          <w:b/>
          <w:sz w:val="22"/>
          <w:szCs w:val="22"/>
        </w:rPr>
      </w:pPr>
      <w:r w:rsidRPr="006C0BFA">
        <w:rPr>
          <w:b/>
          <w:sz w:val="22"/>
          <w:szCs w:val="22"/>
        </w:rPr>
        <w:t>5.</w:t>
      </w:r>
      <w:r w:rsidR="00755F75" w:rsidRPr="006C0BFA">
        <w:rPr>
          <w:b/>
          <w:sz w:val="22"/>
          <w:szCs w:val="22"/>
        </w:rPr>
        <w:t>6</w:t>
      </w:r>
      <w:r w:rsidRPr="006C0BFA">
        <w:rPr>
          <w:b/>
          <w:sz w:val="22"/>
          <w:szCs w:val="22"/>
        </w:rPr>
        <w:t xml:space="preserve">. </w:t>
      </w:r>
      <w:r w:rsidR="003635AD" w:rsidRPr="006C0BFA">
        <w:rPr>
          <w:b/>
          <w:sz w:val="22"/>
          <w:szCs w:val="22"/>
        </w:rPr>
        <w:tab/>
      </w:r>
      <w:r w:rsidRPr="006C0BFA">
        <w:rPr>
          <w:b/>
          <w:sz w:val="22"/>
          <w:szCs w:val="22"/>
        </w:rPr>
        <w:t xml:space="preserve">Yurtiçi </w:t>
      </w:r>
      <w:r w:rsidR="00777A17" w:rsidRPr="006C0BFA">
        <w:rPr>
          <w:b/>
          <w:sz w:val="22"/>
          <w:szCs w:val="22"/>
        </w:rPr>
        <w:t>ve Yurtdışı Kredilerin Dağılımı</w:t>
      </w:r>
      <w:r w:rsidR="00B271A4" w:rsidRPr="006C0BFA">
        <w:rPr>
          <w:b/>
          <w:sz w:val="22"/>
          <w:szCs w:val="22"/>
        </w:rPr>
        <w:t>:</w:t>
      </w:r>
    </w:p>
    <w:p w:rsidR="00A84576" w:rsidRPr="006C0BFA" w:rsidRDefault="00A84576" w:rsidP="00A84576">
      <w:pPr>
        <w:pStyle w:val="GvdeMetniGirintisi"/>
        <w:spacing w:line="233" w:lineRule="auto"/>
        <w:ind w:left="1080" w:firstLine="0"/>
        <w:rPr>
          <w:sz w:val="22"/>
          <w:szCs w:val="22"/>
        </w:rPr>
      </w:pP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387"/>
        <w:gridCol w:w="1984"/>
        <w:gridCol w:w="1985"/>
      </w:tblGrid>
      <w:tr w:rsidR="00DF4FB6" w:rsidRPr="006C0BFA" w:rsidTr="004A4009">
        <w:trPr>
          <w:trHeight w:val="315"/>
        </w:trPr>
        <w:tc>
          <w:tcPr>
            <w:tcW w:w="5387" w:type="dxa"/>
            <w:shd w:val="clear" w:color="auto" w:fill="FFFFFF"/>
            <w:noWrap/>
            <w:vAlign w:val="bottom"/>
          </w:tcPr>
          <w:p w:rsidR="00DF4FB6" w:rsidRPr="006C0BFA" w:rsidRDefault="00DF4FB6" w:rsidP="008C7986">
            <w:pPr>
              <w:rPr>
                <w:lang w:val="tr-TR"/>
              </w:rPr>
            </w:pPr>
            <w:r w:rsidRPr="006C0BFA">
              <w:rPr>
                <w:lang w:val="tr-TR"/>
              </w:rPr>
              <w:t> </w:t>
            </w:r>
          </w:p>
        </w:tc>
        <w:tc>
          <w:tcPr>
            <w:tcW w:w="1984" w:type="dxa"/>
            <w:shd w:val="clear" w:color="auto" w:fill="FFFFFF"/>
            <w:noWrap/>
            <w:vAlign w:val="center"/>
          </w:tcPr>
          <w:p w:rsidR="00DF4FB6" w:rsidRPr="006C0BFA" w:rsidRDefault="00DF4FB6" w:rsidP="00BF1B13">
            <w:pPr>
              <w:jc w:val="center"/>
              <w:rPr>
                <w:sz w:val="18"/>
                <w:szCs w:val="18"/>
                <w:lang w:val="tr-TR"/>
              </w:rPr>
            </w:pPr>
            <w:r w:rsidRPr="006C0BFA">
              <w:rPr>
                <w:sz w:val="18"/>
                <w:szCs w:val="18"/>
                <w:lang w:val="tr-TR"/>
              </w:rPr>
              <w:t>Cari Dönem</w:t>
            </w:r>
          </w:p>
        </w:tc>
        <w:tc>
          <w:tcPr>
            <w:tcW w:w="1985" w:type="dxa"/>
            <w:shd w:val="clear" w:color="auto" w:fill="FFFFFF"/>
            <w:vAlign w:val="center"/>
          </w:tcPr>
          <w:p w:rsidR="00DF4FB6" w:rsidRPr="006C0BFA" w:rsidRDefault="00DF4FB6" w:rsidP="00BF1B13">
            <w:pPr>
              <w:jc w:val="center"/>
              <w:rPr>
                <w:sz w:val="18"/>
                <w:szCs w:val="18"/>
                <w:lang w:val="tr-TR"/>
              </w:rPr>
            </w:pPr>
            <w:r w:rsidRPr="006C0BFA">
              <w:rPr>
                <w:sz w:val="18"/>
                <w:szCs w:val="18"/>
                <w:lang w:val="tr-TR"/>
              </w:rPr>
              <w:t>Önceki Dönem</w:t>
            </w:r>
          </w:p>
        </w:tc>
      </w:tr>
      <w:tr w:rsidR="00EB63F5" w:rsidRPr="006C0BFA" w:rsidTr="004A4009">
        <w:trPr>
          <w:trHeight w:val="255"/>
        </w:trPr>
        <w:tc>
          <w:tcPr>
            <w:tcW w:w="5387" w:type="dxa"/>
            <w:shd w:val="clear" w:color="auto" w:fill="FFFFFF"/>
            <w:noWrap/>
            <w:vAlign w:val="bottom"/>
          </w:tcPr>
          <w:p w:rsidR="00EB63F5" w:rsidRPr="006C0BFA" w:rsidRDefault="00EB63F5" w:rsidP="00EB63F5">
            <w:pPr>
              <w:ind w:left="360"/>
              <w:jc w:val="both"/>
              <w:rPr>
                <w:rFonts w:eastAsia="Arial Unicode MS"/>
                <w:noProof/>
                <w:sz w:val="18"/>
                <w:szCs w:val="18"/>
                <w:lang w:val="tr-TR"/>
              </w:rPr>
            </w:pPr>
            <w:r w:rsidRPr="006C0BFA">
              <w:rPr>
                <w:noProof/>
                <w:sz w:val="18"/>
                <w:szCs w:val="18"/>
                <w:lang w:val="tr-TR"/>
              </w:rPr>
              <w:t>Yurtiçi Krediler</w:t>
            </w:r>
          </w:p>
        </w:tc>
        <w:tc>
          <w:tcPr>
            <w:tcW w:w="1984" w:type="dxa"/>
            <w:shd w:val="clear" w:color="auto" w:fill="FFFFFF"/>
            <w:noWrap/>
            <w:vAlign w:val="bottom"/>
          </w:tcPr>
          <w:p w:rsidR="00EB63F5" w:rsidRPr="006C0BFA" w:rsidRDefault="00EB63F5" w:rsidP="00EB63F5">
            <w:pPr>
              <w:jc w:val="right"/>
              <w:rPr>
                <w:sz w:val="18"/>
                <w:szCs w:val="18"/>
                <w:lang w:val="tr-TR" w:eastAsia="tr-TR"/>
              </w:rPr>
            </w:pPr>
            <w:r w:rsidRPr="006C0BFA">
              <w:rPr>
                <w:sz w:val="18"/>
                <w:szCs w:val="18"/>
              </w:rPr>
              <w:t>15.666.94</w:t>
            </w:r>
            <w:r w:rsidR="00697150" w:rsidRPr="006C0BFA">
              <w:rPr>
                <w:sz w:val="18"/>
                <w:szCs w:val="18"/>
              </w:rPr>
              <w:t>0</w:t>
            </w:r>
          </w:p>
        </w:tc>
        <w:tc>
          <w:tcPr>
            <w:tcW w:w="1985" w:type="dxa"/>
            <w:shd w:val="clear" w:color="auto" w:fill="FFFFFF"/>
            <w:vAlign w:val="bottom"/>
          </w:tcPr>
          <w:p w:rsidR="00EB63F5" w:rsidRPr="006C0BFA" w:rsidRDefault="00EB63F5" w:rsidP="00EB63F5">
            <w:pPr>
              <w:rPr>
                <w:sz w:val="18"/>
                <w:szCs w:val="18"/>
                <w:lang w:val="tr-TR" w:eastAsia="tr-TR"/>
              </w:rPr>
            </w:pPr>
            <w:r w:rsidRPr="006C0BFA">
              <w:rPr>
                <w:sz w:val="18"/>
                <w:szCs w:val="18"/>
              </w:rPr>
              <w:t xml:space="preserve">                    19.495.999 </w:t>
            </w:r>
          </w:p>
        </w:tc>
      </w:tr>
      <w:tr w:rsidR="00EB63F5" w:rsidRPr="006C0BFA" w:rsidTr="004A4009">
        <w:trPr>
          <w:trHeight w:val="255"/>
        </w:trPr>
        <w:tc>
          <w:tcPr>
            <w:tcW w:w="5387" w:type="dxa"/>
            <w:shd w:val="clear" w:color="auto" w:fill="FFFFFF"/>
            <w:noWrap/>
            <w:vAlign w:val="bottom"/>
          </w:tcPr>
          <w:p w:rsidR="00EB63F5" w:rsidRPr="006C0BFA" w:rsidRDefault="00EB63F5" w:rsidP="00EB63F5">
            <w:pPr>
              <w:ind w:left="360"/>
              <w:jc w:val="both"/>
              <w:rPr>
                <w:rFonts w:eastAsia="Arial Unicode MS"/>
                <w:noProof/>
                <w:sz w:val="18"/>
                <w:szCs w:val="18"/>
                <w:lang w:val="tr-TR"/>
              </w:rPr>
            </w:pPr>
            <w:r w:rsidRPr="006C0BFA">
              <w:rPr>
                <w:sz w:val="18"/>
                <w:szCs w:val="18"/>
                <w:lang w:val="tr-TR"/>
              </w:rPr>
              <w:t>Yurtdışı</w:t>
            </w:r>
            <w:r w:rsidRPr="006C0BFA">
              <w:rPr>
                <w:noProof/>
                <w:sz w:val="18"/>
                <w:szCs w:val="18"/>
                <w:lang w:val="tr-TR"/>
              </w:rPr>
              <w:t xml:space="preserve"> Krediler </w:t>
            </w:r>
          </w:p>
        </w:tc>
        <w:tc>
          <w:tcPr>
            <w:tcW w:w="1984" w:type="dxa"/>
            <w:shd w:val="clear" w:color="auto" w:fill="FFFFFF"/>
            <w:noWrap/>
            <w:vAlign w:val="bottom"/>
          </w:tcPr>
          <w:p w:rsidR="00EB63F5" w:rsidRPr="006C0BFA" w:rsidRDefault="00697150" w:rsidP="00EB63F5">
            <w:pPr>
              <w:jc w:val="right"/>
              <w:rPr>
                <w:sz w:val="18"/>
                <w:szCs w:val="18"/>
              </w:rPr>
            </w:pPr>
            <w:r w:rsidRPr="006C0BFA">
              <w:rPr>
                <w:sz w:val="18"/>
                <w:szCs w:val="18"/>
              </w:rPr>
              <w:t>509.181</w:t>
            </w:r>
          </w:p>
        </w:tc>
        <w:tc>
          <w:tcPr>
            <w:tcW w:w="1985" w:type="dxa"/>
            <w:shd w:val="clear" w:color="auto" w:fill="FFFFFF"/>
            <w:vAlign w:val="bottom"/>
          </w:tcPr>
          <w:p w:rsidR="00EB63F5" w:rsidRPr="006C0BFA" w:rsidRDefault="00EB63F5" w:rsidP="00EB63F5">
            <w:pPr>
              <w:rPr>
                <w:sz w:val="18"/>
                <w:szCs w:val="18"/>
              </w:rPr>
            </w:pPr>
            <w:r w:rsidRPr="006C0BFA">
              <w:rPr>
                <w:sz w:val="18"/>
                <w:szCs w:val="18"/>
              </w:rPr>
              <w:t xml:space="preserve">                         565.953 </w:t>
            </w:r>
          </w:p>
        </w:tc>
      </w:tr>
      <w:tr w:rsidR="00EB63F5" w:rsidRPr="006C0BFA" w:rsidTr="004A4009">
        <w:trPr>
          <w:trHeight w:val="255"/>
        </w:trPr>
        <w:tc>
          <w:tcPr>
            <w:tcW w:w="5387" w:type="dxa"/>
            <w:shd w:val="clear" w:color="auto" w:fill="FFFFFF"/>
            <w:noWrap/>
            <w:vAlign w:val="bottom"/>
          </w:tcPr>
          <w:p w:rsidR="00EB63F5" w:rsidRPr="006C0BFA" w:rsidRDefault="00EB63F5" w:rsidP="00EB63F5">
            <w:pPr>
              <w:jc w:val="both"/>
              <w:rPr>
                <w:b/>
                <w:noProof/>
                <w:sz w:val="18"/>
                <w:szCs w:val="18"/>
                <w:lang w:val="tr-TR"/>
              </w:rPr>
            </w:pPr>
            <w:r w:rsidRPr="006C0BFA">
              <w:rPr>
                <w:b/>
                <w:noProof/>
                <w:sz w:val="18"/>
                <w:szCs w:val="18"/>
                <w:lang w:val="tr-TR"/>
              </w:rPr>
              <w:t xml:space="preserve">Toplam                      </w:t>
            </w:r>
          </w:p>
        </w:tc>
        <w:tc>
          <w:tcPr>
            <w:tcW w:w="1984" w:type="dxa"/>
            <w:shd w:val="clear" w:color="auto" w:fill="FFFFFF"/>
            <w:noWrap/>
            <w:vAlign w:val="bottom"/>
          </w:tcPr>
          <w:p w:rsidR="00EB63F5" w:rsidRPr="006C0BFA" w:rsidRDefault="00EB63F5" w:rsidP="00EB63F5">
            <w:pPr>
              <w:jc w:val="right"/>
              <w:rPr>
                <w:b/>
                <w:sz w:val="18"/>
                <w:szCs w:val="18"/>
              </w:rPr>
            </w:pPr>
            <w:r w:rsidRPr="006C0BFA">
              <w:rPr>
                <w:b/>
                <w:sz w:val="18"/>
                <w:szCs w:val="18"/>
              </w:rPr>
              <w:t>16.176.121</w:t>
            </w:r>
          </w:p>
        </w:tc>
        <w:tc>
          <w:tcPr>
            <w:tcW w:w="1985" w:type="dxa"/>
            <w:shd w:val="clear" w:color="auto" w:fill="FFFFFF"/>
            <w:vAlign w:val="bottom"/>
          </w:tcPr>
          <w:p w:rsidR="00EB63F5" w:rsidRPr="006C0BFA" w:rsidRDefault="00EB63F5" w:rsidP="00EB63F5">
            <w:pPr>
              <w:rPr>
                <w:b/>
                <w:sz w:val="18"/>
                <w:szCs w:val="18"/>
              </w:rPr>
            </w:pPr>
            <w:r w:rsidRPr="006C0BFA">
              <w:rPr>
                <w:b/>
                <w:sz w:val="18"/>
                <w:szCs w:val="18"/>
              </w:rPr>
              <w:t xml:space="preserve">                    20.061.952 </w:t>
            </w:r>
          </w:p>
        </w:tc>
      </w:tr>
    </w:tbl>
    <w:p w:rsidR="003F3D54" w:rsidRPr="006C0BFA" w:rsidRDefault="003F3D54" w:rsidP="00A67969">
      <w:pPr>
        <w:pStyle w:val="GvdeMetniGirintisi"/>
        <w:spacing w:line="233" w:lineRule="auto"/>
        <w:ind w:left="720" w:firstLine="0"/>
        <w:rPr>
          <w:b/>
          <w:sz w:val="22"/>
        </w:rPr>
      </w:pPr>
    </w:p>
    <w:p w:rsidR="00A84576" w:rsidRPr="006C0BFA" w:rsidRDefault="00A84576" w:rsidP="00E1441B">
      <w:pPr>
        <w:pStyle w:val="GvdeMetniGirintisi"/>
        <w:spacing w:line="233" w:lineRule="auto"/>
        <w:ind w:left="720" w:hanging="720"/>
        <w:rPr>
          <w:b/>
          <w:sz w:val="22"/>
          <w:szCs w:val="22"/>
        </w:rPr>
      </w:pPr>
      <w:r w:rsidRPr="006C0BFA">
        <w:rPr>
          <w:b/>
          <w:sz w:val="22"/>
          <w:szCs w:val="22"/>
        </w:rPr>
        <w:t>5.</w:t>
      </w:r>
      <w:r w:rsidR="00755F75" w:rsidRPr="006C0BFA">
        <w:rPr>
          <w:b/>
          <w:sz w:val="22"/>
          <w:szCs w:val="22"/>
        </w:rPr>
        <w:t>7</w:t>
      </w:r>
      <w:r w:rsidRPr="006C0BFA">
        <w:rPr>
          <w:b/>
          <w:sz w:val="22"/>
          <w:szCs w:val="22"/>
        </w:rPr>
        <w:t>.</w:t>
      </w:r>
      <w:r w:rsidR="00C41FD2" w:rsidRPr="006C0BFA">
        <w:rPr>
          <w:b/>
          <w:sz w:val="22"/>
          <w:szCs w:val="22"/>
        </w:rPr>
        <w:tab/>
      </w:r>
      <w:r w:rsidRPr="006C0BFA">
        <w:rPr>
          <w:b/>
          <w:sz w:val="22"/>
          <w:szCs w:val="22"/>
        </w:rPr>
        <w:t xml:space="preserve">Bağlı Ortaklık </w:t>
      </w:r>
      <w:r w:rsidR="00777A17" w:rsidRPr="006C0BFA">
        <w:rPr>
          <w:b/>
          <w:sz w:val="22"/>
          <w:szCs w:val="22"/>
        </w:rPr>
        <w:t>ve İştiraklere Verilen Krediler</w:t>
      </w:r>
      <w:r w:rsidR="00B271A4" w:rsidRPr="006C0BFA">
        <w:rPr>
          <w:b/>
          <w:sz w:val="22"/>
          <w:szCs w:val="22"/>
        </w:rPr>
        <w:t>:</w:t>
      </w:r>
    </w:p>
    <w:p w:rsidR="00432AB9" w:rsidRPr="006C0BFA" w:rsidRDefault="00432AB9" w:rsidP="00432AB9">
      <w:pPr>
        <w:pStyle w:val="GvdeMetniGirintisi"/>
        <w:spacing w:line="233" w:lineRule="auto"/>
        <w:ind w:left="1080" w:firstLine="0"/>
        <w:rPr>
          <w:sz w:val="22"/>
          <w:szCs w:val="22"/>
        </w:rPr>
      </w:pP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387"/>
        <w:gridCol w:w="1984"/>
        <w:gridCol w:w="1985"/>
      </w:tblGrid>
      <w:tr w:rsidR="00432AB9" w:rsidRPr="006C0BFA" w:rsidTr="004A4009">
        <w:trPr>
          <w:trHeight w:val="315"/>
        </w:trPr>
        <w:tc>
          <w:tcPr>
            <w:tcW w:w="5387" w:type="dxa"/>
            <w:shd w:val="clear" w:color="auto" w:fill="FFFFFF"/>
            <w:noWrap/>
            <w:vAlign w:val="bottom"/>
          </w:tcPr>
          <w:p w:rsidR="00432AB9" w:rsidRPr="006C0BFA" w:rsidRDefault="00432AB9" w:rsidP="00432AB9">
            <w:pPr>
              <w:rPr>
                <w:lang w:val="tr-TR"/>
              </w:rPr>
            </w:pPr>
            <w:r w:rsidRPr="006C0BFA">
              <w:rPr>
                <w:lang w:val="tr-TR"/>
              </w:rPr>
              <w:t> </w:t>
            </w:r>
          </w:p>
        </w:tc>
        <w:tc>
          <w:tcPr>
            <w:tcW w:w="1984" w:type="dxa"/>
            <w:shd w:val="clear" w:color="auto" w:fill="FFFFFF"/>
            <w:noWrap/>
            <w:vAlign w:val="center"/>
          </w:tcPr>
          <w:p w:rsidR="00432AB9" w:rsidRPr="006C0BFA" w:rsidRDefault="00432AB9" w:rsidP="00432AB9">
            <w:pPr>
              <w:jc w:val="center"/>
              <w:rPr>
                <w:sz w:val="18"/>
                <w:szCs w:val="18"/>
                <w:lang w:val="tr-TR"/>
              </w:rPr>
            </w:pPr>
            <w:r w:rsidRPr="006C0BFA">
              <w:rPr>
                <w:sz w:val="18"/>
                <w:szCs w:val="18"/>
                <w:lang w:val="tr-TR"/>
              </w:rPr>
              <w:t>Cari Dönem</w:t>
            </w:r>
          </w:p>
        </w:tc>
        <w:tc>
          <w:tcPr>
            <w:tcW w:w="1985" w:type="dxa"/>
            <w:shd w:val="clear" w:color="auto" w:fill="FFFFFF"/>
            <w:vAlign w:val="center"/>
          </w:tcPr>
          <w:p w:rsidR="00432AB9" w:rsidRPr="006C0BFA" w:rsidRDefault="00432AB9" w:rsidP="00432AB9">
            <w:pPr>
              <w:jc w:val="center"/>
              <w:rPr>
                <w:sz w:val="18"/>
                <w:szCs w:val="18"/>
                <w:lang w:val="tr-TR"/>
              </w:rPr>
            </w:pPr>
            <w:r w:rsidRPr="006C0BFA">
              <w:rPr>
                <w:sz w:val="18"/>
                <w:szCs w:val="18"/>
                <w:lang w:val="tr-TR"/>
              </w:rPr>
              <w:t>Önceki Dönem</w:t>
            </w:r>
          </w:p>
        </w:tc>
      </w:tr>
      <w:tr w:rsidR="00EB63F5" w:rsidRPr="006C0BFA" w:rsidTr="004A4009">
        <w:trPr>
          <w:trHeight w:val="255"/>
        </w:trPr>
        <w:tc>
          <w:tcPr>
            <w:tcW w:w="5387" w:type="dxa"/>
            <w:shd w:val="clear" w:color="auto" w:fill="FFFFFF"/>
            <w:noWrap/>
            <w:vAlign w:val="bottom"/>
          </w:tcPr>
          <w:p w:rsidR="00EB63F5" w:rsidRPr="006C0BFA" w:rsidRDefault="00EB63F5" w:rsidP="00EB63F5">
            <w:pPr>
              <w:ind w:left="306"/>
              <w:jc w:val="both"/>
              <w:rPr>
                <w:rFonts w:eastAsia="Arial Unicode MS"/>
                <w:noProof/>
                <w:sz w:val="18"/>
                <w:szCs w:val="18"/>
                <w:lang w:val="tr-TR"/>
              </w:rPr>
            </w:pPr>
            <w:r w:rsidRPr="006C0BFA">
              <w:rPr>
                <w:noProof/>
                <w:sz w:val="18"/>
                <w:szCs w:val="18"/>
                <w:lang w:val="tr-TR"/>
              </w:rPr>
              <w:t>Bağlı Ortaklık ve İştiraklere Verilen Doğrudan Krediler</w:t>
            </w:r>
          </w:p>
        </w:tc>
        <w:tc>
          <w:tcPr>
            <w:tcW w:w="1984" w:type="dxa"/>
            <w:shd w:val="clear" w:color="auto" w:fill="FFFFFF"/>
            <w:noWrap/>
            <w:vAlign w:val="bottom"/>
          </w:tcPr>
          <w:p w:rsidR="00EB63F5" w:rsidRPr="006C0BFA" w:rsidRDefault="00237101" w:rsidP="00EB63F5">
            <w:pPr>
              <w:jc w:val="right"/>
              <w:rPr>
                <w:sz w:val="18"/>
                <w:szCs w:val="18"/>
                <w:lang w:val="tr-TR" w:eastAsia="tr-TR"/>
              </w:rPr>
            </w:pPr>
            <w:r w:rsidRPr="006C0BFA">
              <w:rPr>
                <w:sz w:val="18"/>
                <w:szCs w:val="18"/>
              </w:rPr>
              <w:t>24.603</w:t>
            </w:r>
          </w:p>
        </w:tc>
        <w:tc>
          <w:tcPr>
            <w:tcW w:w="1985" w:type="dxa"/>
            <w:shd w:val="clear" w:color="auto" w:fill="FFFFFF"/>
            <w:vAlign w:val="bottom"/>
          </w:tcPr>
          <w:p w:rsidR="00EB63F5" w:rsidRPr="006C0BFA" w:rsidRDefault="00805539" w:rsidP="00EB63F5">
            <w:pPr>
              <w:jc w:val="right"/>
              <w:rPr>
                <w:sz w:val="18"/>
                <w:szCs w:val="18"/>
                <w:lang w:val="tr-TR" w:eastAsia="tr-TR"/>
              </w:rPr>
            </w:pPr>
            <w:r w:rsidRPr="006C0BFA">
              <w:rPr>
                <w:sz w:val="18"/>
                <w:szCs w:val="18"/>
              </w:rPr>
              <w:t>23.815</w:t>
            </w:r>
          </w:p>
        </w:tc>
      </w:tr>
      <w:tr w:rsidR="00EB63F5" w:rsidRPr="006C0BFA" w:rsidTr="004A4009">
        <w:trPr>
          <w:trHeight w:val="255"/>
        </w:trPr>
        <w:tc>
          <w:tcPr>
            <w:tcW w:w="5387" w:type="dxa"/>
            <w:shd w:val="clear" w:color="auto" w:fill="FFFFFF"/>
            <w:noWrap/>
            <w:vAlign w:val="bottom"/>
          </w:tcPr>
          <w:p w:rsidR="00EB63F5" w:rsidRPr="006C0BFA" w:rsidRDefault="00EB63F5" w:rsidP="00EB63F5">
            <w:pPr>
              <w:ind w:left="306"/>
              <w:jc w:val="both"/>
              <w:rPr>
                <w:rFonts w:eastAsia="Arial Unicode MS"/>
                <w:noProof/>
                <w:sz w:val="18"/>
                <w:szCs w:val="18"/>
                <w:lang w:val="tr-TR"/>
              </w:rPr>
            </w:pPr>
            <w:r w:rsidRPr="006C0BFA">
              <w:rPr>
                <w:noProof/>
                <w:sz w:val="18"/>
                <w:szCs w:val="18"/>
                <w:lang w:val="tr-TR"/>
              </w:rPr>
              <w:t>Bağlı Ortaklık ve İştiraklere Verilen Dolaylı Krediler</w:t>
            </w:r>
          </w:p>
        </w:tc>
        <w:tc>
          <w:tcPr>
            <w:tcW w:w="1984" w:type="dxa"/>
            <w:shd w:val="clear" w:color="auto" w:fill="FFFFFF"/>
            <w:noWrap/>
            <w:vAlign w:val="bottom"/>
          </w:tcPr>
          <w:p w:rsidR="00EB63F5" w:rsidRPr="006C0BFA" w:rsidRDefault="00EB63F5" w:rsidP="00EB63F5">
            <w:pPr>
              <w:jc w:val="right"/>
              <w:rPr>
                <w:sz w:val="18"/>
                <w:szCs w:val="18"/>
              </w:rPr>
            </w:pPr>
            <w:r w:rsidRPr="006C0BFA">
              <w:rPr>
                <w:sz w:val="18"/>
                <w:szCs w:val="18"/>
              </w:rPr>
              <w:t>-</w:t>
            </w:r>
          </w:p>
        </w:tc>
        <w:tc>
          <w:tcPr>
            <w:tcW w:w="1985" w:type="dxa"/>
            <w:shd w:val="clear" w:color="auto" w:fill="FFFFFF"/>
            <w:vAlign w:val="bottom"/>
          </w:tcPr>
          <w:p w:rsidR="00EB63F5" w:rsidRPr="006C0BFA" w:rsidRDefault="00EB63F5" w:rsidP="00EB63F5">
            <w:pPr>
              <w:jc w:val="right"/>
              <w:rPr>
                <w:sz w:val="18"/>
                <w:szCs w:val="18"/>
              </w:rPr>
            </w:pPr>
            <w:r w:rsidRPr="006C0BFA">
              <w:rPr>
                <w:sz w:val="18"/>
                <w:szCs w:val="18"/>
              </w:rPr>
              <w:t>-</w:t>
            </w:r>
          </w:p>
        </w:tc>
      </w:tr>
      <w:tr w:rsidR="00EB63F5" w:rsidRPr="006C0BFA" w:rsidTr="004A4009">
        <w:trPr>
          <w:trHeight w:val="255"/>
        </w:trPr>
        <w:tc>
          <w:tcPr>
            <w:tcW w:w="5387" w:type="dxa"/>
            <w:shd w:val="clear" w:color="auto" w:fill="FFFFFF"/>
            <w:noWrap/>
            <w:vAlign w:val="bottom"/>
          </w:tcPr>
          <w:p w:rsidR="00EB63F5" w:rsidRPr="006C0BFA" w:rsidRDefault="00EB63F5" w:rsidP="00EB63F5">
            <w:pPr>
              <w:jc w:val="both"/>
              <w:rPr>
                <w:b/>
                <w:noProof/>
                <w:sz w:val="18"/>
                <w:szCs w:val="18"/>
                <w:lang w:val="tr-TR"/>
              </w:rPr>
            </w:pPr>
            <w:r w:rsidRPr="006C0BFA">
              <w:rPr>
                <w:b/>
                <w:noProof/>
                <w:sz w:val="18"/>
                <w:szCs w:val="18"/>
                <w:lang w:val="tr-TR"/>
              </w:rPr>
              <w:t xml:space="preserve">Toplam                      </w:t>
            </w:r>
          </w:p>
        </w:tc>
        <w:tc>
          <w:tcPr>
            <w:tcW w:w="1984" w:type="dxa"/>
            <w:shd w:val="clear" w:color="auto" w:fill="FFFFFF"/>
            <w:noWrap/>
            <w:vAlign w:val="bottom"/>
          </w:tcPr>
          <w:p w:rsidR="00EB63F5" w:rsidRPr="006C0BFA" w:rsidRDefault="00237101" w:rsidP="00EB63F5">
            <w:pPr>
              <w:jc w:val="right"/>
              <w:rPr>
                <w:b/>
                <w:sz w:val="18"/>
                <w:szCs w:val="18"/>
              </w:rPr>
            </w:pPr>
            <w:r w:rsidRPr="006C0BFA">
              <w:rPr>
                <w:b/>
                <w:sz w:val="18"/>
                <w:szCs w:val="18"/>
              </w:rPr>
              <w:t>24.603</w:t>
            </w:r>
          </w:p>
        </w:tc>
        <w:tc>
          <w:tcPr>
            <w:tcW w:w="1985" w:type="dxa"/>
            <w:shd w:val="clear" w:color="auto" w:fill="FFFFFF"/>
            <w:vAlign w:val="bottom"/>
          </w:tcPr>
          <w:p w:rsidR="00EB63F5" w:rsidRPr="006C0BFA" w:rsidRDefault="00805539" w:rsidP="00EB63F5">
            <w:pPr>
              <w:jc w:val="right"/>
              <w:rPr>
                <w:b/>
                <w:sz w:val="18"/>
                <w:szCs w:val="18"/>
              </w:rPr>
            </w:pPr>
            <w:r w:rsidRPr="006C0BFA">
              <w:rPr>
                <w:b/>
                <w:sz w:val="18"/>
                <w:szCs w:val="18"/>
              </w:rPr>
              <w:t>23.815</w:t>
            </w:r>
          </w:p>
        </w:tc>
      </w:tr>
    </w:tbl>
    <w:p w:rsidR="00A84576" w:rsidRPr="006C0BFA" w:rsidRDefault="00A84576" w:rsidP="000270E0">
      <w:pPr>
        <w:pStyle w:val="GvdeMetniGirintisi"/>
        <w:tabs>
          <w:tab w:val="num" w:pos="720"/>
        </w:tabs>
        <w:spacing w:line="233" w:lineRule="auto"/>
        <w:ind w:left="720" w:hanging="180"/>
        <w:rPr>
          <w:sz w:val="22"/>
          <w:szCs w:val="22"/>
        </w:rPr>
      </w:pPr>
    </w:p>
    <w:p w:rsidR="00A84576" w:rsidRPr="006C0BFA" w:rsidRDefault="00A84576" w:rsidP="00E1441B">
      <w:pPr>
        <w:pStyle w:val="GvdeMetniGirintisi"/>
        <w:spacing w:line="233" w:lineRule="auto"/>
        <w:ind w:left="720" w:hanging="720"/>
        <w:rPr>
          <w:b/>
          <w:sz w:val="22"/>
          <w:szCs w:val="22"/>
        </w:rPr>
      </w:pPr>
      <w:r w:rsidRPr="006C0BFA">
        <w:rPr>
          <w:b/>
          <w:sz w:val="22"/>
          <w:szCs w:val="22"/>
        </w:rPr>
        <w:t>5.</w:t>
      </w:r>
      <w:r w:rsidR="00755F75" w:rsidRPr="006C0BFA">
        <w:rPr>
          <w:b/>
          <w:sz w:val="22"/>
          <w:szCs w:val="22"/>
        </w:rPr>
        <w:t>8</w:t>
      </w:r>
      <w:r w:rsidRPr="006C0BFA">
        <w:rPr>
          <w:b/>
          <w:sz w:val="22"/>
          <w:szCs w:val="22"/>
        </w:rPr>
        <w:t xml:space="preserve">. </w:t>
      </w:r>
      <w:r w:rsidR="00E1441B" w:rsidRPr="006C0BFA">
        <w:rPr>
          <w:b/>
          <w:sz w:val="22"/>
          <w:szCs w:val="22"/>
        </w:rPr>
        <w:tab/>
      </w:r>
      <w:r w:rsidRPr="006C0BFA">
        <w:rPr>
          <w:b/>
          <w:sz w:val="22"/>
          <w:szCs w:val="22"/>
        </w:rPr>
        <w:t xml:space="preserve">Kredilere İlişkin </w:t>
      </w:r>
      <w:r w:rsidR="00777A17" w:rsidRPr="006C0BFA">
        <w:rPr>
          <w:b/>
          <w:sz w:val="22"/>
          <w:szCs w:val="22"/>
        </w:rPr>
        <w:t>Olarak Ayrılan Özel Karşılıklar</w:t>
      </w:r>
      <w:r w:rsidR="00B271A4" w:rsidRPr="006C0BFA">
        <w:rPr>
          <w:b/>
          <w:sz w:val="22"/>
          <w:szCs w:val="22"/>
        </w:rPr>
        <w:t>:</w:t>
      </w:r>
    </w:p>
    <w:p w:rsidR="00A84576" w:rsidRPr="006C0BFA" w:rsidRDefault="00A84576" w:rsidP="00A84576">
      <w:pPr>
        <w:pStyle w:val="GvdeMetniGirintisi"/>
        <w:rPr>
          <w:bCs/>
          <w:iCs/>
          <w:sz w:val="18"/>
          <w:szCs w:val="18"/>
        </w:rPr>
      </w:pPr>
    </w:p>
    <w:tbl>
      <w:tblPr>
        <w:tblW w:w="9345" w:type="dxa"/>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312" w:type="dxa"/>
        </w:tblCellMar>
        <w:tblLook w:val="0000" w:firstRow="0" w:lastRow="0" w:firstColumn="0" w:lastColumn="0" w:noHBand="0" w:noVBand="0"/>
      </w:tblPr>
      <w:tblGrid>
        <w:gridCol w:w="5400"/>
        <w:gridCol w:w="1972"/>
        <w:gridCol w:w="1973"/>
      </w:tblGrid>
      <w:tr w:rsidR="00DF4FB6" w:rsidRPr="006C0BFA" w:rsidTr="00EC6510">
        <w:trPr>
          <w:trHeight w:val="284"/>
        </w:trPr>
        <w:tc>
          <w:tcPr>
            <w:tcW w:w="5400" w:type="dxa"/>
            <w:noWrap/>
            <w:tcMar>
              <w:top w:w="15" w:type="dxa"/>
              <w:left w:w="15" w:type="dxa"/>
              <w:bottom w:w="0" w:type="dxa"/>
              <w:right w:w="15" w:type="dxa"/>
            </w:tcMar>
            <w:vAlign w:val="center"/>
          </w:tcPr>
          <w:p w:rsidR="00DF4FB6" w:rsidRPr="006C0BFA" w:rsidRDefault="00DF4FB6" w:rsidP="008C7986">
            <w:pPr>
              <w:jc w:val="both"/>
              <w:rPr>
                <w:rFonts w:eastAsia="Arial Unicode MS"/>
                <w:iCs/>
                <w:sz w:val="18"/>
                <w:szCs w:val="18"/>
                <w:lang w:val="tr-TR"/>
              </w:rPr>
            </w:pPr>
          </w:p>
        </w:tc>
        <w:tc>
          <w:tcPr>
            <w:tcW w:w="1972" w:type="dxa"/>
            <w:tcMar>
              <w:top w:w="15" w:type="dxa"/>
              <w:left w:w="15" w:type="dxa"/>
              <w:bottom w:w="0" w:type="dxa"/>
              <w:right w:w="15" w:type="dxa"/>
            </w:tcMar>
            <w:vAlign w:val="center"/>
          </w:tcPr>
          <w:p w:rsidR="00DF4FB6" w:rsidRPr="006C0BFA" w:rsidRDefault="00DF4FB6" w:rsidP="00BF1B13">
            <w:pPr>
              <w:jc w:val="center"/>
              <w:rPr>
                <w:sz w:val="18"/>
                <w:szCs w:val="18"/>
                <w:lang w:val="tr-TR"/>
              </w:rPr>
            </w:pPr>
            <w:r w:rsidRPr="006C0BFA">
              <w:rPr>
                <w:sz w:val="18"/>
                <w:szCs w:val="18"/>
                <w:lang w:val="tr-TR"/>
              </w:rPr>
              <w:t>Cari Dönem</w:t>
            </w:r>
          </w:p>
        </w:tc>
        <w:tc>
          <w:tcPr>
            <w:tcW w:w="1973" w:type="dxa"/>
            <w:tcMar>
              <w:top w:w="15" w:type="dxa"/>
              <w:left w:w="15" w:type="dxa"/>
              <w:bottom w:w="0" w:type="dxa"/>
              <w:right w:w="15" w:type="dxa"/>
            </w:tcMar>
            <w:vAlign w:val="center"/>
          </w:tcPr>
          <w:p w:rsidR="00DF4FB6" w:rsidRPr="006C0BFA" w:rsidRDefault="00DF4FB6" w:rsidP="00BF1B13">
            <w:pPr>
              <w:jc w:val="center"/>
              <w:rPr>
                <w:sz w:val="18"/>
                <w:szCs w:val="18"/>
                <w:lang w:val="tr-TR"/>
              </w:rPr>
            </w:pPr>
            <w:r w:rsidRPr="006C0BFA">
              <w:rPr>
                <w:sz w:val="18"/>
                <w:szCs w:val="18"/>
                <w:lang w:val="tr-TR"/>
              </w:rPr>
              <w:t>Önceki Dönem</w:t>
            </w:r>
          </w:p>
        </w:tc>
      </w:tr>
      <w:tr w:rsidR="00697150" w:rsidRPr="006C0BFA" w:rsidTr="00EC6510">
        <w:trPr>
          <w:trHeight w:val="284"/>
        </w:trPr>
        <w:tc>
          <w:tcPr>
            <w:tcW w:w="5400" w:type="dxa"/>
            <w:noWrap/>
            <w:tcMar>
              <w:top w:w="15" w:type="dxa"/>
              <w:left w:w="15" w:type="dxa"/>
              <w:bottom w:w="0" w:type="dxa"/>
              <w:right w:w="15" w:type="dxa"/>
            </w:tcMar>
            <w:vAlign w:val="bottom"/>
          </w:tcPr>
          <w:p w:rsidR="00697150" w:rsidRPr="006C0BFA" w:rsidRDefault="00697150" w:rsidP="00697150">
            <w:pPr>
              <w:pStyle w:val="Balk7"/>
              <w:ind w:left="360"/>
              <w:rPr>
                <w:rFonts w:ascii="Times New Roman" w:eastAsia="Arial Unicode MS" w:hAnsi="Times New Roman"/>
                <w:i w:val="0"/>
                <w:sz w:val="18"/>
                <w:szCs w:val="18"/>
                <w:lang w:val="tr-TR"/>
              </w:rPr>
            </w:pPr>
            <w:r w:rsidRPr="006C0BFA">
              <w:rPr>
                <w:rFonts w:ascii="Times New Roman" w:hAnsi="Times New Roman"/>
                <w:i w:val="0"/>
                <w:sz w:val="18"/>
                <w:szCs w:val="18"/>
                <w:lang w:val="tr-TR"/>
              </w:rPr>
              <w:t>Tahsil İmkanı Sınırlı Krediler ve Diğer Alacaklar</w:t>
            </w:r>
            <w:r w:rsidRPr="006C0BFA">
              <w:rPr>
                <w:rFonts w:ascii="Times New Roman" w:hAnsi="Times New Roman"/>
                <w:bCs/>
                <w:i w:val="0"/>
                <w:sz w:val="18"/>
                <w:szCs w:val="18"/>
                <w:lang w:val="tr-TR"/>
              </w:rPr>
              <w:t xml:space="preserve"> İçin Ayrılanlar </w:t>
            </w:r>
          </w:p>
        </w:tc>
        <w:tc>
          <w:tcPr>
            <w:tcW w:w="1972" w:type="dxa"/>
            <w:noWrap/>
            <w:tcMar>
              <w:top w:w="15" w:type="dxa"/>
              <w:left w:w="15" w:type="dxa"/>
              <w:bottom w:w="0" w:type="dxa"/>
              <w:right w:w="15" w:type="dxa"/>
            </w:tcMar>
            <w:vAlign w:val="bottom"/>
          </w:tcPr>
          <w:p w:rsidR="00697150" w:rsidRPr="006C0BFA" w:rsidRDefault="00697150" w:rsidP="00697150">
            <w:pPr>
              <w:ind w:right="57"/>
              <w:jc w:val="right"/>
              <w:rPr>
                <w:sz w:val="18"/>
                <w:szCs w:val="18"/>
                <w:lang w:val="tr-TR" w:eastAsia="tr-TR"/>
              </w:rPr>
            </w:pPr>
            <w:r w:rsidRPr="006C0BFA">
              <w:rPr>
                <w:sz w:val="18"/>
                <w:szCs w:val="18"/>
              </w:rPr>
              <w:t>23.592</w:t>
            </w:r>
          </w:p>
        </w:tc>
        <w:tc>
          <w:tcPr>
            <w:tcW w:w="1973" w:type="dxa"/>
            <w:noWrap/>
            <w:tcMar>
              <w:top w:w="15" w:type="dxa"/>
              <w:left w:w="15" w:type="dxa"/>
              <w:bottom w:w="0" w:type="dxa"/>
              <w:right w:w="15" w:type="dxa"/>
            </w:tcMar>
            <w:vAlign w:val="bottom"/>
          </w:tcPr>
          <w:p w:rsidR="00697150" w:rsidRPr="006C0BFA" w:rsidRDefault="00697150" w:rsidP="00697150">
            <w:pPr>
              <w:spacing w:line="230" w:lineRule="auto"/>
              <w:ind w:right="140"/>
              <w:jc w:val="right"/>
              <w:rPr>
                <w:sz w:val="18"/>
                <w:szCs w:val="18"/>
                <w:lang w:val="tr-TR" w:eastAsia="tr-TR"/>
              </w:rPr>
            </w:pPr>
            <w:r w:rsidRPr="006C0BFA">
              <w:rPr>
                <w:sz w:val="18"/>
                <w:szCs w:val="18"/>
              </w:rPr>
              <w:t xml:space="preserve">                           37.499 </w:t>
            </w:r>
          </w:p>
        </w:tc>
      </w:tr>
      <w:tr w:rsidR="00697150" w:rsidRPr="006C0BFA" w:rsidTr="00EC6510">
        <w:trPr>
          <w:trHeight w:val="284"/>
        </w:trPr>
        <w:tc>
          <w:tcPr>
            <w:tcW w:w="5400" w:type="dxa"/>
            <w:tcMar>
              <w:top w:w="15" w:type="dxa"/>
              <w:left w:w="15" w:type="dxa"/>
              <w:bottom w:w="0" w:type="dxa"/>
              <w:right w:w="15" w:type="dxa"/>
            </w:tcMar>
            <w:vAlign w:val="bottom"/>
          </w:tcPr>
          <w:p w:rsidR="00697150" w:rsidRPr="006C0BFA" w:rsidRDefault="00697150" w:rsidP="00697150">
            <w:pPr>
              <w:ind w:left="360"/>
              <w:rPr>
                <w:rFonts w:eastAsia="Arial Unicode MS"/>
                <w:sz w:val="18"/>
                <w:szCs w:val="18"/>
                <w:lang w:val="tr-TR"/>
              </w:rPr>
            </w:pPr>
            <w:r w:rsidRPr="006C0BFA">
              <w:rPr>
                <w:iCs/>
                <w:sz w:val="18"/>
                <w:szCs w:val="18"/>
                <w:lang w:val="tr-TR"/>
              </w:rPr>
              <w:t>Tahsili Şüpheli Krediler ve Diğer Alacaklar</w:t>
            </w:r>
            <w:r w:rsidRPr="006C0BFA">
              <w:rPr>
                <w:bCs/>
                <w:sz w:val="18"/>
                <w:szCs w:val="18"/>
                <w:lang w:val="tr-TR"/>
              </w:rPr>
              <w:t xml:space="preserve"> İçin Ayrılanlar</w:t>
            </w:r>
          </w:p>
        </w:tc>
        <w:tc>
          <w:tcPr>
            <w:tcW w:w="1972" w:type="dxa"/>
            <w:noWrap/>
            <w:tcMar>
              <w:top w:w="15" w:type="dxa"/>
              <w:left w:w="15" w:type="dxa"/>
              <w:bottom w:w="0" w:type="dxa"/>
              <w:right w:w="15" w:type="dxa"/>
            </w:tcMar>
            <w:vAlign w:val="bottom"/>
          </w:tcPr>
          <w:p w:rsidR="00697150" w:rsidRPr="006C0BFA" w:rsidRDefault="00697150" w:rsidP="00697150">
            <w:pPr>
              <w:ind w:right="57"/>
              <w:jc w:val="right"/>
              <w:rPr>
                <w:sz w:val="18"/>
                <w:szCs w:val="18"/>
              </w:rPr>
            </w:pPr>
            <w:r w:rsidRPr="006C0BFA">
              <w:rPr>
                <w:sz w:val="18"/>
                <w:szCs w:val="18"/>
              </w:rPr>
              <w:t>199.606</w:t>
            </w:r>
          </w:p>
        </w:tc>
        <w:tc>
          <w:tcPr>
            <w:tcW w:w="1973" w:type="dxa"/>
            <w:noWrap/>
            <w:tcMar>
              <w:top w:w="15" w:type="dxa"/>
              <w:left w:w="15" w:type="dxa"/>
              <w:bottom w:w="0" w:type="dxa"/>
              <w:right w:w="15" w:type="dxa"/>
            </w:tcMar>
            <w:vAlign w:val="bottom"/>
          </w:tcPr>
          <w:p w:rsidR="00697150" w:rsidRPr="006C0BFA" w:rsidRDefault="00697150" w:rsidP="00697150">
            <w:pPr>
              <w:spacing w:line="230" w:lineRule="auto"/>
              <w:ind w:right="140"/>
              <w:jc w:val="right"/>
              <w:rPr>
                <w:sz w:val="18"/>
                <w:szCs w:val="18"/>
              </w:rPr>
            </w:pPr>
            <w:r w:rsidRPr="006C0BFA">
              <w:rPr>
                <w:sz w:val="18"/>
                <w:szCs w:val="18"/>
              </w:rPr>
              <w:t xml:space="preserve">                         130.382 </w:t>
            </w:r>
          </w:p>
        </w:tc>
      </w:tr>
      <w:tr w:rsidR="00697150" w:rsidRPr="006C0BFA" w:rsidTr="00EC6510">
        <w:trPr>
          <w:trHeight w:val="284"/>
        </w:trPr>
        <w:tc>
          <w:tcPr>
            <w:tcW w:w="5400" w:type="dxa"/>
            <w:tcMar>
              <w:top w:w="15" w:type="dxa"/>
              <w:left w:w="15" w:type="dxa"/>
              <w:bottom w:w="0" w:type="dxa"/>
              <w:right w:w="15" w:type="dxa"/>
            </w:tcMar>
            <w:vAlign w:val="bottom"/>
          </w:tcPr>
          <w:p w:rsidR="00697150" w:rsidRPr="006C0BFA" w:rsidRDefault="00697150" w:rsidP="00697150">
            <w:pPr>
              <w:ind w:left="360"/>
              <w:rPr>
                <w:iCs/>
                <w:sz w:val="18"/>
                <w:szCs w:val="18"/>
                <w:lang w:val="tr-TR"/>
              </w:rPr>
            </w:pPr>
            <w:r w:rsidRPr="006C0BFA">
              <w:rPr>
                <w:iCs/>
                <w:sz w:val="18"/>
                <w:szCs w:val="18"/>
                <w:lang w:val="tr-TR"/>
              </w:rPr>
              <w:t>Zarar Niteliğindeki Krediler ve Diğer Alacaklar</w:t>
            </w:r>
            <w:r w:rsidRPr="006C0BFA">
              <w:rPr>
                <w:bCs/>
                <w:sz w:val="18"/>
                <w:szCs w:val="18"/>
                <w:lang w:val="tr-TR"/>
              </w:rPr>
              <w:t xml:space="preserve"> İçin Ayrılanlar</w:t>
            </w:r>
          </w:p>
        </w:tc>
        <w:tc>
          <w:tcPr>
            <w:tcW w:w="1972" w:type="dxa"/>
            <w:noWrap/>
            <w:tcMar>
              <w:top w:w="15" w:type="dxa"/>
              <w:left w:w="15" w:type="dxa"/>
              <w:bottom w:w="0" w:type="dxa"/>
              <w:right w:w="15" w:type="dxa"/>
            </w:tcMar>
            <w:vAlign w:val="bottom"/>
          </w:tcPr>
          <w:p w:rsidR="00697150" w:rsidRPr="006C0BFA" w:rsidRDefault="00697150" w:rsidP="00697150">
            <w:pPr>
              <w:ind w:right="57"/>
              <w:jc w:val="right"/>
              <w:rPr>
                <w:sz w:val="18"/>
                <w:szCs w:val="18"/>
              </w:rPr>
            </w:pPr>
            <w:r w:rsidRPr="006C0BFA">
              <w:rPr>
                <w:sz w:val="18"/>
                <w:szCs w:val="18"/>
              </w:rPr>
              <w:t>314.455</w:t>
            </w:r>
          </w:p>
        </w:tc>
        <w:tc>
          <w:tcPr>
            <w:tcW w:w="1973" w:type="dxa"/>
            <w:noWrap/>
            <w:tcMar>
              <w:top w:w="15" w:type="dxa"/>
              <w:left w:w="15" w:type="dxa"/>
              <w:bottom w:w="0" w:type="dxa"/>
              <w:right w:w="15" w:type="dxa"/>
            </w:tcMar>
            <w:vAlign w:val="bottom"/>
          </w:tcPr>
          <w:p w:rsidR="00697150" w:rsidRPr="006C0BFA" w:rsidRDefault="00697150" w:rsidP="00697150">
            <w:pPr>
              <w:spacing w:line="230" w:lineRule="auto"/>
              <w:ind w:right="140"/>
              <w:jc w:val="right"/>
              <w:rPr>
                <w:sz w:val="18"/>
                <w:szCs w:val="18"/>
              </w:rPr>
            </w:pPr>
            <w:r w:rsidRPr="006C0BFA">
              <w:rPr>
                <w:sz w:val="18"/>
                <w:szCs w:val="18"/>
              </w:rPr>
              <w:t xml:space="preserve">                         347.249 </w:t>
            </w:r>
          </w:p>
        </w:tc>
      </w:tr>
      <w:tr w:rsidR="00697150" w:rsidRPr="006C0BFA" w:rsidTr="00EC6510">
        <w:trPr>
          <w:trHeight w:val="284"/>
        </w:trPr>
        <w:tc>
          <w:tcPr>
            <w:tcW w:w="5400" w:type="dxa"/>
            <w:tcMar>
              <w:top w:w="15" w:type="dxa"/>
              <w:left w:w="15" w:type="dxa"/>
              <w:bottom w:w="0" w:type="dxa"/>
              <w:right w:w="15" w:type="dxa"/>
            </w:tcMar>
            <w:vAlign w:val="bottom"/>
          </w:tcPr>
          <w:p w:rsidR="00697150" w:rsidRPr="006C0BFA" w:rsidRDefault="00697150" w:rsidP="00697150">
            <w:pPr>
              <w:ind w:left="116"/>
              <w:rPr>
                <w:rFonts w:eastAsia="Arial Unicode MS"/>
                <w:b/>
                <w:iCs/>
                <w:sz w:val="18"/>
                <w:szCs w:val="18"/>
                <w:lang w:val="tr-TR"/>
              </w:rPr>
            </w:pPr>
            <w:r w:rsidRPr="006C0BFA">
              <w:rPr>
                <w:rFonts w:eastAsia="Arial Unicode MS"/>
                <w:b/>
                <w:sz w:val="18"/>
                <w:szCs w:val="18"/>
                <w:lang w:val="tr-TR"/>
              </w:rPr>
              <w:t>Toplam</w:t>
            </w:r>
          </w:p>
        </w:tc>
        <w:tc>
          <w:tcPr>
            <w:tcW w:w="1972" w:type="dxa"/>
            <w:noWrap/>
            <w:tcMar>
              <w:top w:w="15" w:type="dxa"/>
              <w:left w:w="15" w:type="dxa"/>
              <w:bottom w:w="0" w:type="dxa"/>
              <w:right w:w="15" w:type="dxa"/>
            </w:tcMar>
            <w:vAlign w:val="bottom"/>
          </w:tcPr>
          <w:p w:rsidR="00697150" w:rsidRPr="006C0BFA" w:rsidRDefault="00697150" w:rsidP="00697150">
            <w:pPr>
              <w:ind w:right="57"/>
              <w:jc w:val="right"/>
              <w:rPr>
                <w:b/>
                <w:sz w:val="18"/>
                <w:szCs w:val="18"/>
              </w:rPr>
            </w:pPr>
            <w:r w:rsidRPr="006C0BFA">
              <w:rPr>
                <w:b/>
                <w:sz w:val="18"/>
                <w:szCs w:val="18"/>
              </w:rPr>
              <w:t>537.653</w:t>
            </w:r>
          </w:p>
        </w:tc>
        <w:tc>
          <w:tcPr>
            <w:tcW w:w="1973" w:type="dxa"/>
            <w:noWrap/>
            <w:tcMar>
              <w:top w:w="15" w:type="dxa"/>
              <w:left w:w="15" w:type="dxa"/>
              <w:bottom w:w="0" w:type="dxa"/>
              <w:right w:w="15" w:type="dxa"/>
            </w:tcMar>
            <w:vAlign w:val="bottom"/>
          </w:tcPr>
          <w:p w:rsidR="00697150" w:rsidRPr="006C0BFA" w:rsidRDefault="00697150" w:rsidP="00697150">
            <w:pPr>
              <w:spacing w:line="230" w:lineRule="auto"/>
              <w:ind w:right="140"/>
              <w:jc w:val="right"/>
              <w:rPr>
                <w:b/>
                <w:sz w:val="18"/>
                <w:szCs w:val="18"/>
              </w:rPr>
            </w:pPr>
            <w:r w:rsidRPr="006C0BFA">
              <w:rPr>
                <w:b/>
                <w:sz w:val="18"/>
                <w:szCs w:val="18"/>
              </w:rPr>
              <w:t xml:space="preserve">                         515.130 </w:t>
            </w:r>
          </w:p>
        </w:tc>
      </w:tr>
    </w:tbl>
    <w:p w:rsidR="00A84576" w:rsidRPr="006C0BFA" w:rsidRDefault="00A84576" w:rsidP="00A84576">
      <w:pPr>
        <w:pStyle w:val="GvdeMetniGirintisi"/>
        <w:tabs>
          <w:tab w:val="left" w:pos="720"/>
        </w:tabs>
        <w:spacing w:line="233" w:lineRule="auto"/>
        <w:ind w:firstLine="0"/>
        <w:rPr>
          <w:sz w:val="22"/>
        </w:rPr>
      </w:pPr>
    </w:p>
    <w:p w:rsidR="008B2CE4" w:rsidRPr="006C0BFA" w:rsidRDefault="008B2CE4">
      <w:pPr>
        <w:rPr>
          <w:b/>
          <w:bCs/>
          <w:iCs/>
          <w:sz w:val="22"/>
          <w:szCs w:val="22"/>
          <w:lang w:val="tr-TR"/>
        </w:rPr>
      </w:pPr>
      <w:r w:rsidRPr="006C0BFA">
        <w:rPr>
          <w:i/>
          <w:iCs/>
          <w:szCs w:val="22"/>
        </w:rPr>
        <w:br w:type="page"/>
      </w:r>
    </w:p>
    <w:p w:rsidR="00F256BC" w:rsidRPr="006C0BFA" w:rsidRDefault="00F256BC" w:rsidP="00E1441B">
      <w:pPr>
        <w:pStyle w:val="Head3"/>
        <w:spacing w:before="0" w:after="0"/>
        <w:ind w:left="720" w:hanging="720"/>
        <w:rPr>
          <w:i w:val="0"/>
          <w:iCs/>
          <w:szCs w:val="22"/>
        </w:rPr>
      </w:pPr>
    </w:p>
    <w:p w:rsidR="00A84576" w:rsidRPr="006C0BFA" w:rsidRDefault="00A84576" w:rsidP="00E1441B">
      <w:pPr>
        <w:pStyle w:val="Head3"/>
        <w:spacing w:before="0" w:after="0"/>
        <w:ind w:left="720" w:hanging="720"/>
        <w:rPr>
          <w:i w:val="0"/>
          <w:iCs/>
          <w:szCs w:val="22"/>
        </w:rPr>
      </w:pPr>
      <w:r w:rsidRPr="006C0BFA">
        <w:rPr>
          <w:i w:val="0"/>
          <w:iCs/>
          <w:szCs w:val="22"/>
        </w:rPr>
        <w:t>5.</w:t>
      </w:r>
      <w:r w:rsidR="00755F75" w:rsidRPr="006C0BFA">
        <w:rPr>
          <w:i w:val="0"/>
          <w:iCs/>
          <w:szCs w:val="22"/>
        </w:rPr>
        <w:t>9</w:t>
      </w:r>
      <w:r w:rsidRPr="006C0BFA">
        <w:rPr>
          <w:i w:val="0"/>
          <w:iCs/>
          <w:szCs w:val="22"/>
        </w:rPr>
        <w:t>.</w:t>
      </w:r>
      <w:r w:rsidR="00E1441B" w:rsidRPr="006C0BFA">
        <w:rPr>
          <w:i w:val="0"/>
          <w:iCs/>
          <w:szCs w:val="22"/>
        </w:rPr>
        <w:tab/>
      </w:r>
      <w:r w:rsidRPr="006C0BFA">
        <w:rPr>
          <w:i w:val="0"/>
          <w:iCs/>
          <w:szCs w:val="22"/>
        </w:rPr>
        <w:t>Donuk Alacaklara İlişkin Bilgiler (</w:t>
      </w:r>
      <w:r w:rsidR="003D25BE" w:rsidRPr="006C0BFA">
        <w:rPr>
          <w:i w:val="0"/>
          <w:iCs/>
          <w:szCs w:val="22"/>
        </w:rPr>
        <w:t>N</w:t>
      </w:r>
      <w:r w:rsidR="00777A17" w:rsidRPr="006C0BFA">
        <w:rPr>
          <w:i w:val="0"/>
          <w:iCs/>
          <w:szCs w:val="22"/>
        </w:rPr>
        <w:t>et)</w:t>
      </w:r>
      <w:r w:rsidR="00B271A4" w:rsidRPr="006C0BFA">
        <w:rPr>
          <w:i w:val="0"/>
          <w:iCs/>
          <w:szCs w:val="22"/>
        </w:rPr>
        <w:t>:</w:t>
      </w:r>
    </w:p>
    <w:p w:rsidR="00A84576" w:rsidRPr="006C0BFA" w:rsidRDefault="00A84576" w:rsidP="00A84576">
      <w:pPr>
        <w:pStyle w:val="balk"/>
        <w:tabs>
          <w:tab w:val="left" w:pos="567"/>
        </w:tabs>
        <w:spacing w:before="0" w:after="0"/>
        <w:ind w:left="567" w:hanging="567"/>
        <w:rPr>
          <w:bCs/>
          <w:i w:val="0"/>
          <w:iCs w:val="0"/>
          <w:szCs w:val="22"/>
        </w:rPr>
      </w:pPr>
    </w:p>
    <w:p w:rsidR="00A84576" w:rsidRPr="006C0BFA" w:rsidRDefault="00A84576" w:rsidP="00A84576">
      <w:pPr>
        <w:ind w:left="720" w:hanging="720"/>
        <w:jc w:val="both"/>
        <w:rPr>
          <w:b/>
          <w:iCs/>
          <w:noProof/>
          <w:sz w:val="22"/>
          <w:szCs w:val="22"/>
          <w:lang w:val="tr-TR"/>
        </w:rPr>
      </w:pPr>
      <w:r w:rsidRPr="006C0BFA">
        <w:rPr>
          <w:b/>
          <w:bCs/>
          <w:iCs/>
          <w:sz w:val="22"/>
          <w:szCs w:val="22"/>
          <w:lang w:val="tr-TR"/>
        </w:rPr>
        <w:t>5.</w:t>
      </w:r>
      <w:r w:rsidR="00755F75" w:rsidRPr="006C0BFA">
        <w:rPr>
          <w:b/>
          <w:bCs/>
          <w:iCs/>
          <w:sz w:val="22"/>
          <w:szCs w:val="22"/>
          <w:lang w:val="tr-TR"/>
        </w:rPr>
        <w:t>9</w:t>
      </w:r>
      <w:r w:rsidRPr="006C0BFA">
        <w:rPr>
          <w:b/>
          <w:bCs/>
          <w:iCs/>
          <w:sz w:val="22"/>
          <w:szCs w:val="22"/>
          <w:lang w:val="tr-TR"/>
        </w:rPr>
        <w:t>.1.</w:t>
      </w:r>
      <w:r w:rsidR="00E1441B" w:rsidRPr="006C0BFA">
        <w:rPr>
          <w:b/>
          <w:bCs/>
          <w:iCs/>
          <w:sz w:val="22"/>
          <w:szCs w:val="22"/>
          <w:lang w:val="tr-TR"/>
        </w:rPr>
        <w:tab/>
      </w:r>
      <w:r w:rsidR="00AB3423" w:rsidRPr="006C0BFA">
        <w:rPr>
          <w:b/>
          <w:bCs/>
          <w:iCs/>
          <w:sz w:val="22"/>
          <w:szCs w:val="22"/>
          <w:lang w:val="tr-TR"/>
        </w:rPr>
        <w:t xml:space="preserve">Donuk Alacaklardan </w:t>
      </w:r>
      <w:r w:rsidRPr="006C0BFA">
        <w:rPr>
          <w:b/>
          <w:iCs/>
          <w:sz w:val="22"/>
          <w:szCs w:val="22"/>
          <w:lang w:val="tr-TR"/>
        </w:rPr>
        <w:t>Banka</w:t>
      </w:r>
      <w:r w:rsidR="00AB3423" w:rsidRPr="006C0BFA">
        <w:rPr>
          <w:b/>
          <w:iCs/>
          <w:sz w:val="22"/>
          <w:szCs w:val="22"/>
          <w:lang w:val="tr-TR"/>
        </w:rPr>
        <w:t>ca</w:t>
      </w:r>
      <w:r w:rsidRPr="006C0BFA">
        <w:rPr>
          <w:b/>
          <w:iCs/>
          <w:noProof/>
          <w:sz w:val="22"/>
          <w:szCs w:val="22"/>
          <w:lang w:val="tr-TR"/>
        </w:rPr>
        <w:t xml:space="preserve"> Yeniden Yapılandırılan ya da Yeni Bir İtfa Planına Bağlanan Krediler ve Diğer Alacaklara İlişk</w:t>
      </w:r>
      <w:r w:rsidR="00777A17" w:rsidRPr="006C0BFA">
        <w:rPr>
          <w:b/>
          <w:iCs/>
          <w:noProof/>
          <w:sz w:val="22"/>
          <w:szCs w:val="22"/>
          <w:lang w:val="tr-TR"/>
        </w:rPr>
        <w:t>in Bilgiler</w:t>
      </w:r>
      <w:r w:rsidR="00B271A4" w:rsidRPr="006C0BFA">
        <w:rPr>
          <w:b/>
          <w:iCs/>
          <w:noProof/>
          <w:sz w:val="22"/>
          <w:szCs w:val="22"/>
          <w:lang w:val="tr-TR"/>
        </w:rPr>
        <w:t>:</w:t>
      </w:r>
    </w:p>
    <w:p w:rsidR="00A84576" w:rsidRPr="006C0BFA" w:rsidRDefault="00A84576" w:rsidP="00A84576">
      <w:pPr>
        <w:pStyle w:val="GvdeMetniGirintisi"/>
        <w:tabs>
          <w:tab w:val="left" w:pos="720"/>
          <w:tab w:val="left" w:pos="1080"/>
        </w:tabs>
        <w:ind w:left="720" w:hanging="720"/>
        <w:rPr>
          <w:b/>
          <w:bCs/>
          <w:sz w:val="22"/>
          <w:szCs w:val="22"/>
        </w:rPr>
      </w:pPr>
    </w:p>
    <w:tbl>
      <w:tblPr>
        <w:tblW w:w="9356"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4820"/>
        <w:gridCol w:w="1546"/>
        <w:gridCol w:w="1495"/>
        <w:gridCol w:w="1495"/>
      </w:tblGrid>
      <w:tr w:rsidR="00A84576" w:rsidRPr="006C0BFA" w:rsidTr="00A775A9">
        <w:trPr>
          <w:trHeight w:val="284"/>
        </w:trPr>
        <w:tc>
          <w:tcPr>
            <w:tcW w:w="4820" w:type="dxa"/>
            <w:vMerge w:val="restart"/>
            <w:noWrap/>
            <w:tcMar>
              <w:top w:w="15" w:type="dxa"/>
              <w:left w:w="15" w:type="dxa"/>
              <w:bottom w:w="0" w:type="dxa"/>
              <w:right w:w="15" w:type="dxa"/>
            </w:tcMar>
            <w:vAlign w:val="bottom"/>
          </w:tcPr>
          <w:p w:rsidR="00A84576" w:rsidRPr="006C0BFA" w:rsidRDefault="00A84576" w:rsidP="008C7986">
            <w:pPr>
              <w:rPr>
                <w:rFonts w:eastAsia="Arial Unicode MS"/>
                <w:iCs/>
                <w:sz w:val="18"/>
                <w:szCs w:val="18"/>
                <w:lang w:val="tr-TR"/>
              </w:rPr>
            </w:pPr>
          </w:p>
        </w:tc>
        <w:tc>
          <w:tcPr>
            <w:tcW w:w="1546" w:type="dxa"/>
            <w:noWrap/>
            <w:tcMar>
              <w:top w:w="15" w:type="dxa"/>
              <w:left w:w="15" w:type="dxa"/>
              <w:bottom w:w="0" w:type="dxa"/>
              <w:right w:w="15" w:type="dxa"/>
            </w:tcMar>
            <w:vAlign w:val="center"/>
          </w:tcPr>
          <w:p w:rsidR="00A84576" w:rsidRPr="006C0BFA" w:rsidRDefault="00D117FD" w:rsidP="00D117FD">
            <w:pPr>
              <w:rPr>
                <w:rFonts w:eastAsia="Arial Unicode MS"/>
                <w:iCs/>
                <w:sz w:val="18"/>
                <w:szCs w:val="18"/>
                <w:lang w:val="tr-TR"/>
              </w:rPr>
            </w:pPr>
            <w:r w:rsidRPr="006C0BFA">
              <w:rPr>
                <w:iCs/>
                <w:sz w:val="18"/>
                <w:szCs w:val="18"/>
                <w:lang w:val="tr-TR"/>
              </w:rPr>
              <w:t xml:space="preserve">         </w:t>
            </w:r>
            <w:r w:rsidR="003F3B68" w:rsidRPr="006C0BFA">
              <w:rPr>
                <w:iCs/>
                <w:sz w:val="18"/>
                <w:szCs w:val="18"/>
                <w:lang w:val="tr-TR"/>
              </w:rPr>
              <w:t>III. Grup</w:t>
            </w:r>
          </w:p>
        </w:tc>
        <w:tc>
          <w:tcPr>
            <w:tcW w:w="1495" w:type="dxa"/>
            <w:noWrap/>
            <w:tcMar>
              <w:top w:w="15" w:type="dxa"/>
              <w:left w:w="15" w:type="dxa"/>
              <w:bottom w:w="0" w:type="dxa"/>
              <w:right w:w="15" w:type="dxa"/>
            </w:tcMar>
            <w:vAlign w:val="center"/>
          </w:tcPr>
          <w:p w:rsidR="00A84576" w:rsidRPr="006C0BFA" w:rsidRDefault="00D117FD" w:rsidP="00D117FD">
            <w:pPr>
              <w:rPr>
                <w:rFonts w:eastAsia="Arial Unicode MS"/>
                <w:iCs/>
                <w:sz w:val="18"/>
                <w:szCs w:val="18"/>
                <w:lang w:val="tr-TR"/>
              </w:rPr>
            </w:pPr>
            <w:r w:rsidRPr="006C0BFA">
              <w:rPr>
                <w:iCs/>
                <w:sz w:val="18"/>
                <w:szCs w:val="18"/>
                <w:lang w:val="tr-TR"/>
              </w:rPr>
              <w:t xml:space="preserve">          </w:t>
            </w:r>
            <w:r w:rsidR="003F3B68" w:rsidRPr="006C0BFA">
              <w:rPr>
                <w:iCs/>
                <w:sz w:val="18"/>
                <w:szCs w:val="18"/>
                <w:lang w:val="tr-TR"/>
              </w:rPr>
              <w:t>IV. Grup</w:t>
            </w:r>
          </w:p>
        </w:tc>
        <w:tc>
          <w:tcPr>
            <w:tcW w:w="1495" w:type="dxa"/>
            <w:noWrap/>
            <w:tcMar>
              <w:top w:w="15" w:type="dxa"/>
              <w:left w:w="15" w:type="dxa"/>
              <w:bottom w:w="0" w:type="dxa"/>
              <w:right w:w="15" w:type="dxa"/>
            </w:tcMar>
            <w:vAlign w:val="center"/>
          </w:tcPr>
          <w:p w:rsidR="00A84576" w:rsidRPr="006C0BFA" w:rsidRDefault="00D117FD" w:rsidP="00D117FD">
            <w:pPr>
              <w:rPr>
                <w:rFonts w:eastAsia="Arial Unicode MS"/>
                <w:iCs/>
                <w:sz w:val="18"/>
                <w:szCs w:val="18"/>
                <w:lang w:val="tr-TR"/>
              </w:rPr>
            </w:pPr>
            <w:r w:rsidRPr="006C0BFA">
              <w:rPr>
                <w:iCs/>
                <w:sz w:val="18"/>
                <w:szCs w:val="18"/>
                <w:lang w:val="tr-TR"/>
              </w:rPr>
              <w:t xml:space="preserve">         </w:t>
            </w:r>
            <w:r w:rsidR="003F3B68" w:rsidRPr="006C0BFA">
              <w:rPr>
                <w:iCs/>
                <w:sz w:val="18"/>
                <w:szCs w:val="18"/>
                <w:lang w:val="tr-TR"/>
              </w:rPr>
              <w:t>V. Grup</w:t>
            </w:r>
          </w:p>
        </w:tc>
      </w:tr>
      <w:tr w:rsidR="00A84576" w:rsidRPr="006C0BFA" w:rsidTr="00A775A9">
        <w:trPr>
          <w:trHeight w:val="658"/>
        </w:trPr>
        <w:tc>
          <w:tcPr>
            <w:tcW w:w="4820" w:type="dxa"/>
            <w:vMerge/>
            <w:vAlign w:val="center"/>
          </w:tcPr>
          <w:p w:rsidR="00A84576" w:rsidRPr="006C0BFA" w:rsidRDefault="00A84576" w:rsidP="008C7986">
            <w:pPr>
              <w:rPr>
                <w:rFonts w:eastAsia="Arial Unicode MS"/>
                <w:iCs/>
                <w:sz w:val="18"/>
                <w:szCs w:val="18"/>
                <w:lang w:val="tr-TR"/>
              </w:rPr>
            </w:pPr>
          </w:p>
        </w:tc>
        <w:tc>
          <w:tcPr>
            <w:tcW w:w="1546" w:type="dxa"/>
            <w:tcMar>
              <w:top w:w="15" w:type="dxa"/>
              <w:left w:w="15" w:type="dxa"/>
              <w:bottom w:w="0" w:type="dxa"/>
              <w:right w:w="15" w:type="dxa"/>
            </w:tcMar>
          </w:tcPr>
          <w:p w:rsidR="00B81E08" w:rsidRPr="006C0BFA" w:rsidRDefault="00B81E08" w:rsidP="008C7986">
            <w:pPr>
              <w:jc w:val="center"/>
              <w:rPr>
                <w:iCs/>
                <w:sz w:val="18"/>
                <w:szCs w:val="18"/>
                <w:lang w:val="tr-TR"/>
              </w:rPr>
            </w:pPr>
          </w:p>
          <w:p w:rsidR="00A84576" w:rsidRPr="006C0BFA" w:rsidRDefault="003F3B68" w:rsidP="008C7986">
            <w:pPr>
              <w:jc w:val="center"/>
              <w:rPr>
                <w:rFonts w:eastAsia="Arial Unicode MS"/>
                <w:iCs/>
                <w:sz w:val="18"/>
                <w:szCs w:val="18"/>
                <w:lang w:val="tr-TR"/>
              </w:rPr>
            </w:pPr>
            <w:r w:rsidRPr="006C0BFA">
              <w:rPr>
                <w:iCs/>
                <w:sz w:val="18"/>
                <w:szCs w:val="18"/>
                <w:lang w:val="tr-TR"/>
              </w:rPr>
              <w:t>Tahsil İmkanı Sınırlı Krediler ve Diğer Alacaklar</w:t>
            </w:r>
          </w:p>
        </w:tc>
        <w:tc>
          <w:tcPr>
            <w:tcW w:w="1495" w:type="dxa"/>
            <w:tcMar>
              <w:top w:w="15" w:type="dxa"/>
              <w:left w:w="15" w:type="dxa"/>
              <w:bottom w:w="0" w:type="dxa"/>
              <w:right w:w="15" w:type="dxa"/>
            </w:tcMar>
          </w:tcPr>
          <w:p w:rsidR="00B81E08" w:rsidRPr="006C0BFA" w:rsidRDefault="00B81E08" w:rsidP="008C7986">
            <w:pPr>
              <w:jc w:val="center"/>
              <w:rPr>
                <w:iCs/>
                <w:sz w:val="18"/>
                <w:szCs w:val="18"/>
                <w:lang w:val="tr-TR"/>
              </w:rPr>
            </w:pPr>
          </w:p>
          <w:p w:rsidR="00A84576" w:rsidRPr="006C0BFA" w:rsidRDefault="003F3B68" w:rsidP="008C7986">
            <w:pPr>
              <w:jc w:val="center"/>
              <w:rPr>
                <w:rFonts w:eastAsia="Arial Unicode MS"/>
                <w:iCs/>
                <w:sz w:val="18"/>
                <w:szCs w:val="18"/>
                <w:lang w:val="tr-TR"/>
              </w:rPr>
            </w:pPr>
            <w:r w:rsidRPr="006C0BFA">
              <w:rPr>
                <w:iCs/>
                <w:sz w:val="18"/>
                <w:szCs w:val="18"/>
                <w:lang w:val="tr-TR"/>
              </w:rPr>
              <w:t>Tahsili Şüpheli Krediler ve Diğer Alacaklar</w:t>
            </w:r>
          </w:p>
        </w:tc>
        <w:tc>
          <w:tcPr>
            <w:tcW w:w="1495" w:type="dxa"/>
            <w:tcMar>
              <w:top w:w="15" w:type="dxa"/>
              <w:left w:w="15" w:type="dxa"/>
              <w:bottom w:w="0" w:type="dxa"/>
              <w:right w:w="15" w:type="dxa"/>
            </w:tcMar>
            <w:vAlign w:val="bottom"/>
          </w:tcPr>
          <w:p w:rsidR="00A84576" w:rsidRPr="006C0BFA" w:rsidRDefault="003F3B68" w:rsidP="003B0DBC">
            <w:pPr>
              <w:jc w:val="center"/>
              <w:rPr>
                <w:rFonts w:eastAsia="Arial Unicode MS"/>
                <w:iCs/>
                <w:sz w:val="18"/>
                <w:szCs w:val="18"/>
                <w:lang w:val="tr-TR"/>
              </w:rPr>
            </w:pPr>
            <w:r w:rsidRPr="006C0BFA">
              <w:rPr>
                <w:iCs/>
                <w:sz w:val="18"/>
                <w:szCs w:val="18"/>
                <w:lang w:val="tr-TR"/>
              </w:rPr>
              <w:t>Zarar Niteliğindeki Krediler ve Diğer Alacaklar</w:t>
            </w:r>
          </w:p>
        </w:tc>
      </w:tr>
      <w:tr w:rsidR="00A84576" w:rsidRPr="006C0BFA" w:rsidTr="00A775A9">
        <w:trPr>
          <w:trHeight w:val="284"/>
        </w:trPr>
        <w:tc>
          <w:tcPr>
            <w:tcW w:w="4820" w:type="dxa"/>
            <w:noWrap/>
            <w:tcMar>
              <w:top w:w="15" w:type="dxa"/>
              <w:left w:w="15" w:type="dxa"/>
              <w:bottom w:w="0" w:type="dxa"/>
              <w:right w:w="15" w:type="dxa"/>
            </w:tcMar>
            <w:vAlign w:val="bottom"/>
          </w:tcPr>
          <w:p w:rsidR="00A84576" w:rsidRPr="006C0BFA" w:rsidRDefault="003F3B68" w:rsidP="00FE2DB9">
            <w:pPr>
              <w:ind w:left="116"/>
              <w:jc w:val="both"/>
              <w:rPr>
                <w:rFonts w:eastAsia="Arial Unicode MS"/>
                <w:b/>
                <w:iCs/>
                <w:sz w:val="18"/>
                <w:szCs w:val="18"/>
                <w:lang w:val="tr-TR"/>
              </w:rPr>
            </w:pPr>
            <w:r w:rsidRPr="006C0BFA">
              <w:rPr>
                <w:b/>
                <w:iCs/>
                <w:sz w:val="18"/>
                <w:szCs w:val="18"/>
                <w:lang w:val="tr-TR"/>
              </w:rPr>
              <w:t>Cari Dönem</w:t>
            </w:r>
          </w:p>
        </w:tc>
        <w:tc>
          <w:tcPr>
            <w:tcW w:w="1546" w:type="dxa"/>
            <w:noWrap/>
            <w:tcMar>
              <w:top w:w="15" w:type="dxa"/>
              <w:left w:w="15" w:type="dxa"/>
              <w:bottom w:w="0" w:type="dxa"/>
              <w:right w:w="15" w:type="dxa"/>
            </w:tcMar>
            <w:vAlign w:val="bottom"/>
          </w:tcPr>
          <w:p w:rsidR="00A84576" w:rsidRPr="006C0BFA" w:rsidRDefault="00A84576" w:rsidP="008C7986">
            <w:pPr>
              <w:jc w:val="right"/>
              <w:rPr>
                <w:rFonts w:eastAsia="Arial Unicode MS"/>
                <w:iCs/>
                <w:sz w:val="18"/>
                <w:szCs w:val="18"/>
                <w:lang w:val="tr-TR"/>
              </w:rPr>
            </w:pPr>
          </w:p>
        </w:tc>
        <w:tc>
          <w:tcPr>
            <w:tcW w:w="1495" w:type="dxa"/>
            <w:noWrap/>
            <w:tcMar>
              <w:top w:w="15" w:type="dxa"/>
              <w:left w:w="15" w:type="dxa"/>
              <w:bottom w:w="0" w:type="dxa"/>
              <w:right w:w="15" w:type="dxa"/>
            </w:tcMar>
            <w:vAlign w:val="bottom"/>
          </w:tcPr>
          <w:p w:rsidR="00A84576" w:rsidRPr="006C0BFA" w:rsidRDefault="00A84576" w:rsidP="008C7986">
            <w:pPr>
              <w:jc w:val="right"/>
              <w:rPr>
                <w:rFonts w:eastAsia="Arial Unicode MS"/>
                <w:iCs/>
                <w:sz w:val="18"/>
                <w:szCs w:val="18"/>
                <w:lang w:val="tr-TR"/>
              </w:rPr>
            </w:pPr>
          </w:p>
        </w:tc>
        <w:tc>
          <w:tcPr>
            <w:tcW w:w="1495" w:type="dxa"/>
            <w:noWrap/>
            <w:tcMar>
              <w:top w:w="15" w:type="dxa"/>
              <w:left w:w="15" w:type="dxa"/>
              <w:bottom w:w="0" w:type="dxa"/>
              <w:right w:w="15" w:type="dxa"/>
            </w:tcMar>
            <w:vAlign w:val="bottom"/>
          </w:tcPr>
          <w:p w:rsidR="00A84576" w:rsidRPr="006C0BFA" w:rsidRDefault="00A84576" w:rsidP="008C7986">
            <w:pPr>
              <w:jc w:val="right"/>
              <w:rPr>
                <w:rFonts w:eastAsia="Arial Unicode MS"/>
                <w:iCs/>
                <w:sz w:val="18"/>
                <w:szCs w:val="18"/>
                <w:lang w:val="tr-TR"/>
              </w:rPr>
            </w:pPr>
          </w:p>
        </w:tc>
      </w:tr>
      <w:tr w:rsidR="00EB63F5" w:rsidRPr="006C0BFA" w:rsidTr="00A775A9">
        <w:trPr>
          <w:trHeight w:val="284"/>
        </w:trPr>
        <w:tc>
          <w:tcPr>
            <w:tcW w:w="4820" w:type="dxa"/>
            <w:noWrap/>
            <w:tcMar>
              <w:top w:w="15" w:type="dxa"/>
              <w:left w:w="15" w:type="dxa"/>
              <w:bottom w:w="0" w:type="dxa"/>
              <w:right w:w="15" w:type="dxa"/>
            </w:tcMar>
            <w:vAlign w:val="bottom"/>
          </w:tcPr>
          <w:p w:rsidR="00EB63F5" w:rsidRPr="006C0BFA" w:rsidRDefault="00EB63F5" w:rsidP="00EB63F5">
            <w:pPr>
              <w:ind w:left="116"/>
              <w:rPr>
                <w:rFonts w:eastAsia="Arial Unicode MS"/>
                <w:b/>
                <w:iCs/>
                <w:sz w:val="18"/>
                <w:szCs w:val="18"/>
                <w:lang w:val="tr-TR"/>
              </w:rPr>
            </w:pPr>
            <w:r w:rsidRPr="006C0BFA">
              <w:rPr>
                <w:b/>
                <w:iCs/>
                <w:sz w:val="18"/>
                <w:szCs w:val="18"/>
                <w:lang w:val="tr-TR"/>
              </w:rPr>
              <w:t>(Özel Karşılıklardan Önceki Brüt Tutarlar)</w:t>
            </w:r>
          </w:p>
        </w:tc>
        <w:tc>
          <w:tcPr>
            <w:tcW w:w="1546" w:type="dxa"/>
            <w:noWrap/>
            <w:tcMar>
              <w:top w:w="15" w:type="dxa"/>
              <w:left w:w="15" w:type="dxa"/>
              <w:bottom w:w="0" w:type="dxa"/>
              <w:right w:w="15" w:type="dxa"/>
            </w:tcMar>
            <w:vAlign w:val="bottom"/>
          </w:tcPr>
          <w:p w:rsidR="00EB63F5" w:rsidRPr="006C0BFA" w:rsidRDefault="00EB63F5" w:rsidP="00EB63F5">
            <w:pPr>
              <w:ind w:right="134"/>
              <w:jc w:val="right"/>
              <w:rPr>
                <w:b/>
                <w:sz w:val="18"/>
                <w:szCs w:val="18"/>
                <w:lang w:val="tr-TR" w:eastAsia="tr-TR"/>
              </w:rPr>
            </w:pPr>
            <w:r w:rsidRPr="006C0BFA">
              <w:rPr>
                <w:b/>
                <w:sz w:val="18"/>
                <w:szCs w:val="18"/>
              </w:rPr>
              <w:t>859</w:t>
            </w:r>
          </w:p>
        </w:tc>
        <w:tc>
          <w:tcPr>
            <w:tcW w:w="1495" w:type="dxa"/>
            <w:noWrap/>
            <w:tcMar>
              <w:top w:w="15" w:type="dxa"/>
              <w:left w:w="15" w:type="dxa"/>
              <w:bottom w:w="0" w:type="dxa"/>
              <w:right w:w="15" w:type="dxa"/>
            </w:tcMar>
            <w:vAlign w:val="bottom"/>
          </w:tcPr>
          <w:p w:rsidR="00EB63F5" w:rsidRPr="006C0BFA" w:rsidRDefault="00EB63F5" w:rsidP="00EB63F5">
            <w:pPr>
              <w:ind w:right="134"/>
              <w:jc w:val="right"/>
              <w:rPr>
                <w:b/>
                <w:sz w:val="18"/>
                <w:szCs w:val="18"/>
              </w:rPr>
            </w:pPr>
            <w:r w:rsidRPr="006C0BFA">
              <w:rPr>
                <w:b/>
                <w:sz w:val="18"/>
                <w:szCs w:val="18"/>
              </w:rPr>
              <w:t>11.342</w:t>
            </w:r>
          </w:p>
        </w:tc>
        <w:tc>
          <w:tcPr>
            <w:tcW w:w="1495" w:type="dxa"/>
            <w:noWrap/>
            <w:tcMar>
              <w:top w:w="15" w:type="dxa"/>
              <w:left w:w="15" w:type="dxa"/>
              <w:bottom w:w="0" w:type="dxa"/>
              <w:right w:w="15" w:type="dxa"/>
            </w:tcMar>
            <w:vAlign w:val="bottom"/>
          </w:tcPr>
          <w:p w:rsidR="00EB63F5" w:rsidRPr="006C0BFA" w:rsidRDefault="00EB63F5" w:rsidP="00EB63F5">
            <w:pPr>
              <w:ind w:right="134"/>
              <w:jc w:val="right"/>
              <w:rPr>
                <w:b/>
                <w:sz w:val="18"/>
                <w:szCs w:val="18"/>
              </w:rPr>
            </w:pPr>
            <w:r w:rsidRPr="006C0BFA">
              <w:rPr>
                <w:b/>
                <w:sz w:val="18"/>
                <w:szCs w:val="18"/>
              </w:rPr>
              <w:t>11.414</w:t>
            </w:r>
          </w:p>
        </w:tc>
      </w:tr>
      <w:tr w:rsidR="00EB63F5" w:rsidRPr="006C0BFA" w:rsidTr="00A775A9">
        <w:trPr>
          <w:trHeight w:val="284"/>
        </w:trPr>
        <w:tc>
          <w:tcPr>
            <w:tcW w:w="4820" w:type="dxa"/>
            <w:tcMar>
              <w:top w:w="15" w:type="dxa"/>
              <w:left w:w="15" w:type="dxa"/>
              <w:bottom w:w="0" w:type="dxa"/>
              <w:right w:w="15" w:type="dxa"/>
            </w:tcMar>
            <w:vAlign w:val="bottom"/>
          </w:tcPr>
          <w:p w:rsidR="00EB63F5" w:rsidRPr="006C0BFA" w:rsidRDefault="00EB63F5" w:rsidP="00EB63F5">
            <w:pPr>
              <w:tabs>
                <w:tab w:val="left" w:pos="417"/>
              </w:tabs>
              <w:ind w:left="410"/>
              <w:jc w:val="both"/>
              <w:rPr>
                <w:rFonts w:eastAsia="Arial Unicode MS"/>
                <w:iCs/>
                <w:sz w:val="18"/>
                <w:szCs w:val="18"/>
                <w:lang w:val="tr-TR"/>
              </w:rPr>
            </w:pPr>
            <w:r w:rsidRPr="006C0BFA">
              <w:rPr>
                <w:iCs/>
                <w:sz w:val="18"/>
                <w:szCs w:val="18"/>
                <w:lang w:val="tr-TR"/>
              </w:rPr>
              <w:t>Yeniden Yapılandırılan Krediler ve Diğer Alacaklar</w:t>
            </w:r>
          </w:p>
        </w:tc>
        <w:tc>
          <w:tcPr>
            <w:tcW w:w="1546" w:type="dxa"/>
            <w:shd w:val="clear" w:color="auto" w:fill="auto"/>
            <w:noWrap/>
            <w:tcMar>
              <w:top w:w="15" w:type="dxa"/>
              <w:left w:w="15" w:type="dxa"/>
              <w:bottom w:w="0" w:type="dxa"/>
              <w:right w:w="15" w:type="dxa"/>
            </w:tcMar>
            <w:vAlign w:val="bottom"/>
          </w:tcPr>
          <w:p w:rsidR="00EB63F5" w:rsidRPr="006C0BFA" w:rsidRDefault="00EB63F5" w:rsidP="00EB63F5">
            <w:pPr>
              <w:ind w:right="134"/>
              <w:jc w:val="right"/>
              <w:rPr>
                <w:sz w:val="18"/>
                <w:szCs w:val="18"/>
              </w:rPr>
            </w:pPr>
            <w:r w:rsidRPr="006C0BFA">
              <w:rPr>
                <w:sz w:val="18"/>
                <w:szCs w:val="18"/>
              </w:rPr>
              <w:t>774</w:t>
            </w:r>
          </w:p>
        </w:tc>
        <w:tc>
          <w:tcPr>
            <w:tcW w:w="1495" w:type="dxa"/>
            <w:shd w:val="clear" w:color="auto" w:fill="auto"/>
            <w:noWrap/>
            <w:tcMar>
              <w:top w:w="15" w:type="dxa"/>
              <w:left w:w="15" w:type="dxa"/>
              <w:bottom w:w="0" w:type="dxa"/>
              <w:right w:w="15" w:type="dxa"/>
            </w:tcMar>
            <w:vAlign w:val="bottom"/>
          </w:tcPr>
          <w:p w:rsidR="00EB63F5" w:rsidRPr="006C0BFA" w:rsidRDefault="00EB63F5" w:rsidP="00EB63F5">
            <w:pPr>
              <w:ind w:right="134"/>
              <w:jc w:val="right"/>
              <w:rPr>
                <w:sz w:val="18"/>
                <w:szCs w:val="18"/>
              </w:rPr>
            </w:pPr>
            <w:r w:rsidRPr="006C0BFA">
              <w:rPr>
                <w:sz w:val="18"/>
                <w:szCs w:val="18"/>
              </w:rPr>
              <w:t>1.165</w:t>
            </w:r>
          </w:p>
        </w:tc>
        <w:tc>
          <w:tcPr>
            <w:tcW w:w="1495" w:type="dxa"/>
            <w:shd w:val="clear" w:color="auto" w:fill="auto"/>
            <w:noWrap/>
            <w:tcMar>
              <w:top w:w="15" w:type="dxa"/>
              <w:left w:w="15" w:type="dxa"/>
              <w:bottom w:w="0" w:type="dxa"/>
              <w:right w:w="15" w:type="dxa"/>
            </w:tcMar>
            <w:vAlign w:val="bottom"/>
          </w:tcPr>
          <w:p w:rsidR="00EB63F5" w:rsidRPr="006C0BFA" w:rsidRDefault="00EB63F5" w:rsidP="00EB63F5">
            <w:pPr>
              <w:ind w:right="134"/>
              <w:jc w:val="right"/>
              <w:rPr>
                <w:sz w:val="18"/>
                <w:szCs w:val="18"/>
              </w:rPr>
            </w:pPr>
            <w:r w:rsidRPr="006C0BFA">
              <w:rPr>
                <w:sz w:val="18"/>
                <w:szCs w:val="18"/>
              </w:rPr>
              <w:t>181</w:t>
            </w:r>
          </w:p>
        </w:tc>
      </w:tr>
      <w:tr w:rsidR="00EB63F5" w:rsidRPr="006C0BFA" w:rsidTr="00A775A9">
        <w:trPr>
          <w:trHeight w:val="284"/>
        </w:trPr>
        <w:tc>
          <w:tcPr>
            <w:tcW w:w="4820" w:type="dxa"/>
            <w:tcMar>
              <w:top w:w="15" w:type="dxa"/>
              <w:left w:w="15" w:type="dxa"/>
              <w:bottom w:w="0" w:type="dxa"/>
              <w:right w:w="15" w:type="dxa"/>
            </w:tcMar>
            <w:vAlign w:val="bottom"/>
          </w:tcPr>
          <w:p w:rsidR="00EB63F5" w:rsidRPr="006C0BFA" w:rsidRDefault="00EB63F5" w:rsidP="00EB63F5">
            <w:pPr>
              <w:tabs>
                <w:tab w:val="left" w:pos="431"/>
              </w:tabs>
              <w:ind w:left="410"/>
              <w:jc w:val="both"/>
              <w:rPr>
                <w:rFonts w:eastAsia="Arial Unicode MS"/>
                <w:iCs/>
                <w:sz w:val="18"/>
                <w:szCs w:val="18"/>
                <w:lang w:val="tr-TR"/>
              </w:rPr>
            </w:pPr>
            <w:r w:rsidRPr="006C0BFA">
              <w:rPr>
                <w:iCs/>
                <w:sz w:val="18"/>
                <w:szCs w:val="18"/>
                <w:lang w:val="tr-TR"/>
              </w:rPr>
              <w:t xml:space="preserve">Yeni Bir İtfa Planına Bağlanan Krediler ve Diğer Alacaklar </w:t>
            </w:r>
          </w:p>
        </w:tc>
        <w:tc>
          <w:tcPr>
            <w:tcW w:w="1546" w:type="dxa"/>
            <w:shd w:val="clear" w:color="auto" w:fill="auto"/>
            <w:noWrap/>
            <w:tcMar>
              <w:top w:w="15" w:type="dxa"/>
              <w:left w:w="15" w:type="dxa"/>
              <w:bottom w:w="0" w:type="dxa"/>
              <w:right w:w="15" w:type="dxa"/>
            </w:tcMar>
            <w:vAlign w:val="bottom"/>
          </w:tcPr>
          <w:p w:rsidR="00EB63F5" w:rsidRPr="006C0BFA" w:rsidRDefault="00EB63F5" w:rsidP="00EB63F5">
            <w:pPr>
              <w:ind w:right="134"/>
              <w:jc w:val="right"/>
              <w:rPr>
                <w:sz w:val="18"/>
                <w:szCs w:val="18"/>
              </w:rPr>
            </w:pPr>
            <w:r w:rsidRPr="006C0BFA">
              <w:rPr>
                <w:sz w:val="18"/>
                <w:szCs w:val="18"/>
              </w:rPr>
              <w:t>85</w:t>
            </w:r>
          </w:p>
        </w:tc>
        <w:tc>
          <w:tcPr>
            <w:tcW w:w="1495" w:type="dxa"/>
            <w:shd w:val="clear" w:color="auto" w:fill="auto"/>
            <w:noWrap/>
            <w:tcMar>
              <w:top w:w="15" w:type="dxa"/>
              <w:left w:w="15" w:type="dxa"/>
              <w:bottom w:w="0" w:type="dxa"/>
              <w:right w:w="15" w:type="dxa"/>
            </w:tcMar>
            <w:vAlign w:val="bottom"/>
          </w:tcPr>
          <w:p w:rsidR="00EB63F5" w:rsidRPr="006C0BFA" w:rsidRDefault="00EB63F5" w:rsidP="00EB63F5">
            <w:pPr>
              <w:ind w:right="134"/>
              <w:jc w:val="right"/>
              <w:rPr>
                <w:sz w:val="18"/>
                <w:szCs w:val="18"/>
              </w:rPr>
            </w:pPr>
            <w:r w:rsidRPr="006C0BFA">
              <w:rPr>
                <w:sz w:val="18"/>
                <w:szCs w:val="18"/>
              </w:rPr>
              <w:t>10.177</w:t>
            </w:r>
          </w:p>
        </w:tc>
        <w:tc>
          <w:tcPr>
            <w:tcW w:w="1495" w:type="dxa"/>
            <w:shd w:val="clear" w:color="auto" w:fill="auto"/>
            <w:noWrap/>
            <w:tcMar>
              <w:top w:w="15" w:type="dxa"/>
              <w:left w:w="15" w:type="dxa"/>
              <w:bottom w:w="0" w:type="dxa"/>
              <w:right w:w="15" w:type="dxa"/>
            </w:tcMar>
            <w:vAlign w:val="bottom"/>
          </w:tcPr>
          <w:p w:rsidR="00EB63F5" w:rsidRPr="006C0BFA" w:rsidRDefault="00EB63F5" w:rsidP="00EB63F5">
            <w:pPr>
              <w:ind w:right="134"/>
              <w:jc w:val="right"/>
              <w:rPr>
                <w:sz w:val="18"/>
                <w:szCs w:val="18"/>
              </w:rPr>
            </w:pPr>
            <w:r w:rsidRPr="006C0BFA">
              <w:rPr>
                <w:sz w:val="18"/>
                <w:szCs w:val="18"/>
              </w:rPr>
              <w:t>11.233</w:t>
            </w:r>
          </w:p>
        </w:tc>
      </w:tr>
      <w:tr w:rsidR="0023627E" w:rsidRPr="006C0BFA" w:rsidTr="00A775A9">
        <w:trPr>
          <w:trHeight w:val="284"/>
        </w:trPr>
        <w:tc>
          <w:tcPr>
            <w:tcW w:w="4820" w:type="dxa"/>
            <w:noWrap/>
            <w:tcMar>
              <w:top w:w="15" w:type="dxa"/>
              <w:left w:w="15" w:type="dxa"/>
              <w:bottom w:w="0" w:type="dxa"/>
              <w:right w:w="15" w:type="dxa"/>
            </w:tcMar>
            <w:vAlign w:val="bottom"/>
          </w:tcPr>
          <w:p w:rsidR="0023627E" w:rsidRPr="006C0BFA" w:rsidRDefault="0023627E" w:rsidP="00FE6B2E">
            <w:pPr>
              <w:ind w:left="127"/>
              <w:jc w:val="both"/>
              <w:rPr>
                <w:rFonts w:eastAsia="Arial Unicode MS"/>
                <w:b/>
                <w:iCs/>
                <w:sz w:val="18"/>
                <w:szCs w:val="18"/>
                <w:lang w:val="tr-TR"/>
              </w:rPr>
            </w:pPr>
            <w:r w:rsidRPr="006C0BFA">
              <w:rPr>
                <w:b/>
                <w:iCs/>
                <w:sz w:val="18"/>
                <w:szCs w:val="18"/>
                <w:lang w:val="tr-TR"/>
              </w:rPr>
              <w:t>Önceki Dönem</w:t>
            </w:r>
          </w:p>
        </w:tc>
        <w:tc>
          <w:tcPr>
            <w:tcW w:w="1546" w:type="dxa"/>
            <w:noWrap/>
            <w:tcMar>
              <w:top w:w="15" w:type="dxa"/>
              <w:left w:w="15" w:type="dxa"/>
              <w:bottom w:w="0" w:type="dxa"/>
              <w:right w:w="15" w:type="dxa"/>
            </w:tcMar>
            <w:vAlign w:val="bottom"/>
          </w:tcPr>
          <w:p w:rsidR="0023627E" w:rsidRPr="006C0BFA" w:rsidRDefault="0023627E" w:rsidP="00FE2706">
            <w:pPr>
              <w:ind w:right="57"/>
              <w:jc w:val="right"/>
              <w:rPr>
                <w:sz w:val="18"/>
                <w:szCs w:val="18"/>
              </w:rPr>
            </w:pPr>
          </w:p>
        </w:tc>
        <w:tc>
          <w:tcPr>
            <w:tcW w:w="1495" w:type="dxa"/>
            <w:noWrap/>
            <w:tcMar>
              <w:top w:w="15" w:type="dxa"/>
              <w:left w:w="15" w:type="dxa"/>
              <w:bottom w:w="0" w:type="dxa"/>
              <w:right w:w="15" w:type="dxa"/>
            </w:tcMar>
            <w:vAlign w:val="bottom"/>
          </w:tcPr>
          <w:p w:rsidR="0023627E" w:rsidRPr="006C0BFA" w:rsidRDefault="0023627E" w:rsidP="00FE2706">
            <w:pPr>
              <w:ind w:right="57"/>
              <w:jc w:val="right"/>
              <w:rPr>
                <w:sz w:val="18"/>
                <w:szCs w:val="18"/>
              </w:rPr>
            </w:pPr>
          </w:p>
        </w:tc>
        <w:tc>
          <w:tcPr>
            <w:tcW w:w="1495" w:type="dxa"/>
            <w:noWrap/>
            <w:tcMar>
              <w:top w:w="15" w:type="dxa"/>
              <w:left w:w="15" w:type="dxa"/>
              <w:bottom w:w="0" w:type="dxa"/>
              <w:right w:w="15" w:type="dxa"/>
            </w:tcMar>
            <w:vAlign w:val="bottom"/>
          </w:tcPr>
          <w:p w:rsidR="0023627E" w:rsidRPr="006C0BFA" w:rsidRDefault="0023627E" w:rsidP="00FE2706">
            <w:pPr>
              <w:ind w:right="57"/>
              <w:jc w:val="right"/>
              <w:rPr>
                <w:sz w:val="18"/>
                <w:szCs w:val="18"/>
              </w:rPr>
            </w:pPr>
          </w:p>
        </w:tc>
      </w:tr>
      <w:tr w:rsidR="00E6068E" w:rsidRPr="006C0BFA" w:rsidTr="00A775A9">
        <w:trPr>
          <w:trHeight w:val="284"/>
        </w:trPr>
        <w:tc>
          <w:tcPr>
            <w:tcW w:w="4820" w:type="dxa"/>
            <w:noWrap/>
            <w:tcMar>
              <w:top w:w="15" w:type="dxa"/>
              <w:left w:w="15" w:type="dxa"/>
              <w:bottom w:w="0" w:type="dxa"/>
              <w:right w:w="15" w:type="dxa"/>
            </w:tcMar>
            <w:vAlign w:val="bottom"/>
          </w:tcPr>
          <w:p w:rsidR="00E6068E" w:rsidRPr="006C0BFA" w:rsidRDefault="00E6068E" w:rsidP="00E6068E">
            <w:pPr>
              <w:ind w:left="116"/>
              <w:rPr>
                <w:rFonts w:eastAsia="Arial Unicode MS"/>
                <w:b/>
                <w:iCs/>
                <w:sz w:val="18"/>
                <w:szCs w:val="18"/>
                <w:lang w:val="tr-TR"/>
              </w:rPr>
            </w:pPr>
            <w:r w:rsidRPr="006C0BFA">
              <w:rPr>
                <w:b/>
                <w:iCs/>
                <w:sz w:val="18"/>
                <w:szCs w:val="18"/>
                <w:lang w:val="tr-TR"/>
              </w:rPr>
              <w:t>(Özel Karşılıklardan Önceki Brüt Tutarlar)</w:t>
            </w:r>
          </w:p>
        </w:tc>
        <w:tc>
          <w:tcPr>
            <w:tcW w:w="1546" w:type="dxa"/>
            <w:noWrap/>
            <w:tcMar>
              <w:top w:w="15" w:type="dxa"/>
              <w:left w:w="15" w:type="dxa"/>
              <w:bottom w:w="0" w:type="dxa"/>
              <w:right w:w="15" w:type="dxa"/>
            </w:tcMar>
            <w:vAlign w:val="bottom"/>
          </w:tcPr>
          <w:p w:rsidR="00E6068E" w:rsidRPr="006C0BFA" w:rsidRDefault="00E6068E" w:rsidP="00E6068E">
            <w:pPr>
              <w:spacing w:line="230" w:lineRule="auto"/>
              <w:ind w:right="57"/>
              <w:jc w:val="right"/>
              <w:rPr>
                <w:b/>
                <w:bCs/>
                <w:sz w:val="18"/>
                <w:szCs w:val="18"/>
              </w:rPr>
            </w:pPr>
            <w:r w:rsidRPr="006C0BFA">
              <w:rPr>
                <w:b/>
                <w:bCs/>
                <w:sz w:val="18"/>
                <w:szCs w:val="18"/>
              </w:rPr>
              <w:t>1.382</w:t>
            </w:r>
          </w:p>
        </w:tc>
        <w:tc>
          <w:tcPr>
            <w:tcW w:w="1495" w:type="dxa"/>
            <w:noWrap/>
            <w:tcMar>
              <w:top w:w="15" w:type="dxa"/>
              <w:left w:w="15" w:type="dxa"/>
              <w:bottom w:w="0" w:type="dxa"/>
              <w:right w:w="15" w:type="dxa"/>
            </w:tcMar>
            <w:vAlign w:val="bottom"/>
          </w:tcPr>
          <w:p w:rsidR="00E6068E" w:rsidRPr="006C0BFA" w:rsidRDefault="00E6068E" w:rsidP="00E6068E">
            <w:pPr>
              <w:spacing w:line="230" w:lineRule="auto"/>
              <w:ind w:right="57"/>
              <w:jc w:val="right"/>
              <w:rPr>
                <w:b/>
                <w:bCs/>
                <w:sz w:val="18"/>
                <w:szCs w:val="18"/>
              </w:rPr>
            </w:pPr>
            <w:r w:rsidRPr="006C0BFA">
              <w:rPr>
                <w:b/>
                <w:bCs/>
                <w:sz w:val="18"/>
                <w:szCs w:val="18"/>
              </w:rPr>
              <w:t>16.864</w:t>
            </w:r>
          </w:p>
        </w:tc>
        <w:tc>
          <w:tcPr>
            <w:tcW w:w="1495" w:type="dxa"/>
            <w:noWrap/>
            <w:tcMar>
              <w:top w:w="15" w:type="dxa"/>
              <w:left w:w="15" w:type="dxa"/>
              <w:bottom w:w="0" w:type="dxa"/>
              <w:right w:w="15" w:type="dxa"/>
            </w:tcMar>
            <w:vAlign w:val="bottom"/>
          </w:tcPr>
          <w:p w:rsidR="00E6068E" w:rsidRPr="006C0BFA" w:rsidRDefault="00E6068E" w:rsidP="00E6068E">
            <w:pPr>
              <w:spacing w:line="230" w:lineRule="auto"/>
              <w:ind w:right="57"/>
              <w:jc w:val="right"/>
              <w:rPr>
                <w:b/>
                <w:bCs/>
                <w:sz w:val="18"/>
                <w:szCs w:val="18"/>
              </w:rPr>
            </w:pPr>
            <w:r w:rsidRPr="006C0BFA">
              <w:rPr>
                <w:b/>
                <w:bCs/>
                <w:sz w:val="18"/>
                <w:szCs w:val="18"/>
              </w:rPr>
              <w:t>10.546</w:t>
            </w:r>
          </w:p>
        </w:tc>
      </w:tr>
      <w:tr w:rsidR="00E6068E" w:rsidRPr="006C0BFA" w:rsidTr="00A775A9">
        <w:trPr>
          <w:trHeight w:val="284"/>
        </w:trPr>
        <w:tc>
          <w:tcPr>
            <w:tcW w:w="4820" w:type="dxa"/>
            <w:tcMar>
              <w:top w:w="15" w:type="dxa"/>
              <w:left w:w="15" w:type="dxa"/>
              <w:bottom w:w="0" w:type="dxa"/>
              <w:right w:w="15" w:type="dxa"/>
            </w:tcMar>
            <w:vAlign w:val="bottom"/>
          </w:tcPr>
          <w:p w:rsidR="00E6068E" w:rsidRPr="006C0BFA" w:rsidRDefault="00E6068E" w:rsidP="00E6068E">
            <w:pPr>
              <w:ind w:left="116"/>
              <w:rPr>
                <w:rFonts w:eastAsia="Arial Unicode MS"/>
                <w:iCs/>
                <w:sz w:val="18"/>
                <w:szCs w:val="18"/>
                <w:lang w:val="tr-TR"/>
              </w:rPr>
            </w:pPr>
            <w:r w:rsidRPr="006C0BFA">
              <w:rPr>
                <w:iCs/>
                <w:sz w:val="18"/>
                <w:szCs w:val="18"/>
                <w:lang w:val="tr-TR"/>
              </w:rPr>
              <w:t xml:space="preserve">      Yeniden Yapılandırılan Krediler ve Diğer Alacaklar</w:t>
            </w:r>
          </w:p>
        </w:tc>
        <w:tc>
          <w:tcPr>
            <w:tcW w:w="1546" w:type="dxa"/>
            <w:noWrap/>
            <w:tcMar>
              <w:top w:w="15" w:type="dxa"/>
              <w:left w:w="15" w:type="dxa"/>
              <w:bottom w:w="0" w:type="dxa"/>
              <w:right w:w="15" w:type="dxa"/>
            </w:tcMar>
            <w:vAlign w:val="bottom"/>
          </w:tcPr>
          <w:p w:rsidR="00E6068E" w:rsidRPr="006C0BFA" w:rsidRDefault="00E6068E" w:rsidP="00E6068E">
            <w:pPr>
              <w:spacing w:line="230" w:lineRule="auto"/>
              <w:ind w:right="57"/>
              <w:jc w:val="right"/>
              <w:rPr>
                <w:bCs/>
                <w:sz w:val="18"/>
                <w:szCs w:val="18"/>
              </w:rPr>
            </w:pPr>
            <w:r w:rsidRPr="006C0BFA">
              <w:rPr>
                <w:bCs/>
                <w:sz w:val="18"/>
                <w:szCs w:val="18"/>
              </w:rPr>
              <w:t>608</w:t>
            </w:r>
          </w:p>
        </w:tc>
        <w:tc>
          <w:tcPr>
            <w:tcW w:w="1495" w:type="dxa"/>
            <w:noWrap/>
            <w:tcMar>
              <w:top w:w="15" w:type="dxa"/>
              <w:left w:w="15" w:type="dxa"/>
              <w:bottom w:w="0" w:type="dxa"/>
              <w:right w:w="15" w:type="dxa"/>
            </w:tcMar>
            <w:vAlign w:val="bottom"/>
          </w:tcPr>
          <w:p w:rsidR="00E6068E" w:rsidRPr="006C0BFA" w:rsidRDefault="00E6068E" w:rsidP="00E6068E">
            <w:pPr>
              <w:spacing w:line="230" w:lineRule="auto"/>
              <w:ind w:right="57"/>
              <w:jc w:val="right"/>
              <w:rPr>
                <w:bCs/>
                <w:sz w:val="18"/>
                <w:szCs w:val="18"/>
              </w:rPr>
            </w:pPr>
            <w:r w:rsidRPr="006C0BFA">
              <w:rPr>
                <w:bCs/>
                <w:sz w:val="18"/>
                <w:szCs w:val="18"/>
              </w:rPr>
              <w:t>1.348</w:t>
            </w:r>
          </w:p>
        </w:tc>
        <w:tc>
          <w:tcPr>
            <w:tcW w:w="1495" w:type="dxa"/>
            <w:noWrap/>
            <w:tcMar>
              <w:top w:w="15" w:type="dxa"/>
              <w:left w:w="15" w:type="dxa"/>
              <w:bottom w:w="0" w:type="dxa"/>
              <w:right w:w="15" w:type="dxa"/>
            </w:tcMar>
            <w:vAlign w:val="bottom"/>
          </w:tcPr>
          <w:p w:rsidR="00E6068E" w:rsidRPr="006C0BFA" w:rsidRDefault="00E6068E" w:rsidP="00E6068E">
            <w:pPr>
              <w:spacing w:line="230" w:lineRule="auto"/>
              <w:ind w:right="57"/>
              <w:jc w:val="right"/>
              <w:rPr>
                <w:bCs/>
                <w:sz w:val="18"/>
                <w:szCs w:val="18"/>
              </w:rPr>
            </w:pPr>
            <w:r w:rsidRPr="006C0BFA">
              <w:rPr>
                <w:bCs/>
                <w:sz w:val="18"/>
                <w:szCs w:val="18"/>
              </w:rPr>
              <w:t>120</w:t>
            </w:r>
          </w:p>
        </w:tc>
      </w:tr>
      <w:tr w:rsidR="00E6068E" w:rsidRPr="006C0BFA" w:rsidTr="00A775A9">
        <w:trPr>
          <w:trHeight w:val="284"/>
        </w:trPr>
        <w:tc>
          <w:tcPr>
            <w:tcW w:w="4820" w:type="dxa"/>
            <w:tcMar>
              <w:top w:w="15" w:type="dxa"/>
              <w:left w:w="15" w:type="dxa"/>
              <w:bottom w:w="0" w:type="dxa"/>
              <w:right w:w="15" w:type="dxa"/>
            </w:tcMar>
            <w:vAlign w:val="bottom"/>
          </w:tcPr>
          <w:p w:rsidR="00E6068E" w:rsidRPr="006C0BFA" w:rsidRDefault="00E6068E" w:rsidP="00E6068E">
            <w:pPr>
              <w:ind w:left="116"/>
              <w:rPr>
                <w:rFonts w:eastAsia="Arial Unicode MS"/>
                <w:iCs/>
                <w:sz w:val="18"/>
                <w:szCs w:val="18"/>
                <w:lang w:val="tr-TR"/>
              </w:rPr>
            </w:pPr>
            <w:r w:rsidRPr="006C0BFA">
              <w:rPr>
                <w:iCs/>
                <w:sz w:val="18"/>
                <w:szCs w:val="18"/>
                <w:lang w:val="tr-TR"/>
              </w:rPr>
              <w:t xml:space="preserve">      Yeni Bir İtfa Planına Bağlanan Krediler ve Diğer Alacaklar </w:t>
            </w:r>
          </w:p>
        </w:tc>
        <w:tc>
          <w:tcPr>
            <w:tcW w:w="1546" w:type="dxa"/>
            <w:noWrap/>
            <w:tcMar>
              <w:top w:w="15" w:type="dxa"/>
              <w:left w:w="15" w:type="dxa"/>
              <w:bottom w:w="0" w:type="dxa"/>
              <w:right w:w="15" w:type="dxa"/>
            </w:tcMar>
            <w:vAlign w:val="bottom"/>
          </w:tcPr>
          <w:p w:rsidR="00E6068E" w:rsidRPr="006C0BFA" w:rsidRDefault="00E6068E" w:rsidP="00E6068E">
            <w:pPr>
              <w:spacing w:line="230" w:lineRule="auto"/>
              <w:ind w:right="57"/>
              <w:jc w:val="right"/>
              <w:rPr>
                <w:bCs/>
                <w:sz w:val="18"/>
                <w:szCs w:val="18"/>
              </w:rPr>
            </w:pPr>
            <w:r w:rsidRPr="006C0BFA">
              <w:rPr>
                <w:bCs/>
                <w:sz w:val="18"/>
                <w:szCs w:val="18"/>
              </w:rPr>
              <w:t>774</w:t>
            </w:r>
          </w:p>
        </w:tc>
        <w:tc>
          <w:tcPr>
            <w:tcW w:w="1495" w:type="dxa"/>
            <w:noWrap/>
            <w:tcMar>
              <w:top w:w="15" w:type="dxa"/>
              <w:left w:w="15" w:type="dxa"/>
              <w:bottom w:w="0" w:type="dxa"/>
              <w:right w:w="15" w:type="dxa"/>
            </w:tcMar>
            <w:vAlign w:val="bottom"/>
          </w:tcPr>
          <w:p w:rsidR="00E6068E" w:rsidRPr="006C0BFA" w:rsidRDefault="00E6068E" w:rsidP="00E6068E">
            <w:pPr>
              <w:spacing w:line="230" w:lineRule="auto"/>
              <w:ind w:right="57"/>
              <w:jc w:val="right"/>
              <w:rPr>
                <w:bCs/>
                <w:sz w:val="18"/>
                <w:szCs w:val="18"/>
              </w:rPr>
            </w:pPr>
            <w:r w:rsidRPr="006C0BFA">
              <w:rPr>
                <w:bCs/>
                <w:sz w:val="18"/>
                <w:szCs w:val="18"/>
              </w:rPr>
              <w:t>15.516</w:t>
            </w:r>
          </w:p>
        </w:tc>
        <w:tc>
          <w:tcPr>
            <w:tcW w:w="1495" w:type="dxa"/>
            <w:noWrap/>
            <w:tcMar>
              <w:top w:w="15" w:type="dxa"/>
              <w:left w:w="15" w:type="dxa"/>
              <w:bottom w:w="0" w:type="dxa"/>
              <w:right w:w="15" w:type="dxa"/>
            </w:tcMar>
            <w:vAlign w:val="bottom"/>
          </w:tcPr>
          <w:p w:rsidR="00E6068E" w:rsidRPr="006C0BFA" w:rsidRDefault="00E6068E" w:rsidP="00E6068E">
            <w:pPr>
              <w:spacing w:line="230" w:lineRule="auto"/>
              <w:ind w:right="57"/>
              <w:jc w:val="right"/>
              <w:rPr>
                <w:bCs/>
                <w:sz w:val="18"/>
                <w:szCs w:val="18"/>
              </w:rPr>
            </w:pPr>
            <w:r w:rsidRPr="006C0BFA">
              <w:rPr>
                <w:bCs/>
                <w:sz w:val="18"/>
                <w:szCs w:val="18"/>
              </w:rPr>
              <w:t>10.426</w:t>
            </w:r>
          </w:p>
        </w:tc>
      </w:tr>
    </w:tbl>
    <w:p w:rsidR="00183E97" w:rsidRPr="006C0BFA" w:rsidRDefault="00183E97" w:rsidP="00A84576">
      <w:pPr>
        <w:pStyle w:val="Head3"/>
        <w:tabs>
          <w:tab w:val="left" w:pos="720"/>
        </w:tabs>
        <w:spacing w:before="0" w:after="0"/>
        <w:ind w:firstLine="0"/>
        <w:rPr>
          <w:bCs w:val="0"/>
          <w:i w:val="0"/>
          <w:iCs/>
          <w:sz w:val="24"/>
          <w:szCs w:val="24"/>
        </w:rPr>
      </w:pPr>
    </w:p>
    <w:p w:rsidR="00A84576" w:rsidRPr="006C0BFA" w:rsidRDefault="00A84576" w:rsidP="008E6BBC">
      <w:pPr>
        <w:pStyle w:val="Head3"/>
        <w:tabs>
          <w:tab w:val="left" w:pos="709"/>
        </w:tabs>
        <w:spacing w:before="0" w:after="0"/>
        <w:ind w:right="0" w:firstLine="0"/>
        <w:rPr>
          <w:bCs w:val="0"/>
          <w:i w:val="0"/>
          <w:iCs/>
          <w:szCs w:val="22"/>
        </w:rPr>
      </w:pPr>
      <w:r w:rsidRPr="006C0BFA">
        <w:rPr>
          <w:bCs w:val="0"/>
          <w:i w:val="0"/>
          <w:iCs/>
          <w:szCs w:val="22"/>
        </w:rPr>
        <w:t>5.</w:t>
      </w:r>
      <w:r w:rsidR="00755F75" w:rsidRPr="006C0BFA">
        <w:rPr>
          <w:bCs w:val="0"/>
          <w:i w:val="0"/>
          <w:iCs/>
          <w:szCs w:val="22"/>
        </w:rPr>
        <w:t>9</w:t>
      </w:r>
      <w:r w:rsidRPr="006C0BFA">
        <w:rPr>
          <w:bCs w:val="0"/>
          <w:i w:val="0"/>
          <w:iCs/>
          <w:szCs w:val="22"/>
        </w:rPr>
        <w:t>.2.</w:t>
      </w:r>
      <w:r w:rsidR="0082735A" w:rsidRPr="006C0BFA">
        <w:rPr>
          <w:bCs w:val="0"/>
          <w:i w:val="0"/>
          <w:iCs/>
          <w:szCs w:val="22"/>
        </w:rPr>
        <w:t xml:space="preserve"> </w:t>
      </w:r>
      <w:r w:rsidR="008E6BBC" w:rsidRPr="006C0BFA">
        <w:rPr>
          <w:bCs w:val="0"/>
          <w:i w:val="0"/>
          <w:iCs/>
          <w:szCs w:val="22"/>
        </w:rPr>
        <w:t xml:space="preserve"> </w:t>
      </w:r>
      <w:r w:rsidR="00E009B5" w:rsidRPr="006C0BFA">
        <w:rPr>
          <w:bCs w:val="0"/>
          <w:i w:val="0"/>
          <w:iCs/>
          <w:szCs w:val="22"/>
        </w:rPr>
        <w:t xml:space="preserve">  </w:t>
      </w:r>
      <w:r w:rsidRPr="006C0BFA">
        <w:rPr>
          <w:bCs w:val="0"/>
          <w:i w:val="0"/>
          <w:iCs/>
          <w:szCs w:val="22"/>
        </w:rPr>
        <w:t>Toplam Donuk Alacak</w:t>
      </w:r>
      <w:r w:rsidR="00777A17" w:rsidRPr="006C0BFA">
        <w:rPr>
          <w:bCs w:val="0"/>
          <w:i w:val="0"/>
          <w:iCs/>
          <w:szCs w:val="22"/>
        </w:rPr>
        <w:t xml:space="preserve"> Hareketlerine İlişkin Bilgiler</w:t>
      </w:r>
      <w:r w:rsidR="00B271A4" w:rsidRPr="006C0BFA">
        <w:rPr>
          <w:bCs w:val="0"/>
          <w:i w:val="0"/>
          <w:iCs/>
          <w:szCs w:val="22"/>
        </w:rPr>
        <w:t>:</w:t>
      </w:r>
    </w:p>
    <w:p w:rsidR="00A84576" w:rsidRPr="006C0BFA" w:rsidRDefault="00A84576" w:rsidP="00B81E08">
      <w:pPr>
        <w:pStyle w:val="Head3"/>
        <w:tabs>
          <w:tab w:val="left" w:pos="720"/>
        </w:tabs>
        <w:spacing w:before="0" w:after="0"/>
        <w:ind w:right="0" w:firstLine="0"/>
        <w:rPr>
          <w:b w:val="0"/>
          <w:bCs w:val="0"/>
          <w:i w:val="0"/>
          <w:iCs/>
          <w:szCs w:val="22"/>
        </w:rPr>
      </w:pP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84"/>
        <w:gridCol w:w="1795"/>
        <w:gridCol w:w="1795"/>
        <w:gridCol w:w="1682"/>
      </w:tblGrid>
      <w:tr w:rsidR="00A84576" w:rsidRPr="006C0BFA" w:rsidTr="00E009B5">
        <w:trPr>
          <w:trHeight w:val="255"/>
        </w:trPr>
        <w:tc>
          <w:tcPr>
            <w:tcW w:w="4084" w:type="dxa"/>
            <w:vMerge w:val="restart"/>
            <w:shd w:val="clear" w:color="auto" w:fill="FFFFFF"/>
            <w:noWrap/>
            <w:vAlign w:val="bottom"/>
          </w:tcPr>
          <w:p w:rsidR="00A84576" w:rsidRPr="006C0BFA" w:rsidRDefault="00A84576" w:rsidP="00B81E08">
            <w:pPr>
              <w:rPr>
                <w:lang w:val="tr-TR"/>
              </w:rPr>
            </w:pPr>
            <w:r w:rsidRPr="006C0BFA">
              <w:rPr>
                <w:lang w:val="tr-TR"/>
              </w:rPr>
              <w:t> </w:t>
            </w:r>
          </w:p>
        </w:tc>
        <w:tc>
          <w:tcPr>
            <w:tcW w:w="1795" w:type="dxa"/>
            <w:shd w:val="clear" w:color="auto" w:fill="FFFFFF"/>
            <w:noWrap/>
            <w:vAlign w:val="bottom"/>
          </w:tcPr>
          <w:p w:rsidR="00A84576" w:rsidRPr="006C0BFA" w:rsidRDefault="00A84576" w:rsidP="00B81E08">
            <w:pPr>
              <w:jc w:val="center"/>
              <w:rPr>
                <w:sz w:val="18"/>
                <w:szCs w:val="18"/>
                <w:lang w:val="tr-TR"/>
              </w:rPr>
            </w:pPr>
            <w:r w:rsidRPr="006C0BFA">
              <w:rPr>
                <w:sz w:val="18"/>
                <w:szCs w:val="18"/>
                <w:lang w:val="tr-TR"/>
              </w:rPr>
              <w:t>III. Grup</w:t>
            </w:r>
          </w:p>
        </w:tc>
        <w:tc>
          <w:tcPr>
            <w:tcW w:w="1795" w:type="dxa"/>
            <w:shd w:val="clear" w:color="auto" w:fill="FFFFFF"/>
            <w:noWrap/>
            <w:vAlign w:val="bottom"/>
          </w:tcPr>
          <w:p w:rsidR="00A84576" w:rsidRPr="006C0BFA" w:rsidRDefault="00A84576" w:rsidP="00B81E08">
            <w:pPr>
              <w:jc w:val="center"/>
              <w:rPr>
                <w:sz w:val="18"/>
                <w:szCs w:val="18"/>
                <w:lang w:val="tr-TR"/>
              </w:rPr>
            </w:pPr>
            <w:r w:rsidRPr="006C0BFA">
              <w:rPr>
                <w:sz w:val="18"/>
                <w:szCs w:val="18"/>
                <w:lang w:val="tr-TR"/>
              </w:rPr>
              <w:t>IV. Grup</w:t>
            </w:r>
          </w:p>
        </w:tc>
        <w:tc>
          <w:tcPr>
            <w:tcW w:w="1682" w:type="dxa"/>
            <w:shd w:val="clear" w:color="auto" w:fill="FFFFFF"/>
            <w:noWrap/>
            <w:vAlign w:val="bottom"/>
          </w:tcPr>
          <w:p w:rsidR="00A84576" w:rsidRPr="006C0BFA" w:rsidRDefault="00A84576" w:rsidP="00B81E08">
            <w:pPr>
              <w:jc w:val="center"/>
              <w:rPr>
                <w:sz w:val="18"/>
                <w:szCs w:val="18"/>
                <w:lang w:val="tr-TR"/>
              </w:rPr>
            </w:pPr>
            <w:r w:rsidRPr="006C0BFA">
              <w:rPr>
                <w:sz w:val="18"/>
                <w:szCs w:val="18"/>
                <w:lang w:val="tr-TR"/>
              </w:rPr>
              <w:t>V. Grup</w:t>
            </w:r>
          </w:p>
        </w:tc>
      </w:tr>
      <w:tr w:rsidR="00A84576" w:rsidRPr="006C0BFA" w:rsidTr="00E009B5">
        <w:trPr>
          <w:trHeight w:val="960"/>
        </w:trPr>
        <w:tc>
          <w:tcPr>
            <w:tcW w:w="4084" w:type="dxa"/>
            <w:vMerge/>
            <w:shd w:val="clear" w:color="auto" w:fill="FFFFFF"/>
            <w:vAlign w:val="center"/>
          </w:tcPr>
          <w:p w:rsidR="00A84576" w:rsidRPr="006C0BFA" w:rsidRDefault="00A84576" w:rsidP="00B81E08">
            <w:pPr>
              <w:rPr>
                <w:lang w:val="tr-TR"/>
              </w:rPr>
            </w:pPr>
          </w:p>
        </w:tc>
        <w:tc>
          <w:tcPr>
            <w:tcW w:w="1795" w:type="dxa"/>
            <w:shd w:val="clear" w:color="auto" w:fill="FFFFFF"/>
            <w:vAlign w:val="bottom"/>
          </w:tcPr>
          <w:p w:rsidR="00A84576" w:rsidRPr="006C0BFA" w:rsidRDefault="00B50D68" w:rsidP="00B81E08">
            <w:pPr>
              <w:jc w:val="center"/>
              <w:rPr>
                <w:sz w:val="18"/>
                <w:szCs w:val="18"/>
                <w:lang w:val="tr-TR"/>
              </w:rPr>
            </w:pPr>
            <w:r w:rsidRPr="006C0BFA">
              <w:rPr>
                <w:sz w:val="18"/>
                <w:szCs w:val="18"/>
                <w:lang w:val="tr-TR"/>
              </w:rPr>
              <w:t>Tahsil İmkanı Sınırlı Krediler ve Diğer Alacaklar</w:t>
            </w:r>
          </w:p>
        </w:tc>
        <w:tc>
          <w:tcPr>
            <w:tcW w:w="1795" w:type="dxa"/>
            <w:shd w:val="clear" w:color="auto" w:fill="FFFFFF"/>
            <w:vAlign w:val="bottom"/>
          </w:tcPr>
          <w:p w:rsidR="00A84576" w:rsidRPr="006C0BFA" w:rsidRDefault="00A84576" w:rsidP="00B81E08">
            <w:pPr>
              <w:jc w:val="center"/>
              <w:rPr>
                <w:sz w:val="18"/>
                <w:szCs w:val="18"/>
                <w:lang w:val="tr-TR"/>
              </w:rPr>
            </w:pPr>
          </w:p>
          <w:p w:rsidR="00A84576" w:rsidRPr="006C0BFA" w:rsidRDefault="00A84576" w:rsidP="00B81E08">
            <w:pPr>
              <w:jc w:val="center"/>
              <w:rPr>
                <w:sz w:val="18"/>
                <w:szCs w:val="18"/>
                <w:lang w:val="tr-TR"/>
              </w:rPr>
            </w:pPr>
            <w:r w:rsidRPr="006C0BFA">
              <w:rPr>
                <w:sz w:val="18"/>
                <w:szCs w:val="18"/>
                <w:lang w:val="tr-TR"/>
              </w:rPr>
              <w:t>Tahsili Şüpheli Krediler ve Diğer Alacaklar</w:t>
            </w:r>
          </w:p>
        </w:tc>
        <w:tc>
          <w:tcPr>
            <w:tcW w:w="1682" w:type="dxa"/>
            <w:shd w:val="clear" w:color="auto" w:fill="FFFFFF"/>
            <w:vAlign w:val="bottom"/>
          </w:tcPr>
          <w:p w:rsidR="00A84576" w:rsidRPr="006C0BFA" w:rsidRDefault="00A84576" w:rsidP="00B81E08">
            <w:pPr>
              <w:jc w:val="center"/>
              <w:rPr>
                <w:sz w:val="18"/>
                <w:szCs w:val="18"/>
                <w:lang w:val="tr-TR"/>
              </w:rPr>
            </w:pPr>
            <w:r w:rsidRPr="006C0BFA">
              <w:rPr>
                <w:sz w:val="18"/>
                <w:szCs w:val="18"/>
                <w:lang w:val="tr-TR"/>
              </w:rPr>
              <w:t>Zarar Niteliğindeki Kredi</w:t>
            </w:r>
            <w:r w:rsidR="00C538EF" w:rsidRPr="006C0BFA">
              <w:rPr>
                <w:sz w:val="18"/>
                <w:szCs w:val="18"/>
                <w:lang w:val="tr-TR"/>
              </w:rPr>
              <w:t>ler</w:t>
            </w:r>
            <w:r w:rsidRPr="006C0BFA">
              <w:rPr>
                <w:sz w:val="18"/>
                <w:szCs w:val="18"/>
                <w:lang w:val="tr-TR"/>
              </w:rPr>
              <w:t xml:space="preserve"> ve Diğer Alacaklar</w:t>
            </w:r>
          </w:p>
        </w:tc>
      </w:tr>
      <w:tr w:rsidR="003D47CA" w:rsidRPr="006C0BFA" w:rsidTr="00E009B5">
        <w:trPr>
          <w:trHeight w:val="255"/>
        </w:trPr>
        <w:tc>
          <w:tcPr>
            <w:tcW w:w="4084" w:type="dxa"/>
            <w:shd w:val="clear" w:color="auto" w:fill="FFFFFF"/>
            <w:noWrap/>
            <w:vAlign w:val="bottom"/>
          </w:tcPr>
          <w:p w:rsidR="003D47CA" w:rsidRPr="006C0BFA" w:rsidRDefault="003D47CA" w:rsidP="003D47CA">
            <w:pPr>
              <w:rPr>
                <w:rFonts w:eastAsia="Arial Unicode MS"/>
                <w:b/>
                <w:iCs/>
                <w:sz w:val="18"/>
                <w:szCs w:val="18"/>
                <w:lang w:val="tr-TR"/>
              </w:rPr>
            </w:pPr>
            <w:r w:rsidRPr="006C0BFA">
              <w:rPr>
                <w:b/>
                <w:iCs/>
                <w:sz w:val="18"/>
                <w:szCs w:val="18"/>
                <w:lang w:val="tr-TR"/>
              </w:rPr>
              <w:t>Önceki Dönem Sonu Bakiyesi</w:t>
            </w:r>
          </w:p>
        </w:tc>
        <w:tc>
          <w:tcPr>
            <w:tcW w:w="1795" w:type="dxa"/>
            <w:shd w:val="clear" w:color="auto" w:fill="FFFFFF"/>
            <w:noWrap/>
            <w:vAlign w:val="bottom"/>
          </w:tcPr>
          <w:p w:rsidR="003D47CA" w:rsidRPr="006C0BFA" w:rsidRDefault="003D47CA" w:rsidP="003D47CA">
            <w:pPr>
              <w:jc w:val="right"/>
              <w:rPr>
                <w:b/>
                <w:sz w:val="18"/>
                <w:szCs w:val="18"/>
                <w:lang w:val="tr-TR" w:eastAsia="tr-TR"/>
              </w:rPr>
            </w:pPr>
            <w:r w:rsidRPr="006C0BFA">
              <w:rPr>
                <w:b/>
                <w:sz w:val="18"/>
                <w:szCs w:val="18"/>
              </w:rPr>
              <w:t>316.762</w:t>
            </w:r>
          </w:p>
        </w:tc>
        <w:tc>
          <w:tcPr>
            <w:tcW w:w="1795" w:type="dxa"/>
            <w:shd w:val="clear" w:color="auto" w:fill="FFFFFF"/>
            <w:noWrap/>
            <w:vAlign w:val="bottom"/>
          </w:tcPr>
          <w:p w:rsidR="003D47CA" w:rsidRPr="006C0BFA" w:rsidRDefault="003D47CA" w:rsidP="003D47CA">
            <w:pPr>
              <w:jc w:val="right"/>
              <w:rPr>
                <w:b/>
                <w:sz w:val="18"/>
                <w:szCs w:val="18"/>
              </w:rPr>
            </w:pPr>
            <w:r w:rsidRPr="006C0BFA">
              <w:rPr>
                <w:b/>
                <w:sz w:val="18"/>
                <w:szCs w:val="18"/>
              </w:rPr>
              <w:t>381.353</w:t>
            </w:r>
          </w:p>
        </w:tc>
        <w:tc>
          <w:tcPr>
            <w:tcW w:w="1682" w:type="dxa"/>
            <w:shd w:val="clear" w:color="auto" w:fill="FFFFFF"/>
            <w:noWrap/>
            <w:vAlign w:val="bottom"/>
          </w:tcPr>
          <w:p w:rsidR="003D47CA" w:rsidRPr="006C0BFA" w:rsidRDefault="003D47CA" w:rsidP="003D47CA">
            <w:pPr>
              <w:jc w:val="right"/>
              <w:rPr>
                <w:b/>
                <w:sz w:val="18"/>
                <w:szCs w:val="18"/>
              </w:rPr>
            </w:pPr>
            <w:r w:rsidRPr="006C0BFA">
              <w:rPr>
                <w:b/>
                <w:sz w:val="18"/>
                <w:szCs w:val="18"/>
              </w:rPr>
              <w:t>460.076</w:t>
            </w:r>
          </w:p>
        </w:tc>
      </w:tr>
      <w:tr w:rsidR="003D47CA" w:rsidRPr="006C0BFA" w:rsidTr="00E009B5">
        <w:trPr>
          <w:trHeight w:val="255"/>
        </w:trPr>
        <w:tc>
          <w:tcPr>
            <w:tcW w:w="4084" w:type="dxa"/>
            <w:shd w:val="clear" w:color="auto" w:fill="FFFFFF"/>
            <w:noWrap/>
            <w:vAlign w:val="bottom"/>
          </w:tcPr>
          <w:p w:rsidR="003D47CA" w:rsidRPr="006C0BFA" w:rsidRDefault="003D47CA" w:rsidP="003D47CA">
            <w:pPr>
              <w:rPr>
                <w:rFonts w:eastAsia="Arial Unicode MS"/>
                <w:iCs/>
                <w:sz w:val="18"/>
                <w:szCs w:val="18"/>
                <w:lang w:val="tr-TR"/>
              </w:rPr>
            </w:pPr>
            <w:r w:rsidRPr="006C0BFA">
              <w:rPr>
                <w:iCs/>
                <w:sz w:val="18"/>
                <w:szCs w:val="18"/>
                <w:lang w:val="tr-TR"/>
              </w:rPr>
              <w:t>Dönem İçinde İntikal (+)</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165.971</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15.084</w:t>
            </w:r>
          </w:p>
        </w:tc>
        <w:tc>
          <w:tcPr>
            <w:tcW w:w="1682" w:type="dxa"/>
            <w:shd w:val="clear" w:color="auto" w:fill="FFFFFF"/>
            <w:noWrap/>
            <w:vAlign w:val="bottom"/>
          </w:tcPr>
          <w:p w:rsidR="003D47CA" w:rsidRPr="006C0BFA" w:rsidRDefault="003D47CA" w:rsidP="003D47CA">
            <w:pPr>
              <w:jc w:val="right"/>
              <w:rPr>
                <w:sz w:val="18"/>
                <w:szCs w:val="18"/>
              </w:rPr>
            </w:pPr>
            <w:r w:rsidRPr="006C0BFA">
              <w:rPr>
                <w:sz w:val="18"/>
                <w:szCs w:val="18"/>
              </w:rPr>
              <w:t>7.500</w:t>
            </w:r>
          </w:p>
        </w:tc>
      </w:tr>
      <w:tr w:rsidR="003D47CA" w:rsidRPr="006C0BFA" w:rsidTr="00E009B5">
        <w:trPr>
          <w:trHeight w:val="255"/>
        </w:trPr>
        <w:tc>
          <w:tcPr>
            <w:tcW w:w="4084" w:type="dxa"/>
            <w:shd w:val="clear" w:color="auto" w:fill="FFFFFF"/>
            <w:noWrap/>
            <w:vAlign w:val="bottom"/>
          </w:tcPr>
          <w:p w:rsidR="003D47CA" w:rsidRPr="006C0BFA" w:rsidRDefault="003D47CA" w:rsidP="003D47CA">
            <w:pPr>
              <w:rPr>
                <w:rFonts w:eastAsia="Arial Unicode MS"/>
                <w:iCs/>
                <w:sz w:val="18"/>
                <w:szCs w:val="18"/>
                <w:lang w:val="tr-TR"/>
              </w:rPr>
            </w:pPr>
            <w:r w:rsidRPr="006C0BFA">
              <w:rPr>
                <w:iCs/>
                <w:sz w:val="18"/>
                <w:szCs w:val="18"/>
                <w:lang w:val="tr-TR"/>
              </w:rPr>
              <w:t>Diğer Donuk Alacak Hesaplarından Giriş (+)</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325.191</w:t>
            </w:r>
          </w:p>
        </w:tc>
        <w:tc>
          <w:tcPr>
            <w:tcW w:w="1682" w:type="dxa"/>
            <w:shd w:val="clear" w:color="auto" w:fill="FFFFFF"/>
            <w:noWrap/>
            <w:vAlign w:val="bottom"/>
          </w:tcPr>
          <w:p w:rsidR="003D47CA" w:rsidRPr="006C0BFA" w:rsidRDefault="003D47CA" w:rsidP="003D47CA">
            <w:pPr>
              <w:jc w:val="right"/>
              <w:rPr>
                <w:sz w:val="18"/>
                <w:szCs w:val="18"/>
              </w:rPr>
            </w:pPr>
            <w:r w:rsidRPr="006C0BFA">
              <w:rPr>
                <w:sz w:val="18"/>
                <w:szCs w:val="18"/>
              </w:rPr>
              <w:t>87.804</w:t>
            </w:r>
          </w:p>
        </w:tc>
      </w:tr>
      <w:tr w:rsidR="003D47CA" w:rsidRPr="006C0BFA" w:rsidTr="00E009B5">
        <w:trPr>
          <w:trHeight w:val="255"/>
        </w:trPr>
        <w:tc>
          <w:tcPr>
            <w:tcW w:w="4084" w:type="dxa"/>
            <w:shd w:val="clear" w:color="auto" w:fill="FFFFFF"/>
            <w:noWrap/>
            <w:vAlign w:val="bottom"/>
          </w:tcPr>
          <w:p w:rsidR="003D47CA" w:rsidRPr="006C0BFA" w:rsidRDefault="003D47CA" w:rsidP="003D47CA">
            <w:pPr>
              <w:rPr>
                <w:rFonts w:eastAsia="Arial Unicode MS"/>
                <w:iCs/>
                <w:sz w:val="18"/>
                <w:szCs w:val="18"/>
                <w:lang w:val="tr-TR"/>
              </w:rPr>
            </w:pPr>
            <w:r w:rsidRPr="006C0BFA">
              <w:rPr>
                <w:iCs/>
                <w:sz w:val="18"/>
                <w:szCs w:val="18"/>
                <w:lang w:val="tr-TR"/>
              </w:rPr>
              <w:t>Diğer Donuk Alacak Hesaplarına Çıkış (-)</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(325.191)</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(87.804)</w:t>
            </w:r>
          </w:p>
        </w:tc>
        <w:tc>
          <w:tcPr>
            <w:tcW w:w="1682" w:type="dxa"/>
            <w:shd w:val="clear" w:color="auto" w:fill="FFFFFF"/>
            <w:noWrap/>
            <w:vAlign w:val="bottom"/>
          </w:tcPr>
          <w:p w:rsidR="003D47CA" w:rsidRPr="006C0BFA" w:rsidRDefault="003D47CA" w:rsidP="003D47CA">
            <w:pPr>
              <w:jc w:val="right"/>
              <w:rPr>
                <w:sz w:val="18"/>
                <w:szCs w:val="18"/>
              </w:rPr>
            </w:pPr>
            <w:r w:rsidRPr="006C0BFA">
              <w:rPr>
                <w:sz w:val="18"/>
                <w:szCs w:val="18"/>
              </w:rPr>
              <w:t>-</w:t>
            </w:r>
          </w:p>
        </w:tc>
      </w:tr>
      <w:tr w:rsidR="003D47CA" w:rsidRPr="006C0BFA" w:rsidTr="00E009B5">
        <w:trPr>
          <w:trHeight w:val="255"/>
        </w:trPr>
        <w:tc>
          <w:tcPr>
            <w:tcW w:w="4084" w:type="dxa"/>
            <w:shd w:val="clear" w:color="auto" w:fill="FFFFFF"/>
            <w:noWrap/>
            <w:vAlign w:val="bottom"/>
          </w:tcPr>
          <w:p w:rsidR="003D47CA" w:rsidRPr="006C0BFA" w:rsidRDefault="003D47CA" w:rsidP="003D47CA">
            <w:pPr>
              <w:rPr>
                <w:rFonts w:eastAsia="Arial Unicode MS"/>
                <w:iCs/>
                <w:sz w:val="18"/>
                <w:szCs w:val="18"/>
                <w:lang w:val="tr-TR"/>
              </w:rPr>
            </w:pPr>
            <w:r w:rsidRPr="006C0BFA">
              <w:rPr>
                <w:iCs/>
                <w:sz w:val="18"/>
                <w:szCs w:val="18"/>
                <w:lang w:val="tr-TR"/>
              </w:rPr>
              <w:t>Dönem İçinde Tahsilat (-)</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(8.002)</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(25.084)</w:t>
            </w:r>
          </w:p>
        </w:tc>
        <w:tc>
          <w:tcPr>
            <w:tcW w:w="1682" w:type="dxa"/>
            <w:shd w:val="clear" w:color="auto" w:fill="FFFFFF"/>
            <w:noWrap/>
            <w:vAlign w:val="bottom"/>
          </w:tcPr>
          <w:p w:rsidR="003D47CA" w:rsidRPr="006C0BFA" w:rsidRDefault="003D47CA" w:rsidP="003D47CA">
            <w:pPr>
              <w:jc w:val="right"/>
              <w:rPr>
                <w:sz w:val="18"/>
                <w:szCs w:val="18"/>
              </w:rPr>
            </w:pPr>
            <w:r w:rsidRPr="006C0BFA">
              <w:rPr>
                <w:sz w:val="18"/>
                <w:szCs w:val="18"/>
              </w:rPr>
              <w:t>(20.154)</w:t>
            </w:r>
          </w:p>
        </w:tc>
      </w:tr>
      <w:tr w:rsidR="003D47CA" w:rsidRPr="006C0BFA" w:rsidTr="00E009B5">
        <w:trPr>
          <w:trHeight w:val="255"/>
        </w:trPr>
        <w:tc>
          <w:tcPr>
            <w:tcW w:w="4084" w:type="dxa"/>
            <w:shd w:val="clear" w:color="auto" w:fill="FFFFFF"/>
            <w:noWrap/>
            <w:vAlign w:val="bottom"/>
          </w:tcPr>
          <w:p w:rsidR="003D47CA" w:rsidRPr="006C0BFA" w:rsidRDefault="003D47CA" w:rsidP="003D47CA">
            <w:pPr>
              <w:rPr>
                <w:rFonts w:eastAsia="Arial Unicode MS"/>
                <w:iCs/>
                <w:sz w:val="18"/>
                <w:szCs w:val="18"/>
                <w:lang w:val="tr-TR"/>
              </w:rPr>
            </w:pPr>
            <w:r w:rsidRPr="006C0BFA">
              <w:rPr>
                <w:iCs/>
                <w:sz w:val="18"/>
                <w:szCs w:val="18"/>
                <w:lang w:val="tr-TR"/>
              </w:rPr>
              <w:t>Aktiften Silinen (-)</w:t>
            </w:r>
            <w:r w:rsidR="0016732F" w:rsidRPr="006C0BFA">
              <w:rPr>
                <w:iCs/>
                <w:sz w:val="18"/>
                <w:szCs w:val="18"/>
                <w:lang w:val="tr-TR"/>
              </w:rPr>
              <w:t xml:space="preserve"> </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w:t>
            </w:r>
          </w:p>
        </w:tc>
        <w:tc>
          <w:tcPr>
            <w:tcW w:w="1682" w:type="dxa"/>
            <w:shd w:val="clear" w:color="auto" w:fill="FFFFFF"/>
            <w:noWrap/>
            <w:vAlign w:val="bottom"/>
          </w:tcPr>
          <w:p w:rsidR="003D47CA" w:rsidRPr="006C0BFA" w:rsidRDefault="003D47CA" w:rsidP="003D47CA">
            <w:pPr>
              <w:jc w:val="right"/>
              <w:rPr>
                <w:sz w:val="18"/>
                <w:szCs w:val="18"/>
              </w:rPr>
            </w:pPr>
            <w:r w:rsidRPr="006C0BFA">
              <w:rPr>
                <w:sz w:val="18"/>
                <w:szCs w:val="18"/>
              </w:rPr>
              <w:t>(87.217)</w:t>
            </w:r>
          </w:p>
        </w:tc>
      </w:tr>
      <w:tr w:rsidR="003D47CA" w:rsidRPr="006C0BFA" w:rsidTr="00E009B5">
        <w:trPr>
          <w:trHeight w:val="255"/>
        </w:trPr>
        <w:tc>
          <w:tcPr>
            <w:tcW w:w="4084" w:type="dxa"/>
            <w:shd w:val="clear" w:color="auto" w:fill="FFFFFF"/>
            <w:noWrap/>
            <w:vAlign w:val="bottom"/>
          </w:tcPr>
          <w:p w:rsidR="003D47CA" w:rsidRPr="006C0BFA" w:rsidRDefault="003D47CA" w:rsidP="003D47CA">
            <w:pPr>
              <w:rPr>
                <w:iCs/>
                <w:sz w:val="18"/>
                <w:szCs w:val="18"/>
                <w:lang w:val="tr-TR"/>
              </w:rPr>
            </w:pPr>
            <w:r w:rsidRPr="006C0BFA">
              <w:rPr>
                <w:iCs/>
                <w:sz w:val="18"/>
                <w:szCs w:val="18"/>
                <w:lang w:val="tr-TR"/>
              </w:rPr>
              <w:t xml:space="preserve">           Kurumsal ve Ticari Krediler</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w:t>
            </w:r>
          </w:p>
        </w:tc>
        <w:tc>
          <w:tcPr>
            <w:tcW w:w="1682" w:type="dxa"/>
            <w:shd w:val="clear" w:color="auto" w:fill="FFFFFF"/>
            <w:noWrap/>
            <w:vAlign w:val="bottom"/>
          </w:tcPr>
          <w:p w:rsidR="003D47CA" w:rsidRPr="006C0BFA" w:rsidRDefault="003D47CA" w:rsidP="003D47CA">
            <w:pPr>
              <w:jc w:val="right"/>
              <w:rPr>
                <w:sz w:val="18"/>
                <w:szCs w:val="18"/>
              </w:rPr>
            </w:pPr>
            <w:r w:rsidRPr="006C0BFA">
              <w:rPr>
                <w:sz w:val="18"/>
                <w:szCs w:val="18"/>
              </w:rPr>
              <w:t>(35.921)</w:t>
            </w:r>
          </w:p>
        </w:tc>
      </w:tr>
      <w:tr w:rsidR="003D47CA" w:rsidRPr="006C0BFA" w:rsidTr="00E009B5">
        <w:trPr>
          <w:trHeight w:val="255"/>
        </w:trPr>
        <w:tc>
          <w:tcPr>
            <w:tcW w:w="4084" w:type="dxa"/>
            <w:shd w:val="clear" w:color="auto" w:fill="FFFFFF"/>
            <w:noWrap/>
            <w:vAlign w:val="bottom"/>
          </w:tcPr>
          <w:p w:rsidR="003D47CA" w:rsidRPr="006C0BFA" w:rsidRDefault="003D47CA" w:rsidP="003D47CA">
            <w:pPr>
              <w:rPr>
                <w:iCs/>
                <w:sz w:val="18"/>
                <w:szCs w:val="18"/>
                <w:lang w:val="tr-TR"/>
              </w:rPr>
            </w:pPr>
            <w:r w:rsidRPr="006C0BFA">
              <w:rPr>
                <w:iCs/>
                <w:sz w:val="18"/>
                <w:szCs w:val="18"/>
                <w:lang w:val="tr-TR"/>
              </w:rPr>
              <w:t xml:space="preserve">           Bireysel Krediler</w:t>
            </w:r>
          </w:p>
        </w:tc>
        <w:tc>
          <w:tcPr>
            <w:tcW w:w="1795" w:type="dxa"/>
            <w:shd w:val="clear" w:color="auto" w:fill="FFFFFF"/>
            <w:noWrap/>
            <w:vAlign w:val="bottom"/>
          </w:tcPr>
          <w:p w:rsidR="003D47CA" w:rsidRPr="006C0BFA" w:rsidRDefault="003E5F1C" w:rsidP="003D47CA">
            <w:pPr>
              <w:jc w:val="right"/>
              <w:rPr>
                <w:sz w:val="18"/>
                <w:szCs w:val="18"/>
              </w:rPr>
            </w:pPr>
            <w:r w:rsidRPr="006C0BFA">
              <w:rPr>
                <w:sz w:val="18"/>
                <w:szCs w:val="18"/>
              </w:rPr>
              <w:t>-</w:t>
            </w:r>
          </w:p>
        </w:tc>
        <w:tc>
          <w:tcPr>
            <w:tcW w:w="1795" w:type="dxa"/>
            <w:shd w:val="clear" w:color="auto" w:fill="FFFFFF"/>
            <w:noWrap/>
            <w:vAlign w:val="bottom"/>
          </w:tcPr>
          <w:p w:rsidR="003D47CA" w:rsidRPr="006C0BFA" w:rsidRDefault="003E5F1C" w:rsidP="003D47CA">
            <w:pPr>
              <w:jc w:val="right"/>
              <w:rPr>
                <w:sz w:val="18"/>
                <w:szCs w:val="18"/>
              </w:rPr>
            </w:pPr>
            <w:r w:rsidRPr="006C0BFA">
              <w:rPr>
                <w:sz w:val="18"/>
                <w:szCs w:val="18"/>
              </w:rPr>
              <w:t>-</w:t>
            </w:r>
          </w:p>
        </w:tc>
        <w:tc>
          <w:tcPr>
            <w:tcW w:w="1682" w:type="dxa"/>
            <w:shd w:val="clear" w:color="auto" w:fill="FFFFFF"/>
            <w:noWrap/>
            <w:vAlign w:val="bottom"/>
          </w:tcPr>
          <w:p w:rsidR="003D47CA" w:rsidRPr="006C0BFA" w:rsidRDefault="003D47CA" w:rsidP="003D47CA">
            <w:pPr>
              <w:jc w:val="right"/>
              <w:rPr>
                <w:sz w:val="18"/>
                <w:szCs w:val="18"/>
              </w:rPr>
            </w:pPr>
            <w:r w:rsidRPr="006C0BFA">
              <w:rPr>
                <w:sz w:val="18"/>
                <w:szCs w:val="18"/>
              </w:rPr>
              <w:t>(5)</w:t>
            </w:r>
          </w:p>
        </w:tc>
      </w:tr>
      <w:tr w:rsidR="003D47CA" w:rsidRPr="006C0BFA" w:rsidTr="00E009B5">
        <w:trPr>
          <w:trHeight w:val="255"/>
        </w:trPr>
        <w:tc>
          <w:tcPr>
            <w:tcW w:w="4084" w:type="dxa"/>
            <w:shd w:val="clear" w:color="auto" w:fill="FFFFFF"/>
            <w:noWrap/>
            <w:vAlign w:val="bottom"/>
          </w:tcPr>
          <w:p w:rsidR="003D47CA" w:rsidRPr="006C0BFA" w:rsidRDefault="003D47CA" w:rsidP="003D47CA">
            <w:pPr>
              <w:rPr>
                <w:iCs/>
                <w:sz w:val="18"/>
                <w:szCs w:val="18"/>
                <w:lang w:val="tr-TR"/>
              </w:rPr>
            </w:pPr>
            <w:r w:rsidRPr="006C0BFA">
              <w:rPr>
                <w:iCs/>
                <w:sz w:val="18"/>
                <w:szCs w:val="18"/>
                <w:lang w:val="tr-TR"/>
              </w:rPr>
              <w:t xml:space="preserve">           Kredi Kartları</w:t>
            </w:r>
          </w:p>
        </w:tc>
        <w:tc>
          <w:tcPr>
            <w:tcW w:w="1795" w:type="dxa"/>
            <w:shd w:val="clear" w:color="auto" w:fill="FFFFFF"/>
            <w:noWrap/>
            <w:vAlign w:val="bottom"/>
          </w:tcPr>
          <w:p w:rsidR="003D47CA" w:rsidRPr="006C0BFA" w:rsidRDefault="003E5F1C" w:rsidP="003D47CA">
            <w:pPr>
              <w:jc w:val="right"/>
              <w:rPr>
                <w:sz w:val="18"/>
                <w:szCs w:val="18"/>
              </w:rPr>
            </w:pPr>
            <w:r w:rsidRPr="006C0BFA">
              <w:rPr>
                <w:sz w:val="18"/>
                <w:szCs w:val="18"/>
              </w:rPr>
              <w:t>-</w:t>
            </w:r>
          </w:p>
        </w:tc>
        <w:tc>
          <w:tcPr>
            <w:tcW w:w="1795" w:type="dxa"/>
            <w:shd w:val="clear" w:color="auto" w:fill="FFFFFF"/>
            <w:noWrap/>
            <w:vAlign w:val="bottom"/>
          </w:tcPr>
          <w:p w:rsidR="003D47CA" w:rsidRPr="006C0BFA" w:rsidRDefault="003E5F1C" w:rsidP="003D47CA">
            <w:pPr>
              <w:jc w:val="right"/>
              <w:rPr>
                <w:sz w:val="18"/>
                <w:szCs w:val="18"/>
              </w:rPr>
            </w:pPr>
            <w:r w:rsidRPr="006C0BFA">
              <w:rPr>
                <w:sz w:val="18"/>
                <w:szCs w:val="18"/>
              </w:rPr>
              <w:t>-</w:t>
            </w:r>
          </w:p>
        </w:tc>
        <w:tc>
          <w:tcPr>
            <w:tcW w:w="1682" w:type="dxa"/>
            <w:shd w:val="clear" w:color="auto" w:fill="FFFFFF"/>
            <w:noWrap/>
            <w:vAlign w:val="bottom"/>
          </w:tcPr>
          <w:p w:rsidR="003D47CA" w:rsidRPr="006C0BFA" w:rsidRDefault="003D47CA" w:rsidP="003D47CA">
            <w:pPr>
              <w:jc w:val="right"/>
              <w:rPr>
                <w:sz w:val="18"/>
                <w:szCs w:val="18"/>
              </w:rPr>
            </w:pPr>
            <w:r w:rsidRPr="006C0BFA">
              <w:rPr>
                <w:sz w:val="18"/>
                <w:szCs w:val="18"/>
              </w:rPr>
              <w:t>(51.291)</w:t>
            </w:r>
          </w:p>
        </w:tc>
      </w:tr>
      <w:tr w:rsidR="003D47CA" w:rsidRPr="006C0BFA" w:rsidTr="00E009B5">
        <w:trPr>
          <w:trHeight w:val="255"/>
        </w:trPr>
        <w:tc>
          <w:tcPr>
            <w:tcW w:w="4084" w:type="dxa"/>
            <w:shd w:val="clear" w:color="auto" w:fill="FFFFFF"/>
            <w:noWrap/>
            <w:vAlign w:val="bottom"/>
          </w:tcPr>
          <w:p w:rsidR="003D47CA" w:rsidRPr="006C0BFA" w:rsidRDefault="003D47CA" w:rsidP="003D47CA">
            <w:pPr>
              <w:rPr>
                <w:iCs/>
                <w:sz w:val="18"/>
                <w:szCs w:val="18"/>
                <w:lang w:val="tr-TR"/>
              </w:rPr>
            </w:pPr>
            <w:r w:rsidRPr="006C0BFA">
              <w:rPr>
                <w:iCs/>
                <w:sz w:val="18"/>
                <w:szCs w:val="18"/>
                <w:lang w:val="tr-TR"/>
              </w:rPr>
              <w:t xml:space="preserve">           Diğer</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w:t>
            </w:r>
          </w:p>
        </w:tc>
        <w:tc>
          <w:tcPr>
            <w:tcW w:w="1682" w:type="dxa"/>
            <w:shd w:val="clear" w:color="auto" w:fill="FFFFFF"/>
            <w:noWrap/>
            <w:vAlign w:val="bottom"/>
          </w:tcPr>
          <w:p w:rsidR="003D47CA" w:rsidRPr="006C0BFA" w:rsidRDefault="003D47CA" w:rsidP="003D47CA">
            <w:pPr>
              <w:jc w:val="right"/>
              <w:rPr>
                <w:sz w:val="18"/>
                <w:szCs w:val="18"/>
              </w:rPr>
            </w:pPr>
            <w:r w:rsidRPr="006C0BFA">
              <w:rPr>
                <w:sz w:val="18"/>
                <w:szCs w:val="18"/>
              </w:rPr>
              <w:t>-</w:t>
            </w:r>
          </w:p>
        </w:tc>
      </w:tr>
      <w:tr w:rsidR="003D47CA" w:rsidRPr="006C0BFA" w:rsidTr="00E009B5">
        <w:trPr>
          <w:trHeight w:val="255"/>
        </w:trPr>
        <w:tc>
          <w:tcPr>
            <w:tcW w:w="4084" w:type="dxa"/>
            <w:shd w:val="clear" w:color="auto" w:fill="FFFFFF"/>
            <w:noWrap/>
            <w:vAlign w:val="bottom"/>
          </w:tcPr>
          <w:p w:rsidR="003D47CA" w:rsidRPr="006C0BFA" w:rsidRDefault="003D47CA" w:rsidP="003D47CA">
            <w:pPr>
              <w:rPr>
                <w:rFonts w:eastAsia="Arial Unicode MS"/>
                <w:b/>
                <w:iCs/>
                <w:sz w:val="18"/>
                <w:szCs w:val="18"/>
                <w:lang w:val="tr-TR"/>
              </w:rPr>
            </w:pPr>
            <w:r w:rsidRPr="006C0BFA">
              <w:rPr>
                <w:b/>
                <w:iCs/>
                <w:sz w:val="18"/>
                <w:szCs w:val="18"/>
                <w:lang w:val="tr-TR"/>
              </w:rPr>
              <w:t>Dönem Sonu Bakiyesi</w:t>
            </w:r>
          </w:p>
        </w:tc>
        <w:tc>
          <w:tcPr>
            <w:tcW w:w="1795" w:type="dxa"/>
            <w:shd w:val="clear" w:color="auto" w:fill="FFFFFF"/>
            <w:noWrap/>
            <w:vAlign w:val="bottom"/>
          </w:tcPr>
          <w:p w:rsidR="003D47CA" w:rsidRPr="006C0BFA" w:rsidRDefault="003D47CA" w:rsidP="003D47CA">
            <w:pPr>
              <w:jc w:val="right"/>
              <w:rPr>
                <w:b/>
                <w:sz w:val="18"/>
                <w:szCs w:val="18"/>
              </w:rPr>
            </w:pPr>
            <w:r w:rsidRPr="006C0BFA">
              <w:rPr>
                <w:b/>
                <w:sz w:val="18"/>
                <w:szCs w:val="18"/>
              </w:rPr>
              <w:t>149.540</w:t>
            </w:r>
          </w:p>
        </w:tc>
        <w:tc>
          <w:tcPr>
            <w:tcW w:w="1795" w:type="dxa"/>
            <w:shd w:val="clear" w:color="auto" w:fill="FFFFFF"/>
            <w:noWrap/>
            <w:vAlign w:val="bottom"/>
          </w:tcPr>
          <w:p w:rsidR="003D47CA" w:rsidRPr="006C0BFA" w:rsidRDefault="003D47CA" w:rsidP="003D47CA">
            <w:pPr>
              <w:jc w:val="right"/>
              <w:rPr>
                <w:b/>
                <w:sz w:val="18"/>
                <w:szCs w:val="18"/>
              </w:rPr>
            </w:pPr>
            <w:r w:rsidRPr="006C0BFA">
              <w:rPr>
                <w:b/>
                <w:sz w:val="18"/>
                <w:szCs w:val="18"/>
              </w:rPr>
              <w:t>608.740</w:t>
            </w:r>
          </w:p>
        </w:tc>
        <w:tc>
          <w:tcPr>
            <w:tcW w:w="1682" w:type="dxa"/>
            <w:shd w:val="clear" w:color="auto" w:fill="FFFFFF"/>
            <w:noWrap/>
            <w:vAlign w:val="bottom"/>
          </w:tcPr>
          <w:p w:rsidR="003D47CA" w:rsidRPr="006C0BFA" w:rsidRDefault="003D47CA" w:rsidP="003D47CA">
            <w:pPr>
              <w:jc w:val="right"/>
              <w:rPr>
                <w:b/>
                <w:sz w:val="18"/>
                <w:szCs w:val="18"/>
              </w:rPr>
            </w:pPr>
            <w:r w:rsidRPr="006C0BFA">
              <w:rPr>
                <w:b/>
                <w:sz w:val="18"/>
                <w:szCs w:val="18"/>
              </w:rPr>
              <w:t>448.009</w:t>
            </w:r>
          </w:p>
        </w:tc>
      </w:tr>
      <w:tr w:rsidR="003D47CA" w:rsidRPr="006C0BFA" w:rsidTr="00E009B5">
        <w:trPr>
          <w:trHeight w:val="255"/>
        </w:trPr>
        <w:tc>
          <w:tcPr>
            <w:tcW w:w="4084" w:type="dxa"/>
            <w:shd w:val="clear" w:color="auto" w:fill="FFFFFF"/>
            <w:noWrap/>
            <w:vAlign w:val="bottom"/>
          </w:tcPr>
          <w:p w:rsidR="003D47CA" w:rsidRPr="006C0BFA" w:rsidRDefault="003D47CA" w:rsidP="003D47CA">
            <w:pPr>
              <w:rPr>
                <w:rFonts w:eastAsia="Arial Unicode MS"/>
                <w:iCs/>
                <w:sz w:val="18"/>
                <w:szCs w:val="18"/>
                <w:lang w:val="tr-TR"/>
              </w:rPr>
            </w:pPr>
            <w:r w:rsidRPr="006C0BFA">
              <w:rPr>
                <w:iCs/>
                <w:sz w:val="18"/>
                <w:szCs w:val="18"/>
                <w:lang w:val="tr-TR"/>
              </w:rPr>
              <w:t xml:space="preserve">           Özel Karşılık (-)</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(23.592)</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(199.606)</w:t>
            </w:r>
          </w:p>
        </w:tc>
        <w:tc>
          <w:tcPr>
            <w:tcW w:w="1682" w:type="dxa"/>
            <w:shd w:val="clear" w:color="auto" w:fill="FFFFFF"/>
            <w:noWrap/>
            <w:vAlign w:val="bottom"/>
          </w:tcPr>
          <w:p w:rsidR="003D47CA" w:rsidRPr="006C0BFA" w:rsidRDefault="003D47CA" w:rsidP="003D47CA">
            <w:pPr>
              <w:jc w:val="right"/>
              <w:rPr>
                <w:sz w:val="18"/>
                <w:szCs w:val="18"/>
              </w:rPr>
            </w:pPr>
            <w:r w:rsidRPr="006C0BFA">
              <w:rPr>
                <w:sz w:val="18"/>
                <w:szCs w:val="18"/>
              </w:rPr>
              <w:t>(314.455)</w:t>
            </w:r>
          </w:p>
        </w:tc>
      </w:tr>
      <w:tr w:rsidR="003D47CA" w:rsidRPr="006C0BFA" w:rsidTr="00E009B5">
        <w:trPr>
          <w:trHeight w:val="255"/>
        </w:trPr>
        <w:tc>
          <w:tcPr>
            <w:tcW w:w="4084" w:type="dxa"/>
            <w:shd w:val="clear" w:color="auto" w:fill="FFFFFF"/>
            <w:noWrap/>
            <w:vAlign w:val="bottom"/>
          </w:tcPr>
          <w:p w:rsidR="003D47CA" w:rsidRPr="006C0BFA" w:rsidRDefault="003D47CA" w:rsidP="003D47CA">
            <w:pPr>
              <w:rPr>
                <w:rFonts w:eastAsia="Arial Unicode MS"/>
                <w:b/>
                <w:iCs/>
                <w:sz w:val="18"/>
                <w:szCs w:val="18"/>
                <w:lang w:val="tr-TR"/>
              </w:rPr>
            </w:pPr>
            <w:r w:rsidRPr="006C0BFA">
              <w:rPr>
                <w:b/>
                <w:iCs/>
                <w:sz w:val="18"/>
                <w:szCs w:val="18"/>
                <w:lang w:val="tr-TR"/>
              </w:rPr>
              <w:t>Bilançodaki Net Bakiyesi</w:t>
            </w:r>
          </w:p>
        </w:tc>
        <w:tc>
          <w:tcPr>
            <w:tcW w:w="1795" w:type="dxa"/>
            <w:shd w:val="clear" w:color="auto" w:fill="FFFFFF"/>
            <w:noWrap/>
            <w:vAlign w:val="bottom"/>
          </w:tcPr>
          <w:p w:rsidR="003D47CA" w:rsidRPr="006C0BFA" w:rsidRDefault="003D47CA" w:rsidP="003D47CA">
            <w:pPr>
              <w:jc w:val="right"/>
              <w:rPr>
                <w:b/>
                <w:sz w:val="18"/>
                <w:szCs w:val="18"/>
              </w:rPr>
            </w:pPr>
            <w:r w:rsidRPr="006C0BFA">
              <w:rPr>
                <w:b/>
                <w:sz w:val="18"/>
                <w:szCs w:val="18"/>
              </w:rPr>
              <w:t>125.948</w:t>
            </w:r>
          </w:p>
        </w:tc>
        <w:tc>
          <w:tcPr>
            <w:tcW w:w="1795" w:type="dxa"/>
            <w:shd w:val="clear" w:color="auto" w:fill="FFFFFF"/>
            <w:noWrap/>
            <w:vAlign w:val="bottom"/>
          </w:tcPr>
          <w:p w:rsidR="003D47CA" w:rsidRPr="006C0BFA" w:rsidRDefault="003D47CA" w:rsidP="003D47CA">
            <w:pPr>
              <w:jc w:val="right"/>
              <w:rPr>
                <w:b/>
                <w:sz w:val="18"/>
                <w:szCs w:val="18"/>
              </w:rPr>
            </w:pPr>
            <w:r w:rsidRPr="006C0BFA">
              <w:rPr>
                <w:b/>
                <w:sz w:val="18"/>
                <w:szCs w:val="18"/>
              </w:rPr>
              <w:t>409.134</w:t>
            </w:r>
          </w:p>
        </w:tc>
        <w:tc>
          <w:tcPr>
            <w:tcW w:w="1682" w:type="dxa"/>
            <w:shd w:val="clear" w:color="auto" w:fill="FFFFFF"/>
            <w:noWrap/>
            <w:vAlign w:val="bottom"/>
          </w:tcPr>
          <w:p w:rsidR="003D47CA" w:rsidRPr="006C0BFA" w:rsidRDefault="003D47CA" w:rsidP="003D47CA">
            <w:pPr>
              <w:jc w:val="right"/>
              <w:rPr>
                <w:b/>
                <w:sz w:val="18"/>
                <w:szCs w:val="18"/>
              </w:rPr>
            </w:pPr>
            <w:r w:rsidRPr="006C0BFA">
              <w:rPr>
                <w:b/>
                <w:sz w:val="18"/>
                <w:szCs w:val="18"/>
              </w:rPr>
              <w:t>133.554</w:t>
            </w:r>
          </w:p>
        </w:tc>
      </w:tr>
    </w:tbl>
    <w:p w:rsidR="0059427C" w:rsidRPr="006C0BFA" w:rsidRDefault="0059427C" w:rsidP="00B81E08">
      <w:pPr>
        <w:pStyle w:val="GvdeMetniGirintisi"/>
        <w:ind w:left="720" w:hanging="720"/>
        <w:rPr>
          <w:b/>
          <w:bCs/>
          <w:iCs/>
          <w:sz w:val="22"/>
          <w:szCs w:val="22"/>
        </w:rPr>
      </w:pPr>
    </w:p>
    <w:p w:rsidR="00183E97" w:rsidRPr="006C0BFA" w:rsidRDefault="00183E97" w:rsidP="00B81E08">
      <w:pPr>
        <w:pStyle w:val="GvdeMetniGirintisi"/>
        <w:ind w:left="720" w:hanging="720"/>
        <w:rPr>
          <w:b/>
          <w:bCs/>
          <w:iCs/>
          <w:sz w:val="22"/>
          <w:szCs w:val="22"/>
        </w:rPr>
      </w:pPr>
    </w:p>
    <w:p w:rsidR="00183E97" w:rsidRPr="006C0BFA" w:rsidRDefault="00183E97" w:rsidP="00B81E08">
      <w:pPr>
        <w:pStyle w:val="GvdeMetniGirintisi"/>
        <w:ind w:left="720" w:hanging="720"/>
        <w:rPr>
          <w:b/>
          <w:bCs/>
          <w:iCs/>
          <w:sz w:val="22"/>
          <w:szCs w:val="22"/>
        </w:rPr>
      </w:pPr>
    </w:p>
    <w:p w:rsidR="00183E97" w:rsidRPr="006C0BFA" w:rsidRDefault="00183E97" w:rsidP="00B81E08">
      <w:pPr>
        <w:pStyle w:val="GvdeMetniGirintisi"/>
        <w:ind w:left="720" w:hanging="720"/>
        <w:rPr>
          <w:b/>
          <w:bCs/>
          <w:iCs/>
          <w:sz w:val="22"/>
          <w:szCs w:val="22"/>
        </w:rPr>
      </w:pPr>
    </w:p>
    <w:p w:rsidR="00183E97" w:rsidRPr="006C0BFA" w:rsidRDefault="00183E97" w:rsidP="00B81E08">
      <w:pPr>
        <w:pStyle w:val="GvdeMetniGirintisi"/>
        <w:ind w:left="720" w:hanging="720"/>
        <w:rPr>
          <w:b/>
          <w:bCs/>
          <w:iCs/>
          <w:sz w:val="22"/>
          <w:szCs w:val="22"/>
        </w:rPr>
      </w:pPr>
    </w:p>
    <w:p w:rsidR="00183E97" w:rsidRPr="006C0BFA" w:rsidRDefault="00183E97" w:rsidP="00B81E08">
      <w:pPr>
        <w:pStyle w:val="GvdeMetniGirintisi"/>
        <w:ind w:left="720" w:hanging="720"/>
        <w:rPr>
          <w:b/>
          <w:bCs/>
          <w:iCs/>
          <w:sz w:val="22"/>
          <w:szCs w:val="22"/>
        </w:rPr>
      </w:pPr>
    </w:p>
    <w:p w:rsidR="008B2CE4" w:rsidRPr="006C0BFA" w:rsidRDefault="008B2CE4">
      <w:pPr>
        <w:rPr>
          <w:b/>
          <w:bCs/>
          <w:iCs/>
          <w:sz w:val="22"/>
          <w:szCs w:val="22"/>
          <w:lang w:val="tr-TR"/>
        </w:rPr>
      </w:pPr>
      <w:r w:rsidRPr="006C0BFA">
        <w:rPr>
          <w:b/>
          <w:bCs/>
          <w:iCs/>
          <w:sz w:val="22"/>
          <w:szCs w:val="22"/>
          <w:lang w:val="tr-TR"/>
        </w:rPr>
        <w:br w:type="page"/>
      </w:r>
    </w:p>
    <w:p w:rsidR="00183E97" w:rsidRPr="006C0BFA" w:rsidRDefault="00183E97" w:rsidP="00F35457">
      <w:pPr>
        <w:pStyle w:val="GvdeMetniGirintisi"/>
        <w:spacing w:line="230" w:lineRule="auto"/>
        <w:ind w:firstLine="0"/>
        <w:rPr>
          <w:b/>
          <w:bCs/>
          <w:iCs/>
          <w:sz w:val="22"/>
          <w:szCs w:val="22"/>
        </w:rPr>
      </w:pPr>
    </w:p>
    <w:p w:rsidR="00A84576" w:rsidRPr="006C0BFA" w:rsidRDefault="00A84576" w:rsidP="008B2CE4">
      <w:pPr>
        <w:pStyle w:val="GvdeMetniGirintisi"/>
        <w:spacing w:line="230" w:lineRule="auto"/>
        <w:ind w:left="720" w:hanging="720"/>
        <w:rPr>
          <w:b/>
          <w:noProof/>
          <w:sz w:val="22"/>
          <w:szCs w:val="22"/>
        </w:rPr>
      </w:pPr>
      <w:r w:rsidRPr="006C0BFA">
        <w:rPr>
          <w:b/>
          <w:bCs/>
          <w:iCs/>
          <w:sz w:val="22"/>
          <w:szCs w:val="22"/>
        </w:rPr>
        <w:t>5.</w:t>
      </w:r>
      <w:r w:rsidR="00755F75" w:rsidRPr="006C0BFA">
        <w:rPr>
          <w:b/>
          <w:bCs/>
          <w:iCs/>
          <w:sz w:val="22"/>
          <w:szCs w:val="22"/>
        </w:rPr>
        <w:t>9</w:t>
      </w:r>
      <w:r w:rsidRPr="006C0BFA">
        <w:rPr>
          <w:b/>
          <w:bCs/>
          <w:iCs/>
          <w:sz w:val="22"/>
          <w:szCs w:val="22"/>
        </w:rPr>
        <w:t>.3.</w:t>
      </w:r>
      <w:r w:rsidR="001F766A">
        <w:rPr>
          <w:b/>
          <w:bCs/>
          <w:iCs/>
          <w:sz w:val="22"/>
          <w:szCs w:val="22"/>
        </w:rPr>
        <w:t xml:space="preserve">   </w:t>
      </w:r>
      <w:r w:rsidRPr="006C0BFA">
        <w:rPr>
          <w:b/>
          <w:iCs/>
          <w:sz w:val="22"/>
          <w:szCs w:val="22"/>
        </w:rPr>
        <w:t>Yabancı Para</w:t>
      </w:r>
      <w:r w:rsidR="00431B6C" w:rsidRPr="006C0BFA">
        <w:rPr>
          <w:b/>
          <w:iCs/>
          <w:sz w:val="22"/>
          <w:szCs w:val="22"/>
        </w:rPr>
        <w:t xml:space="preserve"> </w:t>
      </w:r>
      <w:r w:rsidRPr="006C0BFA">
        <w:rPr>
          <w:b/>
          <w:noProof/>
          <w:sz w:val="22"/>
          <w:szCs w:val="22"/>
        </w:rPr>
        <w:t>Olarak Kullandırılan Kredilerden Kaynaklanan Don</w:t>
      </w:r>
      <w:r w:rsidR="00777A17" w:rsidRPr="006C0BFA">
        <w:rPr>
          <w:b/>
          <w:noProof/>
          <w:sz w:val="22"/>
          <w:szCs w:val="22"/>
        </w:rPr>
        <w:t>uk Alacaklara İlişkin Bilgiler</w:t>
      </w:r>
      <w:r w:rsidR="00B271A4" w:rsidRPr="006C0BFA">
        <w:rPr>
          <w:b/>
          <w:noProof/>
          <w:sz w:val="22"/>
          <w:szCs w:val="22"/>
        </w:rPr>
        <w:t>:</w:t>
      </w:r>
    </w:p>
    <w:p w:rsidR="00A84576" w:rsidRPr="006C0BFA" w:rsidRDefault="00A84576" w:rsidP="008B2CE4">
      <w:pPr>
        <w:pStyle w:val="Head3"/>
        <w:tabs>
          <w:tab w:val="left" w:pos="720"/>
        </w:tabs>
        <w:spacing w:before="0" w:after="0" w:line="230" w:lineRule="auto"/>
        <w:ind w:right="0" w:firstLine="0"/>
        <w:rPr>
          <w:b w:val="0"/>
          <w:i w:val="0"/>
          <w:iCs/>
          <w:szCs w:val="22"/>
        </w:rPr>
      </w:pPr>
      <w:r w:rsidRPr="006C0BFA">
        <w:rPr>
          <w:b w:val="0"/>
          <w:i w:val="0"/>
          <w:iCs/>
          <w:sz w:val="12"/>
          <w:szCs w:val="12"/>
        </w:rPr>
        <w:tab/>
      </w: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84"/>
        <w:gridCol w:w="1795"/>
        <w:gridCol w:w="1795"/>
        <w:gridCol w:w="1682"/>
      </w:tblGrid>
      <w:tr w:rsidR="004F1C35" w:rsidRPr="006C0BFA" w:rsidTr="001F766A">
        <w:trPr>
          <w:trHeight w:val="168"/>
        </w:trPr>
        <w:tc>
          <w:tcPr>
            <w:tcW w:w="4084" w:type="dxa"/>
            <w:vMerge w:val="restart"/>
            <w:shd w:val="clear" w:color="auto" w:fill="FFFFFF"/>
            <w:noWrap/>
            <w:vAlign w:val="bottom"/>
          </w:tcPr>
          <w:p w:rsidR="004F1C35" w:rsidRPr="006C0BFA" w:rsidRDefault="004F1C35" w:rsidP="008B2CE4">
            <w:pPr>
              <w:spacing w:line="230" w:lineRule="auto"/>
              <w:rPr>
                <w:sz w:val="18"/>
                <w:szCs w:val="18"/>
                <w:lang w:val="tr-TR"/>
              </w:rPr>
            </w:pPr>
            <w:r w:rsidRPr="006C0BFA">
              <w:rPr>
                <w:sz w:val="18"/>
                <w:szCs w:val="18"/>
                <w:lang w:val="tr-TR"/>
              </w:rPr>
              <w:t> </w:t>
            </w:r>
          </w:p>
          <w:p w:rsidR="004F1C35" w:rsidRPr="006C0BFA" w:rsidRDefault="004F1C35" w:rsidP="008B2CE4">
            <w:pPr>
              <w:spacing w:line="230" w:lineRule="auto"/>
              <w:rPr>
                <w:sz w:val="18"/>
                <w:szCs w:val="18"/>
                <w:lang w:val="tr-TR"/>
              </w:rPr>
            </w:pPr>
            <w:r w:rsidRPr="006C0BFA">
              <w:rPr>
                <w:sz w:val="18"/>
                <w:szCs w:val="18"/>
                <w:lang w:val="tr-TR"/>
              </w:rPr>
              <w:t> </w:t>
            </w:r>
          </w:p>
        </w:tc>
        <w:tc>
          <w:tcPr>
            <w:tcW w:w="1795" w:type="dxa"/>
            <w:shd w:val="clear" w:color="auto" w:fill="FFFFFF"/>
            <w:noWrap/>
            <w:vAlign w:val="bottom"/>
          </w:tcPr>
          <w:p w:rsidR="004F1C35" w:rsidRPr="006C0BFA" w:rsidRDefault="004F1C35" w:rsidP="008B2CE4">
            <w:pPr>
              <w:spacing w:line="230" w:lineRule="auto"/>
              <w:jc w:val="center"/>
              <w:rPr>
                <w:sz w:val="18"/>
                <w:szCs w:val="18"/>
                <w:lang w:val="tr-TR"/>
              </w:rPr>
            </w:pPr>
            <w:r w:rsidRPr="006C0BFA">
              <w:rPr>
                <w:sz w:val="18"/>
                <w:szCs w:val="18"/>
                <w:lang w:val="tr-TR"/>
              </w:rPr>
              <w:t>III. Grup</w:t>
            </w:r>
          </w:p>
        </w:tc>
        <w:tc>
          <w:tcPr>
            <w:tcW w:w="1795" w:type="dxa"/>
            <w:shd w:val="clear" w:color="auto" w:fill="FFFFFF"/>
            <w:noWrap/>
            <w:vAlign w:val="bottom"/>
          </w:tcPr>
          <w:p w:rsidR="004F1C35" w:rsidRPr="006C0BFA" w:rsidRDefault="004F1C35" w:rsidP="008B2CE4">
            <w:pPr>
              <w:spacing w:line="230" w:lineRule="auto"/>
              <w:jc w:val="center"/>
              <w:rPr>
                <w:sz w:val="18"/>
                <w:szCs w:val="18"/>
                <w:lang w:val="tr-TR"/>
              </w:rPr>
            </w:pPr>
            <w:r w:rsidRPr="006C0BFA">
              <w:rPr>
                <w:sz w:val="18"/>
                <w:szCs w:val="18"/>
                <w:lang w:val="tr-TR"/>
              </w:rPr>
              <w:t>IV. Grup</w:t>
            </w:r>
          </w:p>
        </w:tc>
        <w:tc>
          <w:tcPr>
            <w:tcW w:w="1682" w:type="dxa"/>
            <w:shd w:val="clear" w:color="auto" w:fill="FFFFFF"/>
            <w:noWrap/>
            <w:vAlign w:val="bottom"/>
          </w:tcPr>
          <w:p w:rsidR="004F1C35" w:rsidRPr="006C0BFA" w:rsidRDefault="004F1C35" w:rsidP="008B2CE4">
            <w:pPr>
              <w:spacing w:line="230" w:lineRule="auto"/>
              <w:jc w:val="center"/>
              <w:rPr>
                <w:sz w:val="18"/>
                <w:szCs w:val="18"/>
                <w:lang w:val="tr-TR"/>
              </w:rPr>
            </w:pPr>
            <w:r w:rsidRPr="006C0BFA">
              <w:rPr>
                <w:sz w:val="18"/>
                <w:szCs w:val="18"/>
                <w:lang w:val="tr-TR"/>
              </w:rPr>
              <w:t>V. Grup</w:t>
            </w:r>
          </w:p>
        </w:tc>
      </w:tr>
      <w:tr w:rsidR="004F1C35" w:rsidRPr="006C0BFA" w:rsidTr="001F766A">
        <w:trPr>
          <w:trHeight w:val="882"/>
        </w:trPr>
        <w:tc>
          <w:tcPr>
            <w:tcW w:w="4084" w:type="dxa"/>
            <w:vMerge/>
            <w:shd w:val="clear" w:color="auto" w:fill="FFFFFF"/>
            <w:noWrap/>
            <w:vAlign w:val="bottom"/>
          </w:tcPr>
          <w:p w:rsidR="004F1C35" w:rsidRPr="006C0BFA" w:rsidRDefault="004F1C35" w:rsidP="008B2CE4">
            <w:pPr>
              <w:spacing w:line="230" w:lineRule="auto"/>
              <w:rPr>
                <w:sz w:val="18"/>
                <w:szCs w:val="18"/>
                <w:lang w:val="tr-TR"/>
              </w:rPr>
            </w:pPr>
          </w:p>
        </w:tc>
        <w:tc>
          <w:tcPr>
            <w:tcW w:w="1795" w:type="dxa"/>
            <w:shd w:val="clear" w:color="auto" w:fill="FFFFFF"/>
            <w:vAlign w:val="bottom"/>
          </w:tcPr>
          <w:p w:rsidR="004F1C35" w:rsidRPr="006C0BFA" w:rsidRDefault="004F1C35" w:rsidP="008B2CE4">
            <w:pPr>
              <w:spacing w:line="230" w:lineRule="auto"/>
              <w:jc w:val="center"/>
              <w:rPr>
                <w:sz w:val="18"/>
                <w:szCs w:val="18"/>
                <w:lang w:val="tr-TR"/>
              </w:rPr>
            </w:pPr>
          </w:p>
          <w:p w:rsidR="004F1C35" w:rsidRPr="006C0BFA" w:rsidRDefault="004F1C35" w:rsidP="008B2CE4">
            <w:pPr>
              <w:spacing w:line="230" w:lineRule="auto"/>
              <w:jc w:val="center"/>
              <w:rPr>
                <w:sz w:val="18"/>
                <w:szCs w:val="18"/>
                <w:lang w:val="tr-TR"/>
              </w:rPr>
            </w:pPr>
            <w:r w:rsidRPr="006C0BFA">
              <w:rPr>
                <w:sz w:val="18"/>
                <w:szCs w:val="18"/>
                <w:lang w:val="tr-TR"/>
              </w:rPr>
              <w:t>Tahsil İmkanı Sınırlı Krediler ve Diğer Alacaklar</w:t>
            </w:r>
          </w:p>
        </w:tc>
        <w:tc>
          <w:tcPr>
            <w:tcW w:w="1795" w:type="dxa"/>
            <w:shd w:val="clear" w:color="auto" w:fill="FFFFFF"/>
            <w:vAlign w:val="bottom"/>
          </w:tcPr>
          <w:p w:rsidR="004F1C35" w:rsidRPr="006C0BFA" w:rsidRDefault="004F1C35" w:rsidP="008B2CE4">
            <w:pPr>
              <w:spacing w:line="230" w:lineRule="auto"/>
              <w:jc w:val="center"/>
              <w:rPr>
                <w:sz w:val="18"/>
                <w:szCs w:val="18"/>
                <w:lang w:val="tr-TR"/>
              </w:rPr>
            </w:pPr>
          </w:p>
          <w:p w:rsidR="004F1C35" w:rsidRPr="006C0BFA" w:rsidRDefault="004F1C35" w:rsidP="008B2CE4">
            <w:pPr>
              <w:spacing w:line="230" w:lineRule="auto"/>
              <w:jc w:val="center"/>
              <w:rPr>
                <w:sz w:val="18"/>
                <w:szCs w:val="18"/>
                <w:lang w:val="tr-TR"/>
              </w:rPr>
            </w:pPr>
            <w:r w:rsidRPr="006C0BFA">
              <w:rPr>
                <w:sz w:val="18"/>
                <w:szCs w:val="18"/>
                <w:lang w:val="tr-TR"/>
              </w:rPr>
              <w:t>Tahsili Şüpheli Krediler ve Diğer Alacaklar</w:t>
            </w:r>
          </w:p>
        </w:tc>
        <w:tc>
          <w:tcPr>
            <w:tcW w:w="1682" w:type="dxa"/>
            <w:shd w:val="clear" w:color="auto" w:fill="FFFFFF"/>
            <w:vAlign w:val="bottom"/>
          </w:tcPr>
          <w:p w:rsidR="004F1C35" w:rsidRPr="006C0BFA" w:rsidRDefault="004F1C35" w:rsidP="008B2CE4">
            <w:pPr>
              <w:spacing w:line="230" w:lineRule="auto"/>
              <w:jc w:val="center"/>
              <w:rPr>
                <w:sz w:val="18"/>
                <w:szCs w:val="18"/>
                <w:lang w:val="tr-TR"/>
              </w:rPr>
            </w:pPr>
            <w:r w:rsidRPr="006C0BFA">
              <w:rPr>
                <w:sz w:val="18"/>
                <w:szCs w:val="18"/>
                <w:lang w:val="tr-TR"/>
              </w:rPr>
              <w:t>Zarar Niteliğindeki Krediler ve Diğer Alacaklar</w:t>
            </w:r>
          </w:p>
        </w:tc>
      </w:tr>
      <w:tr w:rsidR="00FE0A26" w:rsidRPr="006C0BFA" w:rsidTr="001F766A">
        <w:trPr>
          <w:trHeight w:val="255"/>
        </w:trPr>
        <w:tc>
          <w:tcPr>
            <w:tcW w:w="4084" w:type="dxa"/>
            <w:shd w:val="clear" w:color="auto" w:fill="FFFFFF"/>
            <w:noWrap/>
            <w:vAlign w:val="bottom"/>
          </w:tcPr>
          <w:p w:rsidR="00FE0A26" w:rsidRPr="006C0BFA" w:rsidRDefault="00FE0A26" w:rsidP="008B2CE4">
            <w:pPr>
              <w:spacing w:line="230" w:lineRule="auto"/>
              <w:jc w:val="both"/>
              <w:rPr>
                <w:b/>
                <w:sz w:val="18"/>
                <w:szCs w:val="18"/>
                <w:lang w:val="tr-TR"/>
              </w:rPr>
            </w:pPr>
            <w:r w:rsidRPr="006C0BFA">
              <w:rPr>
                <w:b/>
                <w:sz w:val="18"/>
                <w:szCs w:val="18"/>
                <w:lang w:val="tr-TR"/>
              </w:rPr>
              <w:t>Cari Dönem</w:t>
            </w:r>
          </w:p>
        </w:tc>
        <w:tc>
          <w:tcPr>
            <w:tcW w:w="1795" w:type="dxa"/>
            <w:shd w:val="clear" w:color="auto" w:fill="FFFFFF"/>
            <w:noWrap/>
            <w:vAlign w:val="bottom"/>
          </w:tcPr>
          <w:p w:rsidR="00FE0A26" w:rsidRPr="006C0BFA" w:rsidRDefault="00FE0A26" w:rsidP="008B2CE4">
            <w:pPr>
              <w:spacing w:line="230" w:lineRule="auto"/>
              <w:jc w:val="right"/>
              <w:rPr>
                <w:sz w:val="18"/>
                <w:szCs w:val="18"/>
                <w:lang w:val="tr-TR"/>
              </w:rPr>
            </w:pPr>
          </w:p>
        </w:tc>
        <w:tc>
          <w:tcPr>
            <w:tcW w:w="1795" w:type="dxa"/>
            <w:shd w:val="clear" w:color="auto" w:fill="FFFFFF"/>
            <w:noWrap/>
            <w:vAlign w:val="bottom"/>
          </w:tcPr>
          <w:p w:rsidR="00FE0A26" w:rsidRPr="006C0BFA" w:rsidRDefault="00FE0A26" w:rsidP="008B2CE4">
            <w:pPr>
              <w:spacing w:line="230" w:lineRule="auto"/>
              <w:jc w:val="right"/>
              <w:rPr>
                <w:sz w:val="18"/>
                <w:szCs w:val="18"/>
                <w:lang w:val="tr-TR"/>
              </w:rPr>
            </w:pPr>
          </w:p>
        </w:tc>
        <w:tc>
          <w:tcPr>
            <w:tcW w:w="1682" w:type="dxa"/>
            <w:shd w:val="clear" w:color="auto" w:fill="FFFFFF"/>
            <w:noWrap/>
            <w:vAlign w:val="bottom"/>
          </w:tcPr>
          <w:p w:rsidR="00FE0A26" w:rsidRPr="006C0BFA" w:rsidRDefault="00FE0A26" w:rsidP="008B2CE4">
            <w:pPr>
              <w:spacing w:line="230" w:lineRule="auto"/>
              <w:jc w:val="right"/>
              <w:rPr>
                <w:sz w:val="18"/>
                <w:szCs w:val="18"/>
                <w:lang w:val="tr-TR"/>
              </w:rPr>
            </w:pPr>
          </w:p>
        </w:tc>
      </w:tr>
      <w:tr w:rsidR="003D47CA" w:rsidRPr="006C0BFA" w:rsidTr="001F766A">
        <w:trPr>
          <w:trHeight w:val="255"/>
        </w:trPr>
        <w:tc>
          <w:tcPr>
            <w:tcW w:w="4084" w:type="dxa"/>
            <w:shd w:val="clear" w:color="auto" w:fill="FFFFFF"/>
            <w:noWrap/>
            <w:vAlign w:val="bottom"/>
          </w:tcPr>
          <w:p w:rsidR="003D47CA" w:rsidRPr="006C0BFA" w:rsidRDefault="003D47CA" w:rsidP="003D47CA">
            <w:pPr>
              <w:spacing w:line="230" w:lineRule="auto"/>
              <w:rPr>
                <w:rFonts w:eastAsia="Arial Unicode MS"/>
                <w:iCs/>
                <w:sz w:val="18"/>
                <w:szCs w:val="18"/>
                <w:lang w:val="tr-TR"/>
              </w:rPr>
            </w:pPr>
            <w:r w:rsidRPr="006C0BFA">
              <w:rPr>
                <w:iCs/>
                <w:sz w:val="18"/>
                <w:szCs w:val="18"/>
                <w:lang w:val="tr-TR"/>
              </w:rPr>
              <w:t>Dönem Sonu Bakiyesi</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w:t>
            </w:r>
          </w:p>
        </w:tc>
        <w:tc>
          <w:tcPr>
            <w:tcW w:w="1682" w:type="dxa"/>
            <w:shd w:val="clear" w:color="auto" w:fill="FFFFFF"/>
            <w:noWrap/>
            <w:vAlign w:val="bottom"/>
          </w:tcPr>
          <w:p w:rsidR="003D47CA" w:rsidRPr="006C0BFA" w:rsidRDefault="003D47CA" w:rsidP="003D47CA">
            <w:pPr>
              <w:jc w:val="right"/>
              <w:rPr>
                <w:sz w:val="18"/>
                <w:szCs w:val="18"/>
              </w:rPr>
            </w:pPr>
            <w:r w:rsidRPr="006C0BFA">
              <w:rPr>
                <w:sz w:val="18"/>
                <w:szCs w:val="18"/>
              </w:rPr>
              <w:t>1.012</w:t>
            </w:r>
          </w:p>
        </w:tc>
      </w:tr>
      <w:tr w:rsidR="003D47CA" w:rsidRPr="006C0BFA" w:rsidTr="001F766A">
        <w:trPr>
          <w:trHeight w:val="255"/>
        </w:trPr>
        <w:tc>
          <w:tcPr>
            <w:tcW w:w="4084" w:type="dxa"/>
            <w:shd w:val="clear" w:color="auto" w:fill="FFFFFF"/>
            <w:noWrap/>
            <w:vAlign w:val="bottom"/>
          </w:tcPr>
          <w:p w:rsidR="003D47CA" w:rsidRPr="006C0BFA" w:rsidRDefault="003D47CA" w:rsidP="003D47CA">
            <w:pPr>
              <w:spacing w:line="230" w:lineRule="auto"/>
              <w:rPr>
                <w:rFonts w:eastAsia="Arial Unicode MS"/>
                <w:iCs/>
                <w:sz w:val="18"/>
                <w:szCs w:val="18"/>
                <w:lang w:val="tr-TR"/>
              </w:rPr>
            </w:pPr>
            <w:r w:rsidRPr="006C0BFA">
              <w:rPr>
                <w:iCs/>
                <w:sz w:val="18"/>
                <w:szCs w:val="18"/>
                <w:lang w:val="tr-TR"/>
              </w:rPr>
              <w:t xml:space="preserve">          Özel Karşılık (-)</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w:t>
            </w:r>
          </w:p>
        </w:tc>
        <w:tc>
          <w:tcPr>
            <w:tcW w:w="1795" w:type="dxa"/>
            <w:shd w:val="clear" w:color="auto" w:fill="FFFFFF"/>
            <w:noWrap/>
            <w:vAlign w:val="bottom"/>
          </w:tcPr>
          <w:p w:rsidR="003D47CA" w:rsidRPr="006C0BFA" w:rsidRDefault="003D47CA" w:rsidP="003D47CA">
            <w:pPr>
              <w:jc w:val="right"/>
              <w:rPr>
                <w:sz w:val="18"/>
                <w:szCs w:val="18"/>
              </w:rPr>
            </w:pPr>
            <w:r w:rsidRPr="006C0BFA">
              <w:rPr>
                <w:sz w:val="18"/>
                <w:szCs w:val="18"/>
              </w:rPr>
              <w:t>-</w:t>
            </w:r>
          </w:p>
        </w:tc>
        <w:tc>
          <w:tcPr>
            <w:tcW w:w="1682" w:type="dxa"/>
            <w:shd w:val="clear" w:color="auto" w:fill="FFFFFF"/>
            <w:noWrap/>
            <w:vAlign w:val="bottom"/>
          </w:tcPr>
          <w:p w:rsidR="003D47CA" w:rsidRPr="006C0BFA" w:rsidRDefault="003D47CA" w:rsidP="003D47CA">
            <w:pPr>
              <w:jc w:val="right"/>
              <w:rPr>
                <w:sz w:val="18"/>
                <w:szCs w:val="18"/>
              </w:rPr>
            </w:pPr>
            <w:r w:rsidRPr="006C0BFA">
              <w:rPr>
                <w:sz w:val="18"/>
                <w:szCs w:val="18"/>
              </w:rPr>
              <w:t>(1.012)</w:t>
            </w:r>
          </w:p>
        </w:tc>
      </w:tr>
      <w:tr w:rsidR="003D47CA" w:rsidRPr="006C0BFA" w:rsidTr="001F766A">
        <w:trPr>
          <w:trHeight w:val="255"/>
        </w:trPr>
        <w:tc>
          <w:tcPr>
            <w:tcW w:w="4084" w:type="dxa"/>
            <w:shd w:val="clear" w:color="auto" w:fill="FFFFFF"/>
            <w:noWrap/>
            <w:vAlign w:val="bottom"/>
          </w:tcPr>
          <w:p w:rsidR="003D47CA" w:rsidRPr="006C0BFA" w:rsidRDefault="003D47CA" w:rsidP="003D47CA">
            <w:pPr>
              <w:spacing w:line="230" w:lineRule="auto"/>
              <w:rPr>
                <w:rFonts w:eastAsia="Arial Unicode MS"/>
                <w:b/>
                <w:iCs/>
                <w:sz w:val="18"/>
                <w:szCs w:val="18"/>
                <w:lang w:val="tr-TR"/>
              </w:rPr>
            </w:pPr>
            <w:r w:rsidRPr="006C0BFA">
              <w:rPr>
                <w:b/>
                <w:iCs/>
                <w:sz w:val="18"/>
                <w:szCs w:val="18"/>
                <w:lang w:val="tr-TR"/>
              </w:rPr>
              <w:t>Bilançodaki Net Bakiyesi</w:t>
            </w:r>
          </w:p>
        </w:tc>
        <w:tc>
          <w:tcPr>
            <w:tcW w:w="1795" w:type="dxa"/>
            <w:shd w:val="clear" w:color="auto" w:fill="FFFFFF"/>
            <w:noWrap/>
            <w:vAlign w:val="bottom"/>
          </w:tcPr>
          <w:p w:rsidR="003D47CA" w:rsidRPr="006C0BFA" w:rsidRDefault="003D47CA" w:rsidP="003D47CA">
            <w:pPr>
              <w:jc w:val="right"/>
              <w:rPr>
                <w:b/>
                <w:sz w:val="18"/>
                <w:szCs w:val="18"/>
              </w:rPr>
            </w:pPr>
            <w:r w:rsidRPr="006C0BFA">
              <w:rPr>
                <w:b/>
                <w:sz w:val="18"/>
                <w:szCs w:val="18"/>
              </w:rPr>
              <w:t>-</w:t>
            </w:r>
          </w:p>
        </w:tc>
        <w:tc>
          <w:tcPr>
            <w:tcW w:w="1795" w:type="dxa"/>
            <w:shd w:val="clear" w:color="auto" w:fill="FFFFFF"/>
            <w:noWrap/>
            <w:vAlign w:val="bottom"/>
          </w:tcPr>
          <w:p w:rsidR="003D47CA" w:rsidRPr="006C0BFA" w:rsidRDefault="003D47CA" w:rsidP="003D47CA">
            <w:pPr>
              <w:jc w:val="right"/>
              <w:rPr>
                <w:b/>
                <w:sz w:val="18"/>
                <w:szCs w:val="18"/>
              </w:rPr>
            </w:pPr>
            <w:r w:rsidRPr="006C0BFA">
              <w:rPr>
                <w:b/>
                <w:sz w:val="18"/>
                <w:szCs w:val="18"/>
              </w:rPr>
              <w:t>-</w:t>
            </w:r>
          </w:p>
        </w:tc>
        <w:tc>
          <w:tcPr>
            <w:tcW w:w="1682" w:type="dxa"/>
            <w:shd w:val="clear" w:color="auto" w:fill="FFFFFF"/>
            <w:noWrap/>
            <w:vAlign w:val="bottom"/>
          </w:tcPr>
          <w:p w:rsidR="003D47CA" w:rsidRPr="006C0BFA" w:rsidRDefault="003D47CA" w:rsidP="003D47CA">
            <w:pPr>
              <w:jc w:val="right"/>
              <w:rPr>
                <w:b/>
                <w:bCs/>
                <w:sz w:val="18"/>
                <w:szCs w:val="18"/>
              </w:rPr>
            </w:pPr>
          </w:p>
        </w:tc>
      </w:tr>
      <w:tr w:rsidR="00BD3D3B" w:rsidRPr="006C0BFA" w:rsidTr="001F766A">
        <w:trPr>
          <w:trHeight w:val="255"/>
        </w:trPr>
        <w:tc>
          <w:tcPr>
            <w:tcW w:w="4084" w:type="dxa"/>
            <w:shd w:val="clear" w:color="auto" w:fill="FFFFFF"/>
            <w:noWrap/>
            <w:vAlign w:val="bottom"/>
          </w:tcPr>
          <w:p w:rsidR="00BD3D3B" w:rsidRPr="006C0BFA" w:rsidRDefault="00BD3D3B" w:rsidP="008B2CE4">
            <w:pPr>
              <w:spacing w:line="230" w:lineRule="auto"/>
              <w:jc w:val="both"/>
              <w:rPr>
                <w:rFonts w:eastAsia="Arial Unicode MS"/>
                <w:b/>
                <w:iCs/>
                <w:sz w:val="18"/>
                <w:szCs w:val="18"/>
                <w:lang w:val="tr-TR"/>
              </w:rPr>
            </w:pPr>
            <w:r w:rsidRPr="006C0BFA">
              <w:rPr>
                <w:b/>
                <w:iCs/>
                <w:sz w:val="18"/>
                <w:szCs w:val="18"/>
                <w:lang w:val="tr-TR"/>
              </w:rPr>
              <w:t>Önceki Dönem</w:t>
            </w:r>
          </w:p>
        </w:tc>
        <w:tc>
          <w:tcPr>
            <w:tcW w:w="1795" w:type="dxa"/>
            <w:shd w:val="clear" w:color="auto" w:fill="FFFFFF"/>
            <w:noWrap/>
            <w:vAlign w:val="bottom"/>
          </w:tcPr>
          <w:p w:rsidR="00BD3D3B" w:rsidRPr="006C0BFA" w:rsidRDefault="00BD3D3B" w:rsidP="00BD3D3B">
            <w:pPr>
              <w:jc w:val="right"/>
              <w:rPr>
                <w:sz w:val="18"/>
                <w:szCs w:val="18"/>
              </w:rPr>
            </w:pPr>
          </w:p>
        </w:tc>
        <w:tc>
          <w:tcPr>
            <w:tcW w:w="1795" w:type="dxa"/>
            <w:shd w:val="clear" w:color="auto" w:fill="FFFFFF"/>
            <w:noWrap/>
            <w:vAlign w:val="bottom"/>
          </w:tcPr>
          <w:p w:rsidR="00BD3D3B" w:rsidRPr="006C0BFA" w:rsidRDefault="00BD3D3B" w:rsidP="00BD3D3B">
            <w:pPr>
              <w:jc w:val="right"/>
              <w:rPr>
                <w:sz w:val="18"/>
                <w:szCs w:val="18"/>
              </w:rPr>
            </w:pPr>
          </w:p>
        </w:tc>
        <w:tc>
          <w:tcPr>
            <w:tcW w:w="1682" w:type="dxa"/>
            <w:shd w:val="clear" w:color="auto" w:fill="FFFFFF"/>
            <w:noWrap/>
            <w:vAlign w:val="bottom"/>
          </w:tcPr>
          <w:p w:rsidR="00BD3D3B" w:rsidRPr="006C0BFA" w:rsidRDefault="00BD3D3B" w:rsidP="00BD3D3B">
            <w:pPr>
              <w:jc w:val="right"/>
              <w:rPr>
                <w:sz w:val="18"/>
                <w:szCs w:val="18"/>
              </w:rPr>
            </w:pPr>
          </w:p>
        </w:tc>
      </w:tr>
      <w:tr w:rsidR="00E6068E" w:rsidRPr="006C0BFA" w:rsidTr="001F766A">
        <w:trPr>
          <w:trHeight w:val="255"/>
        </w:trPr>
        <w:tc>
          <w:tcPr>
            <w:tcW w:w="4084" w:type="dxa"/>
            <w:shd w:val="clear" w:color="auto" w:fill="FFFFFF"/>
            <w:noWrap/>
            <w:vAlign w:val="bottom"/>
          </w:tcPr>
          <w:p w:rsidR="00E6068E" w:rsidRPr="006C0BFA" w:rsidRDefault="00E6068E" w:rsidP="00E6068E">
            <w:pPr>
              <w:spacing w:line="230" w:lineRule="auto"/>
              <w:rPr>
                <w:rFonts w:eastAsia="Arial Unicode MS"/>
                <w:iCs/>
                <w:sz w:val="18"/>
                <w:szCs w:val="18"/>
                <w:lang w:val="tr-TR"/>
              </w:rPr>
            </w:pPr>
            <w:r w:rsidRPr="006C0BFA">
              <w:rPr>
                <w:iCs/>
                <w:sz w:val="18"/>
                <w:szCs w:val="18"/>
                <w:lang w:val="tr-TR"/>
              </w:rPr>
              <w:t>Dönem Sonu Bakiyesi</w:t>
            </w:r>
          </w:p>
        </w:tc>
        <w:tc>
          <w:tcPr>
            <w:tcW w:w="1795" w:type="dxa"/>
            <w:shd w:val="clear" w:color="auto" w:fill="FFFFFF"/>
            <w:noWrap/>
            <w:vAlign w:val="bottom"/>
          </w:tcPr>
          <w:p w:rsidR="00E6068E" w:rsidRPr="006C0BFA" w:rsidRDefault="00E6068E" w:rsidP="00E6068E">
            <w:pPr>
              <w:jc w:val="right"/>
              <w:rPr>
                <w:sz w:val="18"/>
                <w:szCs w:val="18"/>
              </w:rPr>
            </w:pPr>
            <w:r w:rsidRPr="006C0BFA">
              <w:rPr>
                <w:sz w:val="18"/>
                <w:szCs w:val="18"/>
              </w:rPr>
              <w:t>-</w:t>
            </w:r>
          </w:p>
        </w:tc>
        <w:tc>
          <w:tcPr>
            <w:tcW w:w="1795" w:type="dxa"/>
            <w:shd w:val="clear" w:color="auto" w:fill="FFFFFF"/>
            <w:noWrap/>
            <w:vAlign w:val="bottom"/>
          </w:tcPr>
          <w:p w:rsidR="00E6068E" w:rsidRPr="006C0BFA" w:rsidRDefault="00E6068E" w:rsidP="00E6068E">
            <w:pPr>
              <w:jc w:val="right"/>
              <w:rPr>
                <w:sz w:val="18"/>
                <w:szCs w:val="18"/>
              </w:rPr>
            </w:pPr>
            <w:r w:rsidRPr="006C0BFA">
              <w:rPr>
                <w:sz w:val="18"/>
                <w:szCs w:val="18"/>
              </w:rPr>
              <w:t>-</w:t>
            </w:r>
          </w:p>
        </w:tc>
        <w:tc>
          <w:tcPr>
            <w:tcW w:w="1682" w:type="dxa"/>
            <w:shd w:val="clear" w:color="auto" w:fill="FFFFFF"/>
            <w:noWrap/>
            <w:vAlign w:val="bottom"/>
          </w:tcPr>
          <w:p w:rsidR="00E6068E" w:rsidRPr="006C0BFA" w:rsidRDefault="00E6068E" w:rsidP="00E6068E">
            <w:pPr>
              <w:jc w:val="right"/>
              <w:rPr>
                <w:sz w:val="18"/>
                <w:szCs w:val="18"/>
              </w:rPr>
            </w:pPr>
            <w:r w:rsidRPr="006C0BFA">
              <w:rPr>
                <w:sz w:val="18"/>
                <w:szCs w:val="18"/>
              </w:rPr>
              <w:t>986</w:t>
            </w:r>
          </w:p>
        </w:tc>
      </w:tr>
      <w:tr w:rsidR="00E6068E" w:rsidRPr="006C0BFA" w:rsidTr="001F766A">
        <w:trPr>
          <w:trHeight w:val="255"/>
        </w:trPr>
        <w:tc>
          <w:tcPr>
            <w:tcW w:w="4084" w:type="dxa"/>
            <w:shd w:val="clear" w:color="auto" w:fill="FFFFFF"/>
            <w:noWrap/>
            <w:vAlign w:val="bottom"/>
          </w:tcPr>
          <w:p w:rsidR="00E6068E" w:rsidRPr="006C0BFA" w:rsidRDefault="00E6068E" w:rsidP="00E6068E">
            <w:pPr>
              <w:spacing w:line="230" w:lineRule="auto"/>
              <w:rPr>
                <w:rFonts w:eastAsia="Arial Unicode MS"/>
                <w:iCs/>
                <w:sz w:val="18"/>
                <w:szCs w:val="18"/>
                <w:lang w:val="tr-TR"/>
              </w:rPr>
            </w:pPr>
            <w:r w:rsidRPr="006C0BFA">
              <w:rPr>
                <w:iCs/>
                <w:sz w:val="18"/>
                <w:szCs w:val="18"/>
                <w:lang w:val="tr-TR"/>
              </w:rPr>
              <w:t xml:space="preserve">          Özel Karşılık (-)</w:t>
            </w:r>
          </w:p>
        </w:tc>
        <w:tc>
          <w:tcPr>
            <w:tcW w:w="1795" w:type="dxa"/>
            <w:shd w:val="clear" w:color="auto" w:fill="FFFFFF"/>
            <w:noWrap/>
            <w:vAlign w:val="bottom"/>
          </w:tcPr>
          <w:p w:rsidR="00E6068E" w:rsidRPr="006C0BFA" w:rsidRDefault="00E6068E" w:rsidP="00E6068E">
            <w:pPr>
              <w:jc w:val="right"/>
              <w:rPr>
                <w:sz w:val="18"/>
                <w:szCs w:val="18"/>
              </w:rPr>
            </w:pPr>
            <w:r w:rsidRPr="006C0BFA">
              <w:rPr>
                <w:sz w:val="18"/>
                <w:szCs w:val="18"/>
              </w:rPr>
              <w:t>-</w:t>
            </w:r>
          </w:p>
        </w:tc>
        <w:tc>
          <w:tcPr>
            <w:tcW w:w="1795" w:type="dxa"/>
            <w:shd w:val="clear" w:color="auto" w:fill="FFFFFF"/>
            <w:noWrap/>
            <w:vAlign w:val="bottom"/>
          </w:tcPr>
          <w:p w:rsidR="00E6068E" w:rsidRPr="006C0BFA" w:rsidRDefault="00E6068E" w:rsidP="00E6068E">
            <w:pPr>
              <w:jc w:val="right"/>
              <w:rPr>
                <w:sz w:val="18"/>
                <w:szCs w:val="18"/>
              </w:rPr>
            </w:pPr>
            <w:r w:rsidRPr="006C0BFA">
              <w:rPr>
                <w:sz w:val="18"/>
                <w:szCs w:val="18"/>
              </w:rPr>
              <w:t>-</w:t>
            </w:r>
          </w:p>
        </w:tc>
        <w:tc>
          <w:tcPr>
            <w:tcW w:w="1682" w:type="dxa"/>
            <w:shd w:val="clear" w:color="auto" w:fill="FFFFFF"/>
            <w:noWrap/>
            <w:vAlign w:val="bottom"/>
          </w:tcPr>
          <w:p w:rsidR="00E6068E" w:rsidRPr="006C0BFA" w:rsidRDefault="00E6068E" w:rsidP="00E6068E">
            <w:pPr>
              <w:jc w:val="right"/>
              <w:rPr>
                <w:sz w:val="18"/>
                <w:szCs w:val="18"/>
              </w:rPr>
            </w:pPr>
            <w:r w:rsidRPr="006C0BFA">
              <w:rPr>
                <w:sz w:val="18"/>
                <w:szCs w:val="18"/>
              </w:rPr>
              <w:t>(986)</w:t>
            </w:r>
          </w:p>
        </w:tc>
      </w:tr>
      <w:tr w:rsidR="00E6068E" w:rsidRPr="006C0BFA" w:rsidTr="001F766A">
        <w:trPr>
          <w:trHeight w:val="255"/>
        </w:trPr>
        <w:tc>
          <w:tcPr>
            <w:tcW w:w="4084" w:type="dxa"/>
            <w:shd w:val="clear" w:color="auto" w:fill="FFFFFF"/>
            <w:noWrap/>
            <w:vAlign w:val="bottom"/>
          </w:tcPr>
          <w:p w:rsidR="00E6068E" w:rsidRPr="006C0BFA" w:rsidRDefault="00E6068E" w:rsidP="00E6068E">
            <w:pPr>
              <w:spacing w:line="230" w:lineRule="auto"/>
              <w:rPr>
                <w:rFonts w:eastAsia="Arial Unicode MS"/>
                <w:b/>
                <w:iCs/>
                <w:sz w:val="18"/>
                <w:szCs w:val="18"/>
                <w:lang w:val="tr-TR"/>
              </w:rPr>
            </w:pPr>
            <w:r w:rsidRPr="006C0BFA">
              <w:rPr>
                <w:b/>
                <w:iCs/>
                <w:sz w:val="18"/>
                <w:szCs w:val="18"/>
                <w:lang w:val="tr-TR"/>
              </w:rPr>
              <w:t>Bilançodaki Net Bakiyesi</w:t>
            </w:r>
          </w:p>
        </w:tc>
        <w:tc>
          <w:tcPr>
            <w:tcW w:w="1795" w:type="dxa"/>
            <w:shd w:val="clear" w:color="auto" w:fill="FFFFFF"/>
            <w:noWrap/>
            <w:vAlign w:val="bottom"/>
          </w:tcPr>
          <w:p w:rsidR="00E6068E" w:rsidRPr="006C0BFA" w:rsidRDefault="00E6068E" w:rsidP="00E6068E">
            <w:pPr>
              <w:jc w:val="right"/>
              <w:rPr>
                <w:b/>
                <w:sz w:val="18"/>
                <w:szCs w:val="18"/>
              </w:rPr>
            </w:pPr>
            <w:r w:rsidRPr="006C0BFA">
              <w:rPr>
                <w:b/>
                <w:sz w:val="18"/>
                <w:szCs w:val="18"/>
              </w:rPr>
              <w:t>-</w:t>
            </w:r>
          </w:p>
        </w:tc>
        <w:tc>
          <w:tcPr>
            <w:tcW w:w="1795" w:type="dxa"/>
            <w:shd w:val="clear" w:color="auto" w:fill="FFFFFF"/>
            <w:noWrap/>
            <w:vAlign w:val="bottom"/>
          </w:tcPr>
          <w:p w:rsidR="00E6068E" w:rsidRPr="006C0BFA" w:rsidRDefault="00E6068E" w:rsidP="00E6068E">
            <w:pPr>
              <w:jc w:val="right"/>
              <w:rPr>
                <w:b/>
                <w:sz w:val="18"/>
                <w:szCs w:val="18"/>
              </w:rPr>
            </w:pPr>
            <w:r w:rsidRPr="006C0BFA">
              <w:rPr>
                <w:b/>
                <w:sz w:val="18"/>
                <w:szCs w:val="18"/>
              </w:rPr>
              <w:t>-</w:t>
            </w:r>
          </w:p>
        </w:tc>
        <w:tc>
          <w:tcPr>
            <w:tcW w:w="1682" w:type="dxa"/>
            <w:shd w:val="clear" w:color="auto" w:fill="FFFFFF"/>
            <w:noWrap/>
            <w:vAlign w:val="bottom"/>
          </w:tcPr>
          <w:p w:rsidR="00E6068E" w:rsidRPr="006C0BFA" w:rsidRDefault="00E6068E" w:rsidP="00E6068E">
            <w:pPr>
              <w:jc w:val="right"/>
              <w:rPr>
                <w:b/>
                <w:sz w:val="18"/>
                <w:szCs w:val="18"/>
              </w:rPr>
            </w:pPr>
            <w:r w:rsidRPr="006C0BFA">
              <w:rPr>
                <w:b/>
                <w:sz w:val="18"/>
                <w:szCs w:val="18"/>
              </w:rPr>
              <w:t>-</w:t>
            </w:r>
          </w:p>
        </w:tc>
      </w:tr>
    </w:tbl>
    <w:p w:rsidR="006437D6" w:rsidRPr="006C0BFA" w:rsidRDefault="006437D6" w:rsidP="008B2CE4">
      <w:pPr>
        <w:spacing w:line="230" w:lineRule="auto"/>
        <w:ind w:left="720" w:right="-442" w:hanging="720"/>
        <w:rPr>
          <w:b/>
          <w:sz w:val="22"/>
          <w:szCs w:val="22"/>
          <w:lang w:val="tr-TR"/>
        </w:rPr>
      </w:pPr>
    </w:p>
    <w:p w:rsidR="00A84576" w:rsidRPr="006C0BFA" w:rsidRDefault="006437D6" w:rsidP="008B2CE4">
      <w:pPr>
        <w:spacing w:line="230" w:lineRule="auto"/>
        <w:ind w:left="720" w:right="-442" w:hanging="720"/>
        <w:rPr>
          <w:b/>
          <w:bCs/>
          <w:sz w:val="22"/>
          <w:szCs w:val="22"/>
          <w:lang w:val="tr-TR"/>
        </w:rPr>
      </w:pPr>
      <w:r w:rsidRPr="006C0BFA">
        <w:rPr>
          <w:b/>
          <w:sz w:val="22"/>
          <w:szCs w:val="22"/>
          <w:lang w:val="tr-TR"/>
        </w:rPr>
        <w:t>5.</w:t>
      </w:r>
      <w:r w:rsidR="00755F75" w:rsidRPr="006C0BFA">
        <w:rPr>
          <w:b/>
          <w:sz w:val="22"/>
          <w:szCs w:val="22"/>
          <w:lang w:val="tr-TR"/>
        </w:rPr>
        <w:t>9</w:t>
      </w:r>
      <w:r w:rsidRPr="006C0BFA">
        <w:rPr>
          <w:b/>
          <w:sz w:val="22"/>
          <w:szCs w:val="22"/>
          <w:lang w:val="tr-TR"/>
        </w:rPr>
        <w:t>.</w:t>
      </w:r>
      <w:r w:rsidR="00F43264" w:rsidRPr="006C0BFA">
        <w:rPr>
          <w:b/>
          <w:sz w:val="22"/>
          <w:szCs w:val="22"/>
          <w:lang w:val="tr-TR"/>
        </w:rPr>
        <w:t>4</w:t>
      </w:r>
      <w:r w:rsidR="00A84576" w:rsidRPr="006C0BFA">
        <w:rPr>
          <w:b/>
          <w:sz w:val="22"/>
          <w:szCs w:val="22"/>
          <w:lang w:val="tr-TR"/>
        </w:rPr>
        <w:t>.</w:t>
      </w:r>
      <w:r w:rsidR="004F1C35" w:rsidRPr="006C0BFA">
        <w:rPr>
          <w:b/>
          <w:sz w:val="22"/>
          <w:szCs w:val="22"/>
          <w:lang w:val="tr-TR"/>
        </w:rPr>
        <w:tab/>
      </w:r>
      <w:r w:rsidR="00A84576" w:rsidRPr="006C0BFA">
        <w:rPr>
          <w:b/>
          <w:bCs/>
          <w:sz w:val="22"/>
          <w:szCs w:val="22"/>
          <w:lang w:val="tr-TR"/>
        </w:rPr>
        <w:t>Zarar Niteliğindeki Krediler ve Diğer Alacaklar için Belirlenen Tasfiye Politika</w:t>
      </w:r>
      <w:r w:rsidR="00B81E08" w:rsidRPr="006C0BFA">
        <w:rPr>
          <w:b/>
          <w:bCs/>
          <w:sz w:val="22"/>
          <w:szCs w:val="22"/>
          <w:lang w:val="tr-TR"/>
        </w:rPr>
        <w:t>sının Ana H</w:t>
      </w:r>
      <w:r w:rsidR="00777A17" w:rsidRPr="006C0BFA">
        <w:rPr>
          <w:b/>
          <w:bCs/>
          <w:sz w:val="22"/>
          <w:szCs w:val="22"/>
          <w:lang w:val="tr-TR"/>
        </w:rPr>
        <w:t>atları</w:t>
      </w:r>
      <w:r w:rsidR="00B271A4" w:rsidRPr="006C0BFA">
        <w:rPr>
          <w:b/>
          <w:bCs/>
          <w:sz w:val="22"/>
          <w:szCs w:val="22"/>
          <w:lang w:val="tr-TR"/>
        </w:rPr>
        <w:t>:</w:t>
      </w:r>
    </w:p>
    <w:p w:rsidR="004F1C35" w:rsidRPr="006C0BFA" w:rsidRDefault="004F1C35" w:rsidP="008B2CE4">
      <w:pPr>
        <w:spacing w:line="230" w:lineRule="auto"/>
        <w:jc w:val="both"/>
        <w:rPr>
          <w:sz w:val="16"/>
          <w:szCs w:val="16"/>
          <w:lang w:val="tr-TR"/>
        </w:rPr>
      </w:pPr>
    </w:p>
    <w:p w:rsidR="00B96F0A" w:rsidRPr="006C0BFA" w:rsidRDefault="00B96F0A" w:rsidP="008B2CE4">
      <w:pPr>
        <w:spacing w:line="230" w:lineRule="auto"/>
        <w:ind w:left="720" w:right="-2"/>
        <w:jc w:val="both"/>
        <w:rPr>
          <w:sz w:val="22"/>
          <w:szCs w:val="22"/>
          <w:lang w:val="tr-TR"/>
        </w:rPr>
      </w:pPr>
      <w:r w:rsidRPr="006C0BFA">
        <w:rPr>
          <w:sz w:val="22"/>
          <w:szCs w:val="22"/>
          <w:lang w:val="tr-TR"/>
        </w:rPr>
        <w:t>Bankalarca Karşılık Ayrılacak Kredilerin ve Diğer Alacakların Niteliklerinin Belirlenmesi ve Ayrılacak Karşılıklara İlişkin Usul ve Esaslar Hakkında Yönetmeliğin dokuzuncu maddesinde yer alan teminat unsurlarından bulunması halinde</w:t>
      </w:r>
      <w:r w:rsidR="00016318" w:rsidRPr="006C0BFA">
        <w:rPr>
          <w:sz w:val="22"/>
          <w:szCs w:val="22"/>
          <w:lang w:val="tr-TR"/>
        </w:rPr>
        <w:t>,</w:t>
      </w:r>
      <w:r w:rsidRPr="006C0BFA">
        <w:rPr>
          <w:sz w:val="22"/>
          <w:szCs w:val="22"/>
          <w:lang w:val="tr-TR"/>
        </w:rPr>
        <w:t xml:space="preserve"> bu unsurlar gerek idari gerek yasal girişimler sonucunda mümkün olan en kısa sürede paraya çevrilerek alacağın tasfiyesi sağlanmaktadır. Teminat unsurunun bulunmaması halinde ise</w:t>
      </w:r>
      <w:r w:rsidR="00016318" w:rsidRPr="006C0BFA">
        <w:rPr>
          <w:sz w:val="22"/>
          <w:szCs w:val="22"/>
          <w:lang w:val="tr-TR"/>
        </w:rPr>
        <w:t>,</w:t>
      </w:r>
      <w:r w:rsidRPr="006C0BFA">
        <w:rPr>
          <w:sz w:val="22"/>
          <w:szCs w:val="22"/>
          <w:lang w:val="tr-TR"/>
        </w:rPr>
        <w:t xml:space="preserve"> borçlu hakkında aciz vesikası temin edilse de</w:t>
      </w:r>
      <w:r w:rsidR="00016318" w:rsidRPr="006C0BFA">
        <w:rPr>
          <w:sz w:val="22"/>
          <w:szCs w:val="22"/>
          <w:lang w:val="tr-TR"/>
        </w:rPr>
        <w:t>,</w:t>
      </w:r>
      <w:r w:rsidRPr="006C0BFA">
        <w:rPr>
          <w:sz w:val="22"/>
          <w:szCs w:val="22"/>
          <w:lang w:val="tr-TR"/>
        </w:rPr>
        <w:t xml:space="preserve"> muhtelif periyotlarla yoğun istihbarat yapılarak ve sonradan edinilmiş mal varlığı tespitine çalışılarak hukuki prosedüre müracaat edilmektedir. </w:t>
      </w:r>
    </w:p>
    <w:p w:rsidR="00B81E08" w:rsidRPr="006C0BFA" w:rsidRDefault="00B81E08" w:rsidP="008B2CE4">
      <w:pPr>
        <w:spacing w:line="230" w:lineRule="auto"/>
        <w:ind w:left="720" w:right="-2"/>
        <w:jc w:val="both"/>
        <w:rPr>
          <w:sz w:val="22"/>
          <w:szCs w:val="22"/>
          <w:lang w:val="tr-TR"/>
        </w:rPr>
      </w:pPr>
    </w:p>
    <w:p w:rsidR="00A84576" w:rsidRPr="006C0BFA" w:rsidRDefault="00A84576" w:rsidP="008B2CE4">
      <w:pPr>
        <w:autoSpaceDE w:val="0"/>
        <w:autoSpaceDN w:val="0"/>
        <w:adjustRightInd w:val="0"/>
        <w:spacing w:line="230" w:lineRule="auto"/>
        <w:ind w:left="720" w:right="-2"/>
        <w:jc w:val="both"/>
        <w:rPr>
          <w:sz w:val="22"/>
          <w:szCs w:val="22"/>
          <w:lang w:val="tr-TR"/>
        </w:rPr>
      </w:pPr>
      <w:r w:rsidRPr="006C0BFA">
        <w:rPr>
          <w:sz w:val="22"/>
          <w:szCs w:val="22"/>
          <w:lang w:val="tr-TR"/>
        </w:rPr>
        <w:t>Yasal takip işlemleri öncesinde ve sonrasında; alacaklısı olunan firmanın</w:t>
      </w:r>
      <w:r w:rsidR="006523AF" w:rsidRPr="006C0BFA">
        <w:rPr>
          <w:sz w:val="22"/>
          <w:szCs w:val="22"/>
          <w:lang w:val="tr-TR"/>
        </w:rPr>
        <w:t xml:space="preserve"> mali bilgileri konusunda Banka</w:t>
      </w:r>
      <w:r w:rsidRPr="006C0BFA">
        <w:rPr>
          <w:sz w:val="22"/>
          <w:szCs w:val="22"/>
          <w:lang w:val="tr-TR"/>
        </w:rPr>
        <w:t>ca yapılacak incelemeler neticesinde yaşaması mümkün görülen ve ekonomiye kazandırılması halinde üretime katkıda bulunacağı kanaati hakim olan firmalarla ilgili olarak</w:t>
      </w:r>
      <w:r w:rsidR="00016318" w:rsidRPr="006C0BFA">
        <w:rPr>
          <w:sz w:val="22"/>
          <w:szCs w:val="22"/>
          <w:lang w:val="tr-TR"/>
        </w:rPr>
        <w:t>,</w:t>
      </w:r>
      <w:r w:rsidRPr="006C0BFA">
        <w:rPr>
          <w:sz w:val="22"/>
          <w:szCs w:val="22"/>
          <w:lang w:val="tr-TR"/>
        </w:rPr>
        <w:t xml:space="preserve"> anlaşma yolu ile alacağın tasfiyesine çaba harcanmaktadır. </w:t>
      </w:r>
    </w:p>
    <w:p w:rsidR="008104B3" w:rsidRPr="006C0BFA" w:rsidRDefault="008104B3" w:rsidP="008B2CE4">
      <w:pPr>
        <w:autoSpaceDE w:val="0"/>
        <w:autoSpaceDN w:val="0"/>
        <w:adjustRightInd w:val="0"/>
        <w:spacing w:line="230" w:lineRule="auto"/>
        <w:ind w:left="720" w:right="-2"/>
        <w:jc w:val="both"/>
        <w:rPr>
          <w:sz w:val="22"/>
          <w:szCs w:val="22"/>
          <w:lang w:val="tr-TR"/>
        </w:rPr>
      </w:pPr>
    </w:p>
    <w:p w:rsidR="008104B3" w:rsidRPr="006C0BFA" w:rsidRDefault="008104B3" w:rsidP="008104B3">
      <w:pPr>
        <w:pStyle w:val="ListeParagraf"/>
        <w:tabs>
          <w:tab w:val="left" w:pos="709"/>
        </w:tabs>
        <w:autoSpaceDE w:val="0"/>
        <w:autoSpaceDN w:val="0"/>
        <w:adjustRightInd w:val="0"/>
        <w:ind w:left="360" w:hanging="360"/>
        <w:rPr>
          <w:rFonts w:ascii="TimesNewRomanPS-BoldMT" w:hAnsi="TimesNewRomanPS-BoldMT" w:cs="TimesNewRomanPS-BoldMT"/>
          <w:b/>
          <w:bCs/>
          <w:sz w:val="22"/>
          <w:szCs w:val="22"/>
          <w:lang w:val="tr-TR" w:eastAsia="tr-TR"/>
        </w:rPr>
      </w:pPr>
      <w:r w:rsidRPr="006C0BFA">
        <w:rPr>
          <w:rFonts w:ascii="TimesNewRomanPS-BoldMT" w:hAnsi="TimesNewRomanPS-BoldMT" w:cs="TimesNewRomanPS-BoldMT"/>
          <w:b/>
          <w:bCs/>
          <w:sz w:val="22"/>
          <w:szCs w:val="22"/>
          <w:lang w:val="tr-TR" w:eastAsia="tr-TR"/>
        </w:rPr>
        <w:t>5.</w:t>
      </w:r>
      <w:r w:rsidR="00755F75" w:rsidRPr="006C0BFA">
        <w:rPr>
          <w:rFonts w:ascii="TimesNewRomanPS-BoldMT" w:hAnsi="TimesNewRomanPS-BoldMT" w:cs="TimesNewRomanPS-BoldMT"/>
          <w:b/>
          <w:bCs/>
          <w:sz w:val="22"/>
          <w:szCs w:val="22"/>
          <w:lang w:val="tr-TR" w:eastAsia="tr-TR"/>
        </w:rPr>
        <w:t>9</w:t>
      </w:r>
      <w:r w:rsidRPr="006C0BFA">
        <w:rPr>
          <w:rFonts w:ascii="TimesNewRomanPS-BoldMT" w:hAnsi="TimesNewRomanPS-BoldMT" w:cs="TimesNewRomanPS-BoldMT"/>
          <w:b/>
          <w:bCs/>
          <w:sz w:val="22"/>
          <w:szCs w:val="22"/>
          <w:lang w:val="tr-TR" w:eastAsia="tr-TR"/>
        </w:rPr>
        <w:t xml:space="preserve">.5.  </w:t>
      </w:r>
      <w:r w:rsidR="001F766A">
        <w:rPr>
          <w:rFonts w:ascii="TimesNewRomanPS-BoldMT" w:hAnsi="TimesNewRomanPS-BoldMT" w:cs="TimesNewRomanPS-BoldMT"/>
          <w:b/>
          <w:bCs/>
          <w:sz w:val="22"/>
          <w:szCs w:val="22"/>
          <w:lang w:val="tr-TR" w:eastAsia="tr-TR"/>
        </w:rPr>
        <w:t xml:space="preserve"> </w:t>
      </w:r>
      <w:r w:rsidRPr="006C0BFA">
        <w:rPr>
          <w:rFonts w:ascii="TimesNewRomanPS-BoldMT" w:hAnsi="TimesNewRomanPS-BoldMT" w:cs="TimesNewRomanPS-BoldMT"/>
          <w:b/>
          <w:bCs/>
          <w:sz w:val="22"/>
          <w:szCs w:val="22"/>
          <w:lang w:val="tr-TR" w:eastAsia="tr-TR"/>
        </w:rPr>
        <w:t>Aktiften Silme Politikasına İlişkin Açıklamalar:</w:t>
      </w:r>
    </w:p>
    <w:p w:rsidR="008104B3" w:rsidRPr="006C0BFA" w:rsidRDefault="008104B3" w:rsidP="008104B3">
      <w:pPr>
        <w:autoSpaceDE w:val="0"/>
        <w:autoSpaceDN w:val="0"/>
        <w:adjustRightInd w:val="0"/>
        <w:ind w:left="720" w:right="-2"/>
        <w:jc w:val="both"/>
        <w:rPr>
          <w:rFonts w:ascii="TimesNewRomanPSMT" w:hAnsi="TimesNewRomanPSMT" w:cs="TimesNewRomanPSMT"/>
          <w:sz w:val="18"/>
          <w:szCs w:val="18"/>
          <w:lang w:val="tr-TR" w:eastAsia="tr-TR"/>
        </w:rPr>
      </w:pPr>
    </w:p>
    <w:p w:rsidR="008104B3" w:rsidRPr="006C0BFA" w:rsidRDefault="008104B3" w:rsidP="008104B3">
      <w:pPr>
        <w:autoSpaceDE w:val="0"/>
        <w:autoSpaceDN w:val="0"/>
        <w:adjustRightInd w:val="0"/>
        <w:ind w:left="720" w:right="-2"/>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Donuk hale gelen kredi ve diğer alacaklara Bankacılık Düzenleme ve Denetleme Kurumunca yayımlanan “Bankalarca Kredilerin ve Diğer Alacakların Niteliklerinin Belirlenmesi ve Bunlar İçin Ayrılacak Karşılıklara İlişkin Usul ve Esaslar Hakkında Yönetmelik” hükümlerine uygun olarak karşılık ayrılır.</w:t>
      </w:r>
    </w:p>
    <w:p w:rsidR="008104B3" w:rsidRPr="006C0BFA" w:rsidRDefault="008104B3" w:rsidP="008104B3">
      <w:pPr>
        <w:autoSpaceDE w:val="0"/>
        <w:autoSpaceDN w:val="0"/>
        <w:adjustRightInd w:val="0"/>
        <w:ind w:left="720" w:right="-2"/>
        <w:jc w:val="both"/>
        <w:rPr>
          <w:rFonts w:ascii="TimesNewRomanPSMT" w:hAnsi="TimesNewRomanPSMT" w:cs="TimesNewRomanPSMT"/>
          <w:sz w:val="18"/>
          <w:szCs w:val="18"/>
          <w:lang w:val="tr-TR" w:eastAsia="tr-TR"/>
        </w:rPr>
      </w:pPr>
    </w:p>
    <w:p w:rsidR="008104B3" w:rsidRPr="006C0BFA" w:rsidRDefault="008104B3" w:rsidP="008104B3">
      <w:pPr>
        <w:autoSpaceDE w:val="0"/>
        <w:autoSpaceDN w:val="0"/>
        <w:adjustRightInd w:val="0"/>
        <w:ind w:left="720" w:right="-2"/>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Donuk hale gelen kredi ve diğer alacaklardan tamamına karşılık ayrılan ve aşağıda belirtilen şartlardan en az bir tanesini sağlayanlar Yönetim Kurulu kararı ile aktiften silinir.</w:t>
      </w:r>
    </w:p>
    <w:p w:rsidR="008104B3" w:rsidRPr="006C0BFA" w:rsidRDefault="008104B3" w:rsidP="008104B3">
      <w:pPr>
        <w:autoSpaceDE w:val="0"/>
        <w:autoSpaceDN w:val="0"/>
        <w:adjustRightInd w:val="0"/>
        <w:ind w:left="720" w:right="-2"/>
        <w:jc w:val="both"/>
        <w:rPr>
          <w:rFonts w:ascii="TimesNewRomanPSMT" w:hAnsi="TimesNewRomanPSMT" w:cs="TimesNewRomanPSMT"/>
          <w:sz w:val="18"/>
          <w:szCs w:val="18"/>
          <w:lang w:val="tr-TR" w:eastAsia="tr-TR"/>
        </w:rPr>
      </w:pPr>
    </w:p>
    <w:p w:rsidR="008104B3" w:rsidRPr="006C0BFA" w:rsidRDefault="008104B3" w:rsidP="00E85D2A">
      <w:pPr>
        <w:numPr>
          <w:ilvl w:val="0"/>
          <w:numId w:val="34"/>
        </w:numPr>
        <w:ind w:left="1134" w:hanging="425"/>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Aciz Belgesi’ne bağlanan alacaklar</w:t>
      </w:r>
      <w:r w:rsidR="006B3174" w:rsidRPr="006C0BFA">
        <w:rPr>
          <w:rFonts w:ascii="TimesNewRomanPSMT" w:hAnsi="TimesNewRomanPSMT" w:cs="TimesNewRomanPSMT"/>
          <w:sz w:val="22"/>
          <w:szCs w:val="22"/>
          <w:lang w:val="tr-TR" w:eastAsia="tr-TR"/>
        </w:rPr>
        <w:t>.</w:t>
      </w:r>
    </w:p>
    <w:p w:rsidR="008104B3" w:rsidRPr="006C0BFA" w:rsidRDefault="008104B3" w:rsidP="00E85D2A">
      <w:pPr>
        <w:numPr>
          <w:ilvl w:val="0"/>
          <w:numId w:val="34"/>
        </w:numPr>
        <w:ind w:left="1134" w:hanging="425"/>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Takibin semeresiz kaldığına ilişkin İcra Dairesi’ nden belge alınan alacaklar</w:t>
      </w:r>
      <w:r w:rsidR="006B3174" w:rsidRPr="006C0BFA">
        <w:rPr>
          <w:rFonts w:ascii="TimesNewRomanPSMT" w:hAnsi="TimesNewRomanPSMT" w:cs="TimesNewRomanPSMT"/>
          <w:sz w:val="22"/>
          <w:szCs w:val="22"/>
          <w:lang w:val="tr-TR" w:eastAsia="tr-TR"/>
        </w:rPr>
        <w:t>.</w:t>
      </w:r>
    </w:p>
    <w:p w:rsidR="008104B3" w:rsidRPr="006C0BFA" w:rsidRDefault="008104B3" w:rsidP="00E85D2A">
      <w:pPr>
        <w:numPr>
          <w:ilvl w:val="0"/>
          <w:numId w:val="34"/>
        </w:numPr>
        <w:ind w:left="1134" w:hanging="425"/>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İcra takibin başlatılmasına ve icrai işlemler yapılmasına rağmen</w:t>
      </w:r>
      <w:r w:rsidR="00B12238" w:rsidRPr="006C0BFA">
        <w:rPr>
          <w:rFonts w:ascii="TimesNewRomanPSMT" w:hAnsi="TimesNewRomanPSMT" w:cs="TimesNewRomanPSMT"/>
          <w:sz w:val="22"/>
          <w:szCs w:val="22"/>
          <w:lang w:val="tr-TR" w:eastAsia="tr-TR"/>
        </w:rPr>
        <w:t>,</w:t>
      </w:r>
      <w:r w:rsidRPr="006C0BFA">
        <w:rPr>
          <w:rFonts w:ascii="TimesNewRomanPSMT" w:hAnsi="TimesNewRomanPSMT" w:cs="TimesNewRomanPSMT"/>
          <w:sz w:val="22"/>
          <w:szCs w:val="22"/>
          <w:lang w:val="tr-TR" w:eastAsia="tr-TR"/>
        </w:rPr>
        <w:t xml:space="preserve"> Hukuk Müşavirliği’ nin takibin mevcut durumu itibarıyla tahsilat imkanı bulunmadığına dair mütalaa verdiği alacaklar.</w:t>
      </w:r>
    </w:p>
    <w:p w:rsidR="008104B3" w:rsidRPr="006C0BFA" w:rsidRDefault="008104B3" w:rsidP="008104B3">
      <w:pPr>
        <w:ind w:left="720"/>
        <w:jc w:val="both"/>
        <w:rPr>
          <w:rFonts w:ascii="TimesNewRomanPSMT" w:hAnsi="TimesNewRomanPSMT" w:cs="TimesNewRomanPSMT"/>
          <w:sz w:val="18"/>
          <w:szCs w:val="18"/>
          <w:lang w:val="tr-TR" w:eastAsia="tr-TR"/>
        </w:rPr>
      </w:pPr>
    </w:p>
    <w:p w:rsidR="008104B3" w:rsidRPr="006C0BFA" w:rsidRDefault="008104B3" w:rsidP="008104B3">
      <w:pPr>
        <w:autoSpaceDE w:val="0"/>
        <w:autoSpaceDN w:val="0"/>
        <w:adjustRightInd w:val="0"/>
        <w:spacing w:line="230" w:lineRule="auto"/>
        <w:ind w:left="720" w:right="-2"/>
        <w:jc w:val="both"/>
        <w:rPr>
          <w:sz w:val="22"/>
          <w:szCs w:val="22"/>
          <w:lang w:val="tr-TR"/>
        </w:rPr>
      </w:pPr>
      <w:r w:rsidRPr="006C0BFA">
        <w:rPr>
          <w:rFonts w:ascii="TimesNewRomanPSMT" w:hAnsi="TimesNewRomanPSMT" w:cs="TimesNewRomanPSMT"/>
          <w:sz w:val="22"/>
          <w:szCs w:val="22"/>
          <w:lang w:val="tr-TR" w:eastAsia="tr-TR"/>
        </w:rPr>
        <w:t>Aktiften silme işlemi Banka Yönetimince uygun görülen dönemlerde yapılır.</w:t>
      </w:r>
    </w:p>
    <w:p w:rsidR="00116A97" w:rsidRPr="006C0BFA" w:rsidRDefault="00116A97">
      <w:pPr>
        <w:rPr>
          <w:b/>
          <w:bCs/>
          <w:sz w:val="22"/>
          <w:szCs w:val="22"/>
          <w:lang w:val="tr-TR"/>
        </w:rPr>
      </w:pPr>
      <w:r w:rsidRPr="006C0BFA">
        <w:rPr>
          <w:i/>
          <w:szCs w:val="22"/>
          <w:lang w:val="tr-TR"/>
        </w:rPr>
        <w:br w:type="page"/>
      </w:r>
    </w:p>
    <w:p w:rsidR="00116A97" w:rsidRPr="006C0BFA" w:rsidRDefault="00116A97" w:rsidP="00116A97">
      <w:pPr>
        <w:pStyle w:val="Head3"/>
        <w:spacing w:before="0" w:after="0" w:line="230" w:lineRule="auto"/>
        <w:ind w:firstLine="0"/>
        <w:rPr>
          <w:i w:val="0"/>
          <w:szCs w:val="22"/>
        </w:rPr>
      </w:pPr>
    </w:p>
    <w:p w:rsidR="00A84576" w:rsidRPr="006C0BFA" w:rsidRDefault="004F1C35" w:rsidP="008B2CE4">
      <w:pPr>
        <w:pStyle w:val="Head3"/>
        <w:spacing w:before="0" w:after="0" w:line="230" w:lineRule="auto"/>
        <w:ind w:left="720" w:hanging="720"/>
        <w:rPr>
          <w:i w:val="0"/>
          <w:szCs w:val="22"/>
        </w:rPr>
      </w:pPr>
      <w:r w:rsidRPr="006C0BFA">
        <w:rPr>
          <w:i w:val="0"/>
          <w:szCs w:val="22"/>
        </w:rPr>
        <w:t>6.</w:t>
      </w:r>
      <w:r w:rsidRPr="006C0BFA">
        <w:rPr>
          <w:i w:val="0"/>
          <w:szCs w:val="22"/>
        </w:rPr>
        <w:tab/>
      </w:r>
      <w:r w:rsidR="00A84576" w:rsidRPr="006C0BFA">
        <w:rPr>
          <w:i w:val="0"/>
          <w:szCs w:val="22"/>
        </w:rPr>
        <w:t xml:space="preserve">Vadeye Kadar Elde Tutulacak </w:t>
      </w:r>
      <w:r w:rsidR="000B1317" w:rsidRPr="006C0BFA">
        <w:rPr>
          <w:i w:val="0"/>
          <w:szCs w:val="22"/>
        </w:rPr>
        <w:t>Yatırımlara İlişkin</w:t>
      </w:r>
      <w:r w:rsidR="00777A17" w:rsidRPr="006C0BFA">
        <w:rPr>
          <w:i w:val="0"/>
          <w:szCs w:val="22"/>
        </w:rPr>
        <w:t xml:space="preserve"> Bilgiler (Net)</w:t>
      </w:r>
    </w:p>
    <w:p w:rsidR="006904BC" w:rsidRPr="006C0BFA" w:rsidRDefault="006904BC" w:rsidP="008B2CE4">
      <w:pPr>
        <w:pStyle w:val="Head3"/>
        <w:spacing w:before="0" w:after="0" w:line="230" w:lineRule="auto"/>
        <w:ind w:firstLine="0"/>
        <w:rPr>
          <w:bCs w:val="0"/>
          <w:i w:val="0"/>
          <w:iCs/>
          <w:szCs w:val="22"/>
        </w:rPr>
      </w:pPr>
    </w:p>
    <w:p w:rsidR="0070641C" w:rsidRPr="006C0BFA" w:rsidRDefault="0070641C" w:rsidP="008B2CE4">
      <w:pPr>
        <w:pStyle w:val="GvdeMetniGirintisi"/>
        <w:spacing w:line="230" w:lineRule="auto"/>
        <w:ind w:left="720" w:right="-143" w:hanging="720"/>
        <w:jc w:val="left"/>
        <w:rPr>
          <w:b/>
          <w:bCs/>
          <w:iCs/>
          <w:sz w:val="22"/>
          <w:szCs w:val="22"/>
        </w:rPr>
      </w:pPr>
      <w:r w:rsidRPr="006C0BFA">
        <w:rPr>
          <w:b/>
          <w:bCs/>
          <w:sz w:val="22"/>
          <w:szCs w:val="22"/>
        </w:rPr>
        <w:t>6.1.</w:t>
      </w:r>
      <w:r w:rsidRPr="006C0BFA">
        <w:rPr>
          <w:b/>
          <w:bCs/>
          <w:i/>
          <w:iCs/>
          <w:sz w:val="22"/>
          <w:szCs w:val="22"/>
        </w:rPr>
        <w:tab/>
      </w:r>
      <w:r w:rsidRPr="006C0BFA">
        <w:rPr>
          <w:b/>
          <w:bCs/>
          <w:iCs/>
          <w:sz w:val="22"/>
          <w:szCs w:val="22"/>
        </w:rPr>
        <w:t>Repo İşlemlerine Konu Olan ve Teminata Verilen/Bloke Edilen Finansal Varlıklara İlişkin Bilgiler:</w:t>
      </w:r>
    </w:p>
    <w:p w:rsidR="0031263F" w:rsidRPr="006C0BFA" w:rsidRDefault="0031263F" w:rsidP="008B2CE4">
      <w:pPr>
        <w:pStyle w:val="GvdeMetniGirintisi"/>
        <w:spacing w:line="230" w:lineRule="auto"/>
        <w:ind w:left="720" w:right="-143" w:hanging="720"/>
        <w:jc w:val="left"/>
        <w:rPr>
          <w:b/>
          <w:bCs/>
          <w:iCs/>
          <w:sz w:val="22"/>
          <w:szCs w:val="22"/>
        </w:rPr>
      </w:pPr>
    </w:p>
    <w:p w:rsidR="0031263F" w:rsidRPr="006C0BFA" w:rsidRDefault="0031263F" w:rsidP="008B2CE4">
      <w:pPr>
        <w:pStyle w:val="GvdeMetniGirintisi"/>
        <w:spacing w:line="230" w:lineRule="auto"/>
        <w:ind w:left="720" w:right="-143" w:hanging="720"/>
        <w:jc w:val="left"/>
        <w:rPr>
          <w:b/>
          <w:bCs/>
          <w:iCs/>
          <w:sz w:val="22"/>
          <w:szCs w:val="22"/>
        </w:rPr>
      </w:pPr>
      <w:r w:rsidRPr="006C0BFA">
        <w:rPr>
          <w:b/>
          <w:bCs/>
          <w:sz w:val="22"/>
          <w:szCs w:val="22"/>
        </w:rPr>
        <w:t>6.1.1.</w:t>
      </w:r>
      <w:r w:rsidRPr="006C0BFA">
        <w:rPr>
          <w:b/>
          <w:bCs/>
          <w:i/>
          <w:iCs/>
          <w:sz w:val="22"/>
          <w:szCs w:val="22"/>
        </w:rPr>
        <w:tab/>
      </w:r>
      <w:r w:rsidRPr="006C0BFA">
        <w:rPr>
          <w:b/>
          <w:bCs/>
          <w:iCs/>
          <w:sz w:val="22"/>
          <w:szCs w:val="22"/>
        </w:rPr>
        <w:t>Teminata Verilen/Bloke Edilen Vadeye Kadar Elde Tutulacak Yatırımlara İlişkin Bilgiler:</w:t>
      </w:r>
    </w:p>
    <w:p w:rsidR="00225E44" w:rsidRPr="006C0BFA" w:rsidRDefault="00225E44" w:rsidP="008B2CE4">
      <w:pPr>
        <w:pStyle w:val="GvdeMetniGirintisi"/>
        <w:spacing w:line="230" w:lineRule="auto"/>
        <w:ind w:left="709" w:firstLine="0"/>
        <w:rPr>
          <w:bCs/>
          <w:iCs/>
          <w:sz w:val="22"/>
          <w:szCs w:val="22"/>
        </w:rPr>
      </w:pPr>
    </w:p>
    <w:p w:rsidR="00225E44" w:rsidRPr="006C0BFA" w:rsidRDefault="0031263F" w:rsidP="00B12238">
      <w:pPr>
        <w:autoSpaceDE w:val="0"/>
        <w:autoSpaceDN w:val="0"/>
        <w:adjustRightInd w:val="0"/>
        <w:spacing w:line="230" w:lineRule="auto"/>
        <w:ind w:left="720" w:right="-2"/>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T</w:t>
      </w:r>
      <w:r w:rsidR="00225E44" w:rsidRPr="006C0BFA">
        <w:rPr>
          <w:rFonts w:ascii="TimesNewRomanPSMT" w:hAnsi="TimesNewRomanPSMT" w:cs="TimesNewRomanPSMT"/>
          <w:sz w:val="22"/>
          <w:szCs w:val="22"/>
          <w:lang w:val="tr-TR" w:eastAsia="tr-TR"/>
        </w:rPr>
        <w:t xml:space="preserve">eminata verilen/bloke edilen </w:t>
      </w:r>
      <w:r w:rsidRPr="006C0BFA">
        <w:rPr>
          <w:rFonts w:ascii="TimesNewRomanPSMT" w:hAnsi="TimesNewRomanPSMT" w:cs="TimesNewRomanPSMT"/>
          <w:sz w:val="22"/>
          <w:szCs w:val="22"/>
          <w:lang w:val="tr-TR" w:eastAsia="tr-TR"/>
        </w:rPr>
        <w:t>vadeye kadar elde tutulacak yatırımlar</w:t>
      </w:r>
      <w:r w:rsidR="00225E44" w:rsidRPr="006C0BFA">
        <w:rPr>
          <w:rFonts w:ascii="TimesNewRomanPSMT" w:hAnsi="TimesNewRomanPSMT" w:cs="TimesNewRomanPSMT"/>
          <w:sz w:val="22"/>
          <w:szCs w:val="22"/>
          <w:lang w:val="tr-TR" w:eastAsia="tr-TR"/>
        </w:rPr>
        <w:t xml:space="preserve"> bulunmamaktadır</w:t>
      </w:r>
      <w:r w:rsidR="008104B3" w:rsidRPr="006C0BFA">
        <w:rPr>
          <w:rFonts w:ascii="TimesNewRomanPSMT" w:hAnsi="TimesNewRomanPSMT" w:cs="TimesNewRomanPSMT"/>
          <w:sz w:val="22"/>
          <w:szCs w:val="22"/>
          <w:lang w:val="tr-TR" w:eastAsia="tr-TR"/>
        </w:rPr>
        <w:t xml:space="preserve"> (31 Aralık 2013: Bulunmamaktadır).</w:t>
      </w:r>
    </w:p>
    <w:p w:rsidR="00F35457" w:rsidRPr="006C0BFA" w:rsidRDefault="00F35457" w:rsidP="00116A97">
      <w:pPr>
        <w:pStyle w:val="GvdeMetniGirintisi"/>
        <w:spacing w:line="230" w:lineRule="auto"/>
        <w:ind w:right="-143" w:firstLine="0"/>
        <w:jc w:val="left"/>
        <w:rPr>
          <w:b/>
          <w:bCs/>
          <w:sz w:val="22"/>
          <w:szCs w:val="22"/>
        </w:rPr>
      </w:pPr>
    </w:p>
    <w:p w:rsidR="0031263F" w:rsidRPr="006C0BFA" w:rsidRDefault="0031263F" w:rsidP="008B2CE4">
      <w:pPr>
        <w:pStyle w:val="GvdeMetniGirintisi"/>
        <w:spacing w:line="230" w:lineRule="auto"/>
        <w:ind w:left="720" w:right="-143" w:hanging="720"/>
        <w:jc w:val="left"/>
        <w:rPr>
          <w:b/>
          <w:bCs/>
          <w:iCs/>
          <w:sz w:val="22"/>
          <w:szCs w:val="22"/>
        </w:rPr>
      </w:pPr>
      <w:r w:rsidRPr="006C0BFA">
        <w:rPr>
          <w:b/>
          <w:bCs/>
          <w:sz w:val="22"/>
          <w:szCs w:val="22"/>
        </w:rPr>
        <w:t>6.1.2.</w:t>
      </w:r>
      <w:r w:rsidRPr="006C0BFA">
        <w:rPr>
          <w:b/>
          <w:bCs/>
          <w:i/>
          <w:iCs/>
          <w:sz w:val="22"/>
          <w:szCs w:val="22"/>
        </w:rPr>
        <w:tab/>
      </w:r>
      <w:r w:rsidRPr="006C0BFA">
        <w:rPr>
          <w:b/>
          <w:bCs/>
          <w:iCs/>
          <w:sz w:val="22"/>
          <w:szCs w:val="22"/>
        </w:rPr>
        <w:t>Vadeye Kadar Elde Tutulacak Yatırımlardan Repo İşlemlerine Konu Olanlara İlişkin Bilgiler:</w:t>
      </w:r>
    </w:p>
    <w:p w:rsidR="00C07003" w:rsidRPr="006C0BFA" w:rsidRDefault="00C07003" w:rsidP="008B2CE4">
      <w:pPr>
        <w:pStyle w:val="GvdeMetniGirintisi"/>
        <w:tabs>
          <w:tab w:val="num" w:pos="900"/>
          <w:tab w:val="num" w:pos="1260"/>
        </w:tabs>
        <w:spacing w:line="230" w:lineRule="auto"/>
        <w:ind w:firstLine="0"/>
        <w:rPr>
          <w:b/>
          <w:sz w:val="22"/>
          <w:szCs w:val="22"/>
        </w:rPr>
      </w:pPr>
    </w:p>
    <w:p w:rsidR="00EE4951" w:rsidRPr="006C0BFA" w:rsidRDefault="00EE4951" w:rsidP="00B12238">
      <w:pPr>
        <w:autoSpaceDE w:val="0"/>
        <w:autoSpaceDN w:val="0"/>
        <w:adjustRightInd w:val="0"/>
        <w:spacing w:line="230" w:lineRule="auto"/>
        <w:ind w:left="720" w:right="-2"/>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Repo işlemlerine konu olan vadeye kadar elde </w:t>
      </w:r>
      <w:r w:rsidR="000B1317" w:rsidRPr="006C0BFA">
        <w:rPr>
          <w:rFonts w:ascii="TimesNewRomanPSMT" w:hAnsi="TimesNewRomanPSMT" w:cs="TimesNewRomanPSMT"/>
          <w:sz w:val="22"/>
          <w:szCs w:val="22"/>
          <w:lang w:val="tr-TR" w:eastAsia="tr-TR"/>
        </w:rPr>
        <w:t>tutulacak yatırımlar</w:t>
      </w:r>
      <w:r w:rsidRPr="006C0BFA">
        <w:rPr>
          <w:rFonts w:ascii="TimesNewRomanPSMT" w:hAnsi="TimesNewRomanPSMT" w:cs="TimesNewRomanPSMT"/>
          <w:sz w:val="22"/>
          <w:szCs w:val="22"/>
          <w:lang w:val="tr-TR" w:eastAsia="tr-TR"/>
        </w:rPr>
        <w:t xml:space="preserve"> bulun</w:t>
      </w:r>
      <w:r w:rsidR="008104B3" w:rsidRPr="006C0BFA">
        <w:rPr>
          <w:rFonts w:ascii="TimesNewRomanPSMT" w:hAnsi="TimesNewRomanPSMT" w:cs="TimesNewRomanPSMT"/>
          <w:sz w:val="22"/>
          <w:szCs w:val="22"/>
          <w:lang w:val="tr-TR" w:eastAsia="tr-TR"/>
        </w:rPr>
        <w:t>mamaktadır (31 Aralık 2013: Bulunmamaktadır).</w:t>
      </w:r>
    </w:p>
    <w:p w:rsidR="00225E44" w:rsidRPr="006C0BFA" w:rsidRDefault="00225E44" w:rsidP="008B2CE4">
      <w:pPr>
        <w:pStyle w:val="Head3"/>
        <w:spacing w:before="0" w:after="0" w:line="230" w:lineRule="auto"/>
        <w:ind w:firstLine="0"/>
        <w:rPr>
          <w:bCs w:val="0"/>
          <w:i w:val="0"/>
          <w:iCs/>
          <w:szCs w:val="22"/>
        </w:rPr>
      </w:pPr>
    </w:p>
    <w:p w:rsidR="006904BC" w:rsidRPr="006C0BFA" w:rsidRDefault="00225E44" w:rsidP="008B2CE4">
      <w:pPr>
        <w:tabs>
          <w:tab w:val="left" w:pos="709"/>
        </w:tabs>
        <w:autoSpaceDE w:val="0"/>
        <w:autoSpaceDN w:val="0"/>
        <w:adjustRightInd w:val="0"/>
        <w:spacing w:line="230" w:lineRule="auto"/>
        <w:rPr>
          <w:rFonts w:ascii="TimesNewRomanPS-BoldMT" w:hAnsi="TimesNewRomanPS-BoldMT" w:cs="TimesNewRomanPS-BoldMT"/>
          <w:sz w:val="20"/>
          <w:szCs w:val="20"/>
          <w:lang w:val="tr-TR" w:eastAsia="tr-TR"/>
        </w:rPr>
      </w:pPr>
      <w:r w:rsidRPr="006C0BFA">
        <w:rPr>
          <w:rFonts w:ascii="TimesNewRomanPS-BoldMT" w:hAnsi="TimesNewRomanPS-BoldMT" w:cs="TimesNewRomanPS-BoldMT"/>
          <w:b/>
          <w:bCs/>
          <w:sz w:val="22"/>
          <w:szCs w:val="22"/>
          <w:lang w:val="tr-TR" w:eastAsia="tr-TR"/>
        </w:rPr>
        <w:t>6.2</w:t>
      </w:r>
      <w:r w:rsidR="006904BC" w:rsidRPr="006C0BFA">
        <w:rPr>
          <w:rFonts w:ascii="TimesNewRomanPS-BoldMT" w:hAnsi="TimesNewRomanPS-BoldMT" w:cs="TimesNewRomanPS-BoldMT"/>
          <w:b/>
          <w:bCs/>
          <w:sz w:val="22"/>
          <w:szCs w:val="22"/>
          <w:lang w:val="tr-TR" w:eastAsia="tr-TR"/>
        </w:rPr>
        <w:t xml:space="preserve">. </w:t>
      </w:r>
      <w:r w:rsidR="00683383" w:rsidRPr="006C0BFA">
        <w:rPr>
          <w:rFonts w:ascii="TimesNewRomanPS-BoldMT" w:hAnsi="TimesNewRomanPS-BoldMT" w:cs="TimesNewRomanPS-BoldMT"/>
          <w:b/>
          <w:bCs/>
          <w:sz w:val="22"/>
          <w:szCs w:val="22"/>
          <w:lang w:val="tr-TR" w:eastAsia="tr-TR"/>
        </w:rPr>
        <w:tab/>
      </w:r>
      <w:r w:rsidR="006904BC" w:rsidRPr="006C0BFA">
        <w:rPr>
          <w:rFonts w:ascii="TimesNewRomanPS-BoldMT" w:hAnsi="TimesNewRomanPS-BoldMT" w:cs="TimesNewRomanPS-BoldMT"/>
          <w:b/>
          <w:bCs/>
          <w:sz w:val="22"/>
          <w:szCs w:val="22"/>
          <w:lang w:val="tr-TR" w:eastAsia="tr-TR"/>
        </w:rPr>
        <w:t xml:space="preserve">Vadeye Kadar Elde Tutulacak </w:t>
      </w:r>
      <w:r w:rsidRPr="006C0BFA">
        <w:rPr>
          <w:rFonts w:ascii="TimesNewRomanPS-BoldMT" w:hAnsi="TimesNewRomanPS-BoldMT" w:cs="TimesNewRomanPS-BoldMT"/>
          <w:b/>
          <w:bCs/>
          <w:sz w:val="22"/>
          <w:szCs w:val="22"/>
          <w:lang w:val="tr-TR" w:eastAsia="tr-TR"/>
        </w:rPr>
        <w:t>Devlet Borçlanma Senetlerine</w:t>
      </w:r>
      <w:r w:rsidR="006904BC" w:rsidRPr="006C0BFA">
        <w:rPr>
          <w:rFonts w:ascii="TimesNewRomanPS-BoldMT" w:hAnsi="TimesNewRomanPS-BoldMT" w:cs="TimesNewRomanPS-BoldMT"/>
          <w:b/>
          <w:bCs/>
          <w:sz w:val="22"/>
          <w:szCs w:val="22"/>
          <w:lang w:val="tr-TR" w:eastAsia="tr-TR"/>
        </w:rPr>
        <w:t xml:space="preserve"> İlişkin Bilgiler</w:t>
      </w:r>
      <w:r w:rsidR="00B271A4" w:rsidRPr="006C0BFA">
        <w:rPr>
          <w:rFonts w:ascii="TimesNewRomanPS-BoldMT" w:hAnsi="TimesNewRomanPS-BoldMT" w:cs="TimesNewRomanPS-BoldMT"/>
          <w:b/>
          <w:bCs/>
          <w:sz w:val="22"/>
          <w:szCs w:val="22"/>
          <w:lang w:val="tr-TR" w:eastAsia="tr-TR"/>
        </w:rPr>
        <w:t>:</w:t>
      </w:r>
    </w:p>
    <w:p w:rsidR="004F1C35" w:rsidRPr="006C0BFA" w:rsidRDefault="004F1C35" w:rsidP="008B2CE4">
      <w:pPr>
        <w:pStyle w:val="Head3"/>
        <w:tabs>
          <w:tab w:val="left" w:pos="567"/>
        </w:tabs>
        <w:spacing w:before="0" w:after="0" w:line="230" w:lineRule="auto"/>
        <w:ind w:firstLine="0"/>
        <w:rPr>
          <w:b w:val="0"/>
          <w:i w:val="0"/>
          <w:iCs/>
          <w:szCs w:val="22"/>
        </w:rPr>
      </w:pPr>
    </w:p>
    <w:p w:rsidR="003B53D9" w:rsidRPr="006C0BFA" w:rsidRDefault="00665C71" w:rsidP="00B12238">
      <w:pPr>
        <w:autoSpaceDE w:val="0"/>
        <w:autoSpaceDN w:val="0"/>
        <w:adjustRightInd w:val="0"/>
        <w:spacing w:line="230" w:lineRule="auto"/>
        <w:ind w:left="720" w:right="-2"/>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Vadeye kadar elde tutulacak devlet borç</w:t>
      </w:r>
      <w:r w:rsidR="000F0428" w:rsidRPr="006C0BFA">
        <w:rPr>
          <w:rFonts w:ascii="TimesNewRomanPSMT" w:hAnsi="TimesNewRomanPSMT" w:cs="TimesNewRomanPSMT"/>
          <w:sz w:val="22"/>
          <w:szCs w:val="22"/>
          <w:lang w:val="tr-TR" w:eastAsia="tr-TR"/>
        </w:rPr>
        <w:t>lanma senetleri bulunmamaktadır</w:t>
      </w:r>
      <w:r w:rsidR="000B1C11" w:rsidRPr="006C0BFA">
        <w:rPr>
          <w:rFonts w:ascii="TimesNewRomanPSMT" w:hAnsi="TimesNewRomanPSMT" w:cs="TimesNewRomanPSMT"/>
          <w:sz w:val="22"/>
          <w:szCs w:val="22"/>
          <w:lang w:val="tr-TR" w:eastAsia="tr-TR"/>
        </w:rPr>
        <w:t xml:space="preserve"> </w:t>
      </w:r>
      <w:r w:rsidR="006B0179" w:rsidRPr="006C0BFA">
        <w:rPr>
          <w:rFonts w:ascii="TimesNewRomanPSMT" w:hAnsi="TimesNewRomanPSMT" w:cs="TimesNewRomanPSMT"/>
          <w:sz w:val="22"/>
          <w:szCs w:val="22"/>
          <w:lang w:val="tr-TR" w:eastAsia="tr-TR"/>
        </w:rPr>
        <w:t>(31 Aralık 2013</w:t>
      </w:r>
      <w:r w:rsidR="00B43F79" w:rsidRPr="006C0BFA">
        <w:rPr>
          <w:rFonts w:ascii="TimesNewRomanPSMT" w:hAnsi="TimesNewRomanPSMT" w:cs="TimesNewRomanPSMT"/>
          <w:sz w:val="22"/>
          <w:szCs w:val="22"/>
          <w:lang w:val="tr-TR" w:eastAsia="tr-TR"/>
        </w:rPr>
        <w:t xml:space="preserve">: </w:t>
      </w:r>
      <w:r w:rsidR="002216A3" w:rsidRPr="006C0BFA">
        <w:rPr>
          <w:rFonts w:ascii="TimesNewRomanPSMT" w:hAnsi="TimesNewRomanPSMT" w:cs="TimesNewRomanPSMT"/>
          <w:sz w:val="22"/>
          <w:szCs w:val="22"/>
          <w:lang w:val="tr-TR" w:eastAsia="tr-TR"/>
        </w:rPr>
        <w:t>Bulunmamaktadır</w:t>
      </w:r>
      <w:r w:rsidR="00B43F79" w:rsidRPr="006C0BFA">
        <w:rPr>
          <w:rFonts w:ascii="TimesNewRomanPSMT" w:hAnsi="TimesNewRomanPSMT" w:cs="TimesNewRomanPSMT"/>
          <w:sz w:val="22"/>
          <w:szCs w:val="22"/>
          <w:lang w:val="tr-TR" w:eastAsia="tr-TR"/>
        </w:rPr>
        <w:t>).</w:t>
      </w:r>
    </w:p>
    <w:p w:rsidR="00B01C4A" w:rsidRPr="006C0BFA" w:rsidRDefault="00B01C4A" w:rsidP="008B2CE4">
      <w:pPr>
        <w:tabs>
          <w:tab w:val="left" w:pos="6497"/>
        </w:tabs>
        <w:autoSpaceDE w:val="0"/>
        <w:autoSpaceDN w:val="0"/>
        <w:adjustRightInd w:val="0"/>
        <w:spacing w:line="230" w:lineRule="auto"/>
        <w:rPr>
          <w:bCs/>
          <w:sz w:val="22"/>
          <w:szCs w:val="22"/>
          <w:lang w:val="tr-TR"/>
        </w:rPr>
      </w:pPr>
    </w:p>
    <w:p w:rsidR="00B01C4A" w:rsidRPr="006C0BFA" w:rsidRDefault="00B01C4A" w:rsidP="008B2CE4">
      <w:pPr>
        <w:tabs>
          <w:tab w:val="left" w:pos="709"/>
        </w:tabs>
        <w:autoSpaceDE w:val="0"/>
        <w:autoSpaceDN w:val="0"/>
        <w:adjustRightInd w:val="0"/>
        <w:spacing w:line="230" w:lineRule="auto"/>
        <w:rPr>
          <w:rFonts w:ascii="TimesNewRomanPS-BoldMT" w:hAnsi="TimesNewRomanPS-BoldMT" w:cs="TimesNewRomanPS-BoldMT"/>
          <w:sz w:val="20"/>
          <w:szCs w:val="20"/>
          <w:lang w:val="tr-TR" w:eastAsia="tr-TR"/>
        </w:rPr>
      </w:pPr>
      <w:r w:rsidRPr="006C0BFA">
        <w:rPr>
          <w:rFonts w:ascii="TimesNewRomanPS-BoldMT" w:hAnsi="TimesNewRomanPS-BoldMT" w:cs="TimesNewRomanPS-BoldMT"/>
          <w:b/>
          <w:bCs/>
          <w:sz w:val="22"/>
          <w:szCs w:val="22"/>
          <w:lang w:val="tr-TR" w:eastAsia="tr-TR"/>
        </w:rPr>
        <w:t>6.3.      Vadeye Kadar Elde Tutulacak Yatırımlara İlişkin Bilgiler:</w:t>
      </w:r>
    </w:p>
    <w:p w:rsidR="00B01C4A" w:rsidRPr="006C0BFA" w:rsidRDefault="00B01C4A" w:rsidP="008B2CE4">
      <w:pPr>
        <w:autoSpaceDE w:val="0"/>
        <w:autoSpaceDN w:val="0"/>
        <w:adjustRightInd w:val="0"/>
        <w:spacing w:line="230" w:lineRule="auto"/>
        <w:rPr>
          <w:rFonts w:ascii="TimesNewRomanPSMT" w:hAnsi="TimesNewRomanPSMT" w:cs="TimesNewRomanPSMT"/>
          <w:sz w:val="20"/>
          <w:szCs w:val="20"/>
          <w:lang w:val="tr-TR" w:eastAsia="tr-TR"/>
        </w:rPr>
      </w:pPr>
    </w:p>
    <w:p w:rsidR="00096B49" w:rsidRPr="006C0BFA" w:rsidRDefault="00665C71" w:rsidP="008B2CE4">
      <w:pPr>
        <w:pStyle w:val="Head3"/>
        <w:tabs>
          <w:tab w:val="left" w:pos="567"/>
        </w:tabs>
        <w:spacing w:before="0" w:after="0" w:line="230" w:lineRule="auto"/>
        <w:ind w:left="709" w:firstLine="0"/>
        <w:rPr>
          <w:b w:val="0"/>
          <w:i w:val="0"/>
          <w:szCs w:val="22"/>
        </w:rPr>
      </w:pPr>
      <w:r w:rsidRPr="006C0BFA">
        <w:rPr>
          <w:b w:val="0"/>
          <w:i w:val="0"/>
          <w:szCs w:val="22"/>
        </w:rPr>
        <w:t xml:space="preserve">Vadeye </w:t>
      </w:r>
      <w:r w:rsidR="00FB7157" w:rsidRPr="006C0BFA">
        <w:rPr>
          <w:b w:val="0"/>
          <w:i w:val="0"/>
          <w:szCs w:val="22"/>
        </w:rPr>
        <w:t>k</w:t>
      </w:r>
      <w:r w:rsidRPr="006C0BFA">
        <w:rPr>
          <w:b w:val="0"/>
          <w:i w:val="0"/>
          <w:szCs w:val="22"/>
        </w:rPr>
        <w:t xml:space="preserve">adar </w:t>
      </w:r>
      <w:r w:rsidR="00FB7157" w:rsidRPr="006C0BFA">
        <w:rPr>
          <w:b w:val="0"/>
          <w:i w:val="0"/>
          <w:szCs w:val="22"/>
        </w:rPr>
        <w:t>e</w:t>
      </w:r>
      <w:r w:rsidRPr="006C0BFA">
        <w:rPr>
          <w:b w:val="0"/>
          <w:i w:val="0"/>
          <w:szCs w:val="22"/>
        </w:rPr>
        <w:t xml:space="preserve">lde </w:t>
      </w:r>
      <w:r w:rsidR="00FB7157" w:rsidRPr="006C0BFA">
        <w:rPr>
          <w:b w:val="0"/>
          <w:i w:val="0"/>
          <w:szCs w:val="22"/>
        </w:rPr>
        <w:t>t</w:t>
      </w:r>
      <w:r w:rsidRPr="006C0BFA">
        <w:rPr>
          <w:b w:val="0"/>
          <w:i w:val="0"/>
          <w:szCs w:val="22"/>
        </w:rPr>
        <w:t xml:space="preserve">utulacak </w:t>
      </w:r>
      <w:r w:rsidR="00FB7157" w:rsidRPr="006C0BFA">
        <w:rPr>
          <w:b w:val="0"/>
          <w:i w:val="0"/>
          <w:szCs w:val="22"/>
        </w:rPr>
        <w:t>y</w:t>
      </w:r>
      <w:r w:rsidRPr="006C0BFA">
        <w:rPr>
          <w:b w:val="0"/>
          <w:i w:val="0"/>
          <w:szCs w:val="22"/>
        </w:rPr>
        <w:t>atırımlar bulunmamaktadır</w:t>
      </w:r>
      <w:r w:rsidR="006B0179" w:rsidRPr="006C0BFA">
        <w:rPr>
          <w:b w:val="0"/>
          <w:i w:val="0"/>
          <w:szCs w:val="22"/>
        </w:rPr>
        <w:t xml:space="preserve"> (31 Aralık 2013</w:t>
      </w:r>
      <w:r w:rsidR="00096B49" w:rsidRPr="006C0BFA">
        <w:rPr>
          <w:b w:val="0"/>
          <w:i w:val="0"/>
          <w:szCs w:val="22"/>
        </w:rPr>
        <w:t>: Bulunmamaktadır).</w:t>
      </w:r>
    </w:p>
    <w:p w:rsidR="00B01C4A" w:rsidRPr="006C0BFA" w:rsidRDefault="00B01C4A" w:rsidP="008B2CE4">
      <w:pPr>
        <w:tabs>
          <w:tab w:val="left" w:pos="6497"/>
        </w:tabs>
        <w:autoSpaceDE w:val="0"/>
        <w:autoSpaceDN w:val="0"/>
        <w:adjustRightInd w:val="0"/>
        <w:spacing w:line="230" w:lineRule="auto"/>
        <w:rPr>
          <w:rFonts w:ascii="TimesNewRomanPSMT" w:hAnsi="TimesNewRomanPSMT" w:cs="TimesNewRomanPSMT"/>
          <w:sz w:val="20"/>
          <w:szCs w:val="20"/>
          <w:lang w:val="tr-TR" w:eastAsia="tr-TR"/>
        </w:rPr>
      </w:pPr>
    </w:p>
    <w:p w:rsidR="00B01C4A" w:rsidRPr="006C0BFA" w:rsidRDefault="00B01C4A" w:rsidP="008B2CE4">
      <w:pPr>
        <w:tabs>
          <w:tab w:val="left" w:pos="709"/>
        </w:tabs>
        <w:autoSpaceDE w:val="0"/>
        <w:autoSpaceDN w:val="0"/>
        <w:adjustRightInd w:val="0"/>
        <w:spacing w:line="230" w:lineRule="auto"/>
        <w:rPr>
          <w:rFonts w:ascii="TimesNewRomanPS-BoldMT" w:hAnsi="TimesNewRomanPS-BoldMT" w:cs="TimesNewRomanPS-BoldMT"/>
          <w:sz w:val="20"/>
          <w:szCs w:val="20"/>
          <w:lang w:val="tr-TR" w:eastAsia="tr-TR"/>
        </w:rPr>
      </w:pPr>
      <w:r w:rsidRPr="006C0BFA">
        <w:rPr>
          <w:rFonts w:ascii="TimesNewRomanPS-BoldMT" w:hAnsi="TimesNewRomanPS-BoldMT" w:cs="TimesNewRomanPS-BoldMT"/>
          <w:b/>
          <w:bCs/>
          <w:sz w:val="22"/>
          <w:szCs w:val="22"/>
          <w:lang w:val="tr-TR" w:eastAsia="tr-TR"/>
        </w:rPr>
        <w:t xml:space="preserve">6.4. </w:t>
      </w:r>
      <w:r w:rsidRPr="006C0BFA">
        <w:rPr>
          <w:rFonts w:ascii="TimesNewRomanPS-BoldMT" w:hAnsi="TimesNewRomanPS-BoldMT" w:cs="TimesNewRomanPS-BoldMT"/>
          <w:b/>
          <w:bCs/>
          <w:sz w:val="22"/>
          <w:szCs w:val="22"/>
          <w:lang w:val="tr-TR" w:eastAsia="tr-TR"/>
        </w:rPr>
        <w:tab/>
        <w:t>Vadeye Kadar Elde Tutulacak Yatırımların Yıl İçindeki Hareketleri:</w:t>
      </w:r>
    </w:p>
    <w:p w:rsidR="00B01C4A" w:rsidRPr="006C0BFA" w:rsidRDefault="00B01C4A" w:rsidP="008B2CE4">
      <w:pPr>
        <w:autoSpaceDE w:val="0"/>
        <w:autoSpaceDN w:val="0"/>
        <w:adjustRightInd w:val="0"/>
        <w:spacing w:line="230" w:lineRule="auto"/>
        <w:rPr>
          <w:rFonts w:ascii="TimesNewRomanPSMT" w:hAnsi="TimesNewRomanPSMT" w:cs="TimesNewRomanPSMT"/>
          <w:sz w:val="20"/>
          <w:szCs w:val="20"/>
          <w:lang w:val="tr-TR" w:eastAsia="tr-TR"/>
        </w:rPr>
      </w:pPr>
    </w:p>
    <w:p w:rsidR="00AF3A4A" w:rsidRPr="006C0BFA" w:rsidRDefault="00AF3A4A" w:rsidP="008B2CE4">
      <w:pPr>
        <w:pStyle w:val="Head3"/>
        <w:tabs>
          <w:tab w:val="left" w:pos="567"/>
        </w:tabs>
        <w:spacing w:before="0" w:after="0" w:line="230" w:lineRule="auto"/>
        <w:ind w:left="709" w:firstLine="0"/>
        <w:rPr>
          <w:b w:val="0"/>
          <w:i w:val="0"/>
          <w:szCs w:val="22"/>
        </w:rPr>
      </w:pPr>
      <w:r w:rsidRPr="006C0BFA">
        <w:rPr>
          <w:b w:val="0"/>
          <w:i w:val="0"/>
          <w:szCs w:val="22"/>
        </w:rPr>
        <w:t xml:space="preserve">Vadeye </w:t>
      </w:r>
      <w:r w:rsidR="00FB7157" w:rsidRPr="006C0BFA">
        <w:rPr>
          <w:b w:val="0"/>
          <w:i w:val="0"/>
          <w:szCs w:val="22"/>
        </w:rPr>
        <w:t>k</w:t>
      </w:r>
      <w:r w:rsidRPr="006C0BFA">
        <w:rPr>
          <w:b w:val="0"/>
          <w:i w:val="0"/>
          <w:szCs w:val="22"/>
        </w:rPr>
        <w:t xml:space="preserve">adar </w:t>
      </w:r>
      <w:r w:rsidR="00FB7157" w:rsidRPr="006C0BFA">
        <w:rPr>
          <w:b w:val="0"/>
          <w:i w:val="0"/>
          <w:szCs w:val="22"/>
        </w:rPr>
        <w:t>e</w:t>
      </w:r>
      <w:r w:rsidRPr="006C0BFA">
        <w:rPr>
          <w:b w:val="0"/>
          <w:i w:val="0"/>
          <w:szCs w:val="22"/>
        </w:rPr>
        <w:t xml:space="preserve">lde </w:t>
      </w:r>
      <w:r w:rsidR="00FB7157" w:rsidRPr="006C0BFA">
        <w:rPr>
          <w:b w:val="0"/>
          <w:i w:val="0"/>
          <w:szCs w:val="22"/>
        </w:rPr>
        <w:t>t</w:t>
      </w:r>
      <w:r w:rsidRPr="006C0BFA">
        <w:rPr>
          <w:b w:val="0"/>
          <w:i w:val="0"/>
          <w:szCs w:val="22"/>
        </w:rPr>
        <w:t xml:space="preserve">utulacak </w:t>
      </w:r>
      <w:r w:rsidR="00FB7157" w:rsidRPr="006C0BFA">
        <w:rPr>
          <w:b w:val="0"/>
          <w:i w:val="0"/>
          <w:szCs w:val="22"/>
        </w:rPr>
        <w:t>y</w:t>
      </w:r>
      <w:r w:rsidRPr="006C0BFA">
        <w:rPr>
          <w:b w:val="0"/>
          <w:i w:val="0"/>
          <w:szCs w:val="22"/>
        </w:rPr>
        <w:t>atırımlar bulunmamaktadır</w:t>
      </w:r>
      <w:r w:rsidR="006B0179" w:rsidRPr="006C0BFA">
        <w:rPr>
          <w:b w:val="0"/>
          <w:i w:val="0"/>
          <w:szCs w:val="22"/>
        </w:rPr>
        <w:t xml:space="preserve"> (31 Aralık 2013</w:t>
      </w:r>
      <w:r w:rsidR="00FB7157" w:rsidRPr="006C0BFA">
        <w:rPr>
          <w:b w:val="0"/>
          <w:i w:val="0"/>
          <w:szCs w:val="22"/>
        </w:rPr>
        <w:t>: Bulunmamaktadır).</w:t>
      </w:r>
    </w:p>
    <w:p w:rsidR="00B01C4A" w:rsidRPr="006C0BFA" w:rsidRDefault="00B01C4A" w:rsidP="00B01C4A">
      <w:pPr>
        <w:autoSpaceDE w:val="0"/>
        <w:autoSpaceDN w:val="0"/>
        <w:adjustRightInd w:val="0"/>
        <w:rPr>
          <w:rFonts w:ascii="TimesNewRomanPSMT" w:hAnsi="TimesNewRomanPSMT" w:cs="TimesNewRomanPSMT"/>
          <w:sz w:val="22"/>
          <w:szCs w:val="22"/>
          <w:lang w:val="tr-TR" w:eastAsia="tr-TR"/>
        </w:rPr>
      </w:pPr>
    </w:p>
    <w:p w:rsidR="00227AB3" w:rsidRPr="006C0BFA" w:rsidRDefault="00ED75D6" w:rsidP="007549DA">
      <w:pPr>
        <w:tabs>
          <w:tab w:val="left" w:pos="6497"/>
        </w:tabs>
        <w:autoSpaceDE w:val="0"/>
        <w:autoSpaceDN w:val="0"/>
        <w:adjustRightInd w:val="0"/>
        <w:rPr>
          <w:b/>
          <w:bCs/>
          <w:sz w:val="22"/>
          <w:szCs w:val="22"/>
          <w:lang w:val="tr-TR"/>
        </w:rPr>
      </w:pPr>
      <w:r w:rsidRPr="006C0BFA">
        <w:rPr>
          <w:rFonts w:ascii="TimesNewRomanPSMT" w:hAnsi="TimesNewRomanPSMT" w:cs="TimesNewRomanPSMT"/>
          <w:sz w:val="20"/>
          <w:szCs w:val="20"/>
          <w:lang w:val="tr-TR" w:eastAsia="tr-TR"/>
        </w:rPr>
        <w:br w:type="page"/>
      </w:r>
    </w:p>
    <w:p w:rsidR="00225E44" w:rsidRPr="006C0BFA" w:rsidRDefault="00225E44" w:rsidP="00B01C4A">
      <w:pPr>
        <w:tabs>
          <w:tab w:val="left" w:pos="6497"/>
        </w:tabs>
        <w:autoSpaceDE w:val="0"/>
        <w:autoSpaceDN w:val="0"/>
        <w:adjustRightInd w:val="0"/>
        <w:rPr>
          <w:rFonts w:ascii="TimesNewRomanPSMT" w:hAnsi="TimesNewRomanPSMT" w:cs="TimesNewRomanPSMT"/>
          <w:sz w:val="20"/>
          <w:szCs w:val="20"/>
          <w:lang w:val="tr-TR" w:eastAsia="tr-TR"/>
        </w:rPr>
      </w:pPr>
    </w:p>
    <w:p w:rsidR="00A84576" w:rsidRPr="006C0BFA" w:rsidRDefault="00A84576" w:rsidP="0092759D">
      <w:pPr>
        <w:ind w:left="720" w:hanging="720"/>
        <w:rPr>
          <w:b/>
          <w:sz w:val="22"/>
          <w:szCs w:val="22"/>
          <w:lang w:val="tr-TR"/>
        </w:rPr>
      </w:pPr>
      <w:r w:rsidRPr="006C0BFA">
        <w:rPr>
          <w:b/>
          <w:sz w:val="22"/>
          <w:szCs w:val="22"/>
          <w:lang w:val="tr-TR"/>
        </w:rPr>
        <w:t>7.</w:t>
      </w:r>
      <w:r w:rsidR="004F1C35" w:rsidRPr="006C0BFA">
        <w:rPr>
          <w:b/>
          <w:sz w:val="22"/>
          <w:szCs w:val="22"/>
          <w:lang w:val="tr-TR"/>
        </w:rPr>
        <w:tab/>
      </w:r>
      <w:r w:rsidR="00BE5460" w:rsidRPr="006C0BFA">
        <w:rPr>
          <w:b/>
          <w:sz w:val="22"/>
          <w:szCs w:val="22"/>
          <w:lang w:val="tr-TR"/>
        </w:rPr>
        <w:t>İştiraklere İlişkin B</w:t>
      </w:r>
      <w:r w:rsidR="00777A17" w:rsidRPr="006C0BFA">
        <w:rPr>
          <w:b/>
          <w:sz w:val="22"/>
          <w:szCs w:val="22"/>
          <w:lang w:val="tr-TR"/>
        </w:rPr>
        <w:t xml:space="preserve">ilgiler </w:t>
      </w:r>
    </w:p>
    <w:p w:rsidR="002A00B2" w:rsidRPr="006C0BFA" w:rsidRDefault="002A00B2" w:rsidP="0092759D">
      <w:pPr>
        <w:rPr>
          <w:b/>
          <w:sz w:val="14"/>
          <w:szCs w:val="14"/>
          <w:lang w:val="tr-TR"/>
        </w:rPr>
      </w:pPr>
    </w:p>
    <w:p w:rsidR="0098399A" w:rsidRPr="006C0BFA" w:rsidRDefault="0098399A" w:rsidP="0098399A">
      <w:pPr>
        <w:autoSpaceDE w:val="0"/>
        <w:autoSpaceDN w:val="0"/>
        <w:adjustRightInd w:val="0"/>
        <w:rPr>
          <w:rFonts w:ascii="TimesNewRomanPS-BoldMT" w:hAnsi="TimesNewRomanPS-BoldMT" w:cs="TimesNewRomanPS-BoldMT"/>
          <w:b/>
          <w:bCs/>
          <w:sz w:val="22"/>
          <w:szCs w:val="22"/>
          <w:lang w:val="tr-TR" w:eastAsia="tr-TR"/>
        </w:rPr>
      </w:pPr>
      <w:r w:rsidRPr="006C0BFA">
        <w:rPr>
          <w:rFonts w:ascii="TimesNewRomanPS-BoldMT" w:hAnsi="TimesNewRomanPS-BoldMT" w:cs="TimesNewRomanPS-BoldMT"/>
          <w:b/>
          <w:bCs/>
          <w:sz w:val="22"/>
          <w:szCs w:val="22"/>
          <w:lang w:val="tr-TR" w:eastAsia="tr-TR"/>
        </w:rPr>
        <w:t xml:space="preserve">7.1.     </w:t>
      </w:r>
      <w:r w:rsidR="00B271A4" w:rsidRPr="006C0BFA">
        <w:rPr>
          <w:rFonts w:ascii="TimesNewRomanPS-BoldMT" w:hAnsi="TimesNewRomanPS-BoldMT" w:cs="TimesNewRomanPS-BoldMT"/>
          <w:b/>
          <w:bCs/>
          <w:sz w:val="22"/>
          <w:szCs w:val="22"/>
          <w:lang w:val="tr-TR" w:eastAsia="tr-TR"/>
        </w:rPr>
        <w:t xml:space="preserve">  İştiraklere İlişkin Bilgiler:</w:t>
      </w:r>
    </w:p>
    <w:p w:rsidR="0098399A" w:rsidRPr="006C0BFA" w:rsidRDefault="0098399A" w:rsidP="0098399A">
      <w:pPr>
        <w:autoSpaceDE w:val="0"/>
        <w:autoSpaceDN w:val="0"/>
        <w:adjustRightInd w:val="0"/>
        <w:rPr>
          <w:rFonts w:ascii="TimesNewRomanPS-BoldMT" w:hAnsi="TimesNewRomanPS-BoldMT" w:cs="TimesNewRomanPS-BoldMT"/>
          <w:sz w:val="18"/>
          <w:szCs w:val="18"/>
          <w:lang w:val="tr-TR" w:eastAsia="tr-TR"/>
        </w:rPr>
      </w:pPr>
    </w:p>
    <w:tbl>
      <w:tblPr>
        <w:tblW w:w="946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822"/>
        <w:gridCol w:w="2693"/>
        <w:gridCol w:w="1985"/>
        <w:gridCol w:w="2055"/>
        <w:gridCol w:w="1914"/>
      </w:tblGrid>
      <w:tr w:rsidR="00BB02F0" w:rsidRPr="006C0BFA" w:rsidTr="00054662">
        <w:trPr>
          <w:trHeight w:val="315"/>
        </w:trPr>
        <w:tc>
          <w:tcPr>
            <w:tcW w:w="822" w:type="dxa"/>
            <w:shd w:val="clear" w:color="auto" w:fill="FFFFFF"/>
            <w:noWrap/>
            <w:vAlign w:val="bottom"/>
          </w:tcPr>
          <w:p w:rsidR="00BB02F0" w:rsidRPr="006C0BFA" w:rsidRDefault="00BB02F0" w:rsidP="003F1A76">
            <w:pPr>
              <w:rPr>
                <w:sz w:val="18"/>
                <w:szCs w:val="18"/>
                <w:lang w:val="tr-TR"/>
              </w:rPr>
            </w:pPr>
            <w:r w:rsidRPr="006C0BFA">
              <w:rPr>
                <w:sz w:val="18"/>
                <w:szCs w:val="18"/>
                <w:lang w:val="tr-TR"/>
              </w:rPr>
              <w:t> </w:t>
            </w:r>
          </w:p>
        </w:tc>
        <w:tc>
          <w:tcPr>
            <w:tcW w:w="2693" w:type="dxa"/>
            <w:shd w:val="clear" w:color="auto" w:fill="FFFFFF"/>
            <w:noWrap/>
            <w:vAlign w:val="bottom"/>
          </w:tcPr>
          <w:p w:rsidR="00BB02F0" w:rsidRPr="006C0BFA" w:rsidRDefault="00BB02F0" w:rsidP="007D5767">
            <w:pPr>
              <w:autoSpaceDE w:val="0"/>
              <w:autoSpaceDN w:val="0"/>
              <w:adjustRightInd w:val="0"/>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Ünvanı</w:t>
            </w:r>
          </w:p>
        </w:tc>
        <w:tc>
          <w:tcPr>
            <w:tcW w:w="1985" w:type="dxa"/>
            <w:shd w:val="clear" w:color="auto" w:fill="FFFFFF"/>
            <w:vAlign w:val="bottom"/>
          </w:tcPr>
          <w:p w:rsidR="00BB02F0" w:rsidRPr="006C0BFA" w:rsidRDefault="00BB02F0" w:rsidP="007D5767">
            <w:pPr>
              <w:autoSpaceDE w:val="0"/>
              <w:autoSpaceDN w:val="0"/>
              <w:adjustRightInd w:val="0"/>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Adres (Şehir/ Ülke)</w:t>
            </w:r>
          </w:p>
        </w:tc>
        <w:tc>
          <w:tcPr>
            <w:tcW w:w="2055" w:type="dxa"/>
            <w:shd w:val="clear" w:color="auto" w:fill="FFFFFF"/>
            <w:vAlign w:val="bottom"/>
          </w:tcPr>
          <w:p w:rsidR="00BB02F0" w:rsidRPr="006C0BFA" w:rsidRDefault="00BB02F0" w:rsidP="00C56040">
            <w:pPr>
              <w:jc w:val="center"/>
              <w:rPr>
                <w:rFonts w:eastAsia="Arial Unicode MS" w:cs="Arial Unicode MS"/>
                <w:sz w:val="18"/>
                <w:szCs w:val="18"/>
                <w:lang w:val="tr-TR"/>
              </w:rPr>
            </w:pPr>
            <w:r w:rsidRPr="006C0BFA">
              <w:rPr>
                <w:sz w:val="18"/>
                <w:szCs w:val="18"/>
                <w:lang w:val="tr-TR"/>
              </w:rPr>
              <w:t>Banka’nın Pay Oranı-Farklıysa Oy Oranı</w:t>
            </w:r>
            <w:r w:rsidR="00E6414D" w:rsidRPr="006C0BFA">
              <w:rPr>
                <w:sz w:val="18"/>
                <w:szCs w:val="18"/>
                <w:lang w:val="tr-TR"/>
              </w:rPr>
              <w:t xml:space="preserve"> </w:t>
            </w:r>
            <w:r w:rsidRPr="006C0BFA">
              <w:rPr>
                <w:sz w:val="18"/>
                <w:szCs w:val="18"/>
                <w:lang w:val="tr-TR"/>
              </w:rPr>
              <w:t xml:space="preserve">(%) </w:t>
            </w:r>
          </w:p>
        </w:tc>
        <w:tc>
          <w:tcPr>
            <w:tcW w:w="1914" w:type="dxa"/>
            <w:shd w:val="clear" w:color="auto" w:fill="FFFFFF"/>
            <w:vAlign w:val="bottom"/>
          </w:tcPr>
          <w:p w:rsidR="00BB02F0" w:rsidRPr="006C0BFA" w:rsidRDefault="00BB02F0" w:rsidP="00C56040">
            <w:pPr>
              <w:jc w:val="center"/>
              <w:rPr>
                <w:rFonts w:eastAsia="Arial Unicode MS" w:cs="Arial Unicode MS"/>
                <w:sz w:val="18"/>
                <w:szCs w:val="18"/>
                <w:lang w:val="tr-TR"/>
              </w:rPr>
            </w:pPr>
            <w:r w:rsidRPr="006C0BFA">
              <w:rPr>
                <w:sz w:val="18"/>
                <w:szCs w:val="18"/>
                <w:lang w:val="tr-TR"/>
              </w:rPr>
              <w:t xml:space="preserve">Banka Risk Grubu Pay Oranı (%) </w:t>
            </w:r>
          </w:p>
        </w:tc>
      </w:tr>
      <w:tr w:rsidR="00B67847" w:rsidRPr="006C0BFA" w:rsidTr="00054662">
        <w:trPr>
          <w:trHeight w:val="227"/>
        </w:trPr>
        <w:tc>
          <w:tcPr>
            <w:tcW w:w="822" w:type="dxa"/>
            <w:shd w:val="clear" w:color="auto" w:fill="FFFFFF"/>
            <w:noWrap/>
            <w:vAlign w:val="bottom"/>
          </w:tcPr>
          <w:p w:rsidR="00B67847" w:rsidRPr="006C0BFA" w:rsidRDefault="00B67847" w:rsidP="00B67847">
            <w:pPr>
              <w:autoSpaceDE w:val="0"/>
              <w:autoSpaceDN w:val="0"/>
              <w:adjustRightInd w:val="0"/>
              <w:jc w:val="center"/>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(1)</w:t>
            </w:r>
          </w:p>
        </w:tc>
        <w:tc>
          <w:tcPr>
            <w:tcW w:w="2693" w:type="dxa"/>
            <w:shd w:val="clear" w:color="auto" w:fill="FFFFFF"/>
            <w:noWrap/>
            <w:vAlign w:val="bottom"/>
          </w:tcPr>
          <w:p w:rsidR="00B67847" w:rsidRPr="006C0BFA" w:rsidRDefault="00B67847" w:rsidP="00B67847">
            <w:pPr>
              <w:autoSpaceDE w:val="0"/>
              <w:autoSpaceDN w:val="0"/>
              <w:adjustRightInd w:val="0"/>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 xml:space="preserve">Landmark Holding A.Ş. </w:t>
            </w:r>
            <w:r w:rsidRPr="006C0BFA">
              <w:rPr>
                <w:rFonts w:ascii="TimesNewRomanPSMT" w:hAnsi="TimesNewRomanPSMT" w:cs="TimesNewRomanPSMT"/>
                <w:sz w:val="16"/>
                <w:szCs w:val="16"/>
                <w:lang w:val="tr-TR" w:eastAsia="tr-TR"/>
              </w:rPr>
              <w:t>(*)</w:t>
            </w:r>
          </w:p>
        </w:tc>
        <w:tc>
          <w:tcPr>
            <w:tcW w:w="1985" w:type="dxa"/>
            <w:shd w:val="clear" w:color="auto" w:fill="FFFFFF"/>
            <w:vAlign w:val="bottom"/>
          </w:tcPr>
          <w:p w:rsidR="00B67847" w:rsidRPr="006C0BFA" w:rsidRDefault="00B67847" w:rsidP="00B67847">
            <w:pPr>
              <w:autoSpaceDE w:val="0"/>
              <w:autoSpaceDN w:val="0"/>
              <w:adjustRightInd w:val="0"/>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İstanbul / Türkiye</w:t>
            </w:r>
          </w:p>
        </w:tc>
        <w:tc>
          <w:tcPr>
            <w:tcW w:w="2055" w:type="dxa"/>
            <w:shd w:val="clear" w:color="auto" w:fill="FFFFFF"/>
            <w:vAlign w:val="bottom"/>
          </w:tcPr>
          <w:p w:rsidR="00B67847" w:rsidRPr="006C0BFA" w:rsidRDefault="00B67847" w:rsidP="00B67847">
            <w:pPr>
              <w:jc w:val="center"/>
              <w:rPr>
                <w:sz w:val="18"/>
                <w:szCs w:val="18"/>
              </w:rPr>
            </w:pPr>
            <w:r w:rsidRPr="006C0BFA">
              <w:rPr>
                <w:sz w:val="18"/>
                <w:szCs w:val="18"/>
              </w:rPr>
              <w:t>%21</w:t>
            </w:r>
            <w:r w:rsidR="00016318" w:rsidRPr="006C0BFA">
              <w:rPr>
                <w:sz w:val="18"/>
                <w:szCs w:val="18"/>
              </w:rPr>
              <w:t>,</w:t>
            </w:r>
            <w:r w:rsidRPr="006C0BFA">
              <w:rPr>
                <w:sz w:val="18"/>
                <w:szCs w:val="18"/>
              </w:rPr>
              <w:t>84</w:t>
            </w:r>
          </w:p>
        </w:tc>
        <w:tc>
          <w:tcPr>
            <w:tcW w:w="1914" w:type="dxa"/>
            <w:shd w:val="clear" w:color="auto" w:fill="FFFFFF"/>
            <w:vAlign w:val="bottom"/>
          </w:tcPr>
          <w:p w:rsidR="00B67847" w:rsidRPr="006C0BFA" w:rsidRDefault="00B67847" w:rsidP="00B67847">
            <w:pPr>
              <w:jc w:val="center"/>
              <w:rPr>
                <w:sz w:val="18"/>
                <w:szCs w:val="18"/>
              </w:rPr>
            </w:pPr>
            <w:r w:rsidRPr="006C0BFA">
              <w:rPr>
                <w:sz w:val="18"/>
                <w:szCs w:val="18"/>
              </w:rPr>
              <w:t>%21</w:t>
            </w:r>
            <w:r w:rsidR="00016318" w:rsidRPr="006C0BFA">
              <w:rPr>
                <w:sz w:val="18"/>
                <w:szCs w:val="18"/>
              </w:rPr>
              <w:t>,</w:t>
            </w:r>
            <w:r w:rsidRPr="006C0BFA">
              <w:rPr>
                <w:sz w:val="18"/>
                <w:szCs w:val="18"/>
              </w:rPr>
              <w:t>84</w:t>
            </w:r>
          </w:p>
        </w:tc>
      </w:tr>
      <w:tr w:rsidR="00B67847" w:rsidRPr="006C0BFA" w:rsidTr="00054662">
        <w:trPr>
          <w:trHeight w:val="227"/>
        </w:trPr>
        <w:tc>
          <w:tcPr>
            <w:tcW w:w="822" w:type="dxa"/>
            <w:shd w:val="clear" w:color="auto" w:fill="FFFFFF"/>
            <w:noWrap/>
            <w:vAlign w:val="bottom"/>
          </w:tcPr>
          <w:p w:rsidR="00B67847" w:rsidRPr="006C0BFA" w:rsidRDefault="00B67847" w:rsidP="00B67847">
            <w:pPr>
              <w:autoSpaceDE w:val="0"/>
              <w:autoSpaceDN w:val="0"/>
              <w:adjustRightInd w:val="0"/>
              <w:jc w:val="center"/>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(2)</w:t>
            </w:r>
          </w:p>
        </w:tc>
        <w:tc>
          <w:tcPr>
            <w:tcW w:w="2693" w:type="dxa"/>
            <w:shd w:val="clear" w:color="auto" w:fill="FFFFFF"/>
            <w:noWrap/>
            <w:vAlign w:val="bottom"/>
          </w:tcPr>
          <w:p w:rsidR="00B67847" w:rsidRPr="006C0BFA" w:rsidRDefault="00B67847" w:rsidP="00B67847">
            <w:pPr>
              <w:autoSpaceDE w:val="0"/>
              <w:autoSpaceDN w:val="0"/>
              <w:adjustRightInd w:val="0"/>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 xml:space="preserve">Tamweel Holding S.A.  </w:t>
            </w:r>
          </w:p>
        </w:tc>
        <w:tc>
          <w:tcPr>
            <w:tcW w:w="1985" w:type="dxa"/>
            <w:shd w:val="clear" w:color="auto" w:fill="FFFFFF"/>
            <w:vAlign w:val="bottom"/>
          </w:tcPr>
          <w:p w:rsidR="00B67847" w:rsidRPr="006C0BFA" w:rsidRDefault="00B67847" w:rsidP="00B67847">
            <w:pPr>
              <w:autoSpaceDE w:val="0"/>
              <w:autoSpaceDN w:val="0"/>
              <w:adjustRightInd w:val="0"/>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Dakar / Senegal</w:t>
            </w:r>
          </w:p>
        </w:tc>
        <w:tc>
          <w:tcPr>
            <w:tcW w:w="2055" w:type="dxa"/>
            <w:shd w:val="clear" w:color="auto" w:fill="FFFFFF"/>
            <w:vAlign w:val="bottom"/>
          </w:tcPr>
          <w:p w:rsidR="00B67847" w:rsidRPr="006C0BFA" w:rsidRDefault="00B67847" w:rsidP="00B67847">
            <w:pPr>
              <w:jc w:val="center"/>
              <w:rPr>
                <w:sz w:val="18"/>
                <w:szCs w:val="18"/>
              </w:rPr>
            </w:pPr>
            <w:r w:rsidRPr="006C0BFA">
              <w:rPr>
                <w:sz w:val="18"/>
                <w:szCs w:val="18"/>
              </w:rPr>
              <w:t>%40</w:t>
            </w:r>
            <w:r w:rsidR="00016318" w:rsidRPr="006C0BFA">
              <w:rPr>
                <w:sz w:val="18"/>
                <w:szCs w:val="18"/>
              </w:rPr>
              <w:t>,</w:t>
            </w:r>
            <w:r w:rsidRPr="006C0BFA">
              <w:rPr>
                <w:sz w:val="18"/>
                <w:szCs w:val="18"/>
              </w:rPr>
              <w:t>00</w:t>
            </w:r>
          </w:p>
        </w:tc>
        <w:tc>
          <w:tcPr>
            <w:tcW w:w="1914" w:type="dxa"/>
            <w:shd w:val="clear" w:color="auto" w:fill="FFFFFF"/>
            <w:vAlign w:val="bottom"/>
          </w:tcPr>
          <w:p w:rsidR="00B67847" w:rsidRPr="006C0BFA" w:rsidRDefault="00B67847" w:rsidP="00B67847">
            <w:pPr>
              <w:jc w:val="center"/>
              <w:rPr>
                <w:sz w:val="18"/>
                <w:szCs w:val="18"/>
              </w:rPr>
            </w:pPr>
            <w:r w:rsidRPr="006C0BFA">
              <w:rPr>
                <w:sz w:val="18"/>
                <w:szCs w:val="18"/>
              </w:rPr>
              <w:t>%40</w:t>
            </w:r>
            <w:r w:rsidR="00016318" w:rsidRPr="006C0BFA">
              <w:rPr>
                <w:sz w:val="18"/>
                <w:szCs w:val="18"/>
              </w:rPr>
              <w:t>,</w:t>
            </w:r>
            <w:r w:rsidRPr="006C0BFA">
              <w:rPr>
                <w:sz w:val="18"/>
                <w:szCs w:val="18"/>
              </w:rPr>
              <w:t>00</w:t>
            </w:r>
          </w:p>
        </w:tc>
      </w:tr>
      <w:tr w:rsidR="00B67847" w:rsidRPr="006C0BFA" w:rsidTr="00054662">
        <w:trPr>
          <w:trHeight w:val="227"/>
        </w:trPr>
        <w:tc>
          <w:tcPr>
            <w:tcW w:w="822" w:type="dxa"/>
            <w:shd w:val="clear" w:color="auto" w:fill="FFFFFF"/>
            <w:noWrap/>
            <w:vAlign w:val="bottom"/>
          </w:tcPr>
          <w:p w:rsidR="00B67847" w:rsidRPr="006C0BFA" w:rsidRDefault="00B67847" w:rsidP="00B67847">
            <w:pPr>
              <w:autoSpaceDE w:val="0"/>
              <w:autoSpaceDN w:val="0"/>
              <w:adjustRightInd w:val="0"/>
              <w:jc w:val="center"/>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(3)</w:t>
            </w:r>
          </w:p>
        </w:tc>
        <w:tc>
          <w:tcPr>
            <w:tcW w:w="2693" w:type="dxa"/>
            <w:shd w:val="clear" w:color="auto" w:fill="FFFFFF"/>
            <w:noWrap/>
            <w:vAlign w:val="bottom"/>
          </w:tcPr>
          <w:p w:rsidR="00B67847" w:rsidRPr="006C0BFA" w:rsidRDefault="00B67847" w:rsidP="00B67847">
            <w:pPr>
              <w:autoSpaceDE w:val="0"/>
              <w:autoSpaceDN w:val="0"/>
              <w:adjustRightInd w:val="0"/>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 xml:space="preserve">Kredi Garanti Fonu A.Ş. </w:t>
            </w:r>
          </w:p>
        </w:tc>
        <w:tc>
          <w:tcPr>
            <w:tcW w:w="1985" w:type="dxa"/>
            <w:shd w:val="clear" w:color="auto" w:fill="FFFFFF"/>
            <w:vAlign w:val="bottom"/>
          </w:tcPr>
          <w:p w:rsidR="00B67847" w:rsidRPr="006C0BFA" w:rsidRDefault="00B67847" w:rsidP="00B67847">
            <w:pPr>
              <w:autoSpaceDE w:val="0"/>
              <w:autoSpaceDN w:val="0"/>
              <w:adjustRightInd w:val="0"/>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Ankara / Türkiye</w:t>
            </w:r>
          </w:p>
        </w:tc>
        <w:tc>
          <w:tcPr>
            <w:tcW w:w="2055" w:type="dxa"/>
            <w:shd w:val="clear" w:color="auto" w:fill="FFFFFF"/>
            <w:vAlign w:val="bottom"/>
          </w:tcPr>
          <w:p w:rsidR="00B67847" w:rsidRPr="006C0BFA" w:rsidRDefault="00B67847" w:rsidP="00B67847">
            <w:pPr>
              <w:jc w:val="center"/>
              <w:rPr>
                <w:sz w:val="18"/>
                <w:szCs w:val="18"/>
              </w:rPr>
            </w:pPr>
            <w:r w:rsidRPr="006C0BFA">
              <w:rPr>
                <w:sz w:val="18"/>
                <w:szCs w:val="18"/>
              </w:rPr>
              <w:t>%1</w:t>
            </w:r>
            <w:r w:rsidR="00016318" w:rsidRPr="006C0BFA">
              <w:rPr>
                <w:sz w:val="18"/>
                <w:szCs w:val="18"/>
              </w:rPr>
              <w:t>,</w:t>
            </w:r>
            <w:r w:rsidRPr="006C0BFA">
              <w:rPr>
                <w:sz w:val="18"/>
                <w:szCs w:val="18"/>
              </w:rPr>
              <w:t>75</w:t>
            </w:r>
          </w:p>
        </w:tc>
        <w:tc>
          <w:tcPr>
            <w:tcW w:w="1914" w:type="dxa"/>
            <w:shd w:val="clear" w:color="auto" w:fill="FFFFFF"/>
            <w:vAlign w:val="bottom"/>
          </w:tcPr>
          <w:p w:rsidR="00B67847" w:rsidRPr="006C0BFA" w:rsidRDefault="00B67847" w:rsidP="00B67847">
            <w:pPr>
              <w:jc w:val="center"/>
              <w:rPr>
                <w:sz w:val="18"/>
                <w:szCs w:val="18"/>
              </w:rPr>
            </w:pPr>
            <w:r w:rsidRPr="006C0BFA">
              <w:rPr>
                <w:sz w:val="18"/>
                <w:szCs w:val="18"/>
              </w:rPr>
              <w:t>%1</w:t>
            </w:r>
            <w:r w:rsidR="00016318" w:rsidRPr="006C0BFA">
              <w:rPr>
                <w:sz w:val="18"/>
                <w:szCs w:val="18"/>
              </w:rPr>
              <w:t>,</w:t>
            </w:r>
            <w:r w:rsidRPr="006C0BFA">
              <w:rPr>
                <w:sz w:val="18"/>
                <w:szCs w:val="18"/>
              </w:rPr>
              <w:t>75</w:t>
            </w:r>
          </w:p>
        </w:tc>
      </w:tr>
    </w:tbl>
    <w:p w:rsidR="001F7EC6" w:rsidRPr="006C0BFA" w:rsidRDefault="008104B3" w:rsidP="008104B3">
      <w:pPr>
        <w:autoSpaceDE w:val="0"/>
        <w:autoSpaceDN w:val="0"/>
        <w:adjustRightInd w:val="0"/>
        <w:ind w:left="709"/>
        <w:jc w:val="both"/>
        <w:rPr>
          <w:rFonts w:ascii="TimesNewRomanPS-ItalicMT" w:hAnsi="TimesNewRomanPS-ItalicMT" w:cs="TimesNewRomanPS-ItalicMT"/>
          <w:iCs/>
          <w:sz w:val="16"/>
          <w:szCs w:val="16"/>
          <w:lang w:val="tr-TR" w:eastAsia="tr-TR"/>
        </w:rPr>
      </w:pPr>
      <w:r w:rsidRPr="006C0BFA">
        <w:rPr>
          <w:rFonts w:ascii="TimesNewRomanPS-ItalicMT" w:hAnsi="TimesNewRomanPS-ItalicMT" w:cs="TimesNewRomanPS-ItalicMT"/>
          <w:iCs/>
          <w:sz w:val="16"/>
          <w:szCs w:val="16"/>
          <w:lang w:val="tr-TR" w:eastAsia="tr-TR"/>
        </w:rPr>
        <w:t>(*) Banka</w:t>
      </w:r>
      <w:r w:rsidR="00B12238" w:rsidRPr="006C0BFA">
        <w:rPr>
          <w:rFonts w:ascii="TimesNewRomanPS-ItalicMT" w:hAnsi="TimesNewRomanPS-ItalicMT" w:cs="TimesNewRomanPS-ItalicMT"/>
          <w:iCs/>
          <w:sz w:val="16"/>
          <w:szCs w:val="16"/>
          <w:lang w:val="tr-TR" w:eastAsia="tr-TR"/>
        </w:rPr>
        <w:t>,</w:t>
      </w:r>
      <w:r w:rsidRPr="006C0BFA">
        <w:rPr>
          <w:rFonts w:ascii="TimesNewRomanPS-ItalicMT" w:hAnsi="TimesNewRomanPS-ItalicMT" w:cs="TimesNewRomanPS-ItalicMT"/>
          <w:iCs/>
          <w:sz w:val="16"/>
          <w:szCs w:val="16"/>
          <w:lang w:val="tr-TR" w:eastAsia="tr-TR"/>
        </w:rPr>
        <w:t xml:space="preserve"> 1 Kasım 2006 tarih ve 26333 sayılı Resmi Gazete’de yayımlanarak yürürlüğe giren Bankaların Kredi İşlemlerine İlişkin Yönetmeliğin 19. maddesinde Katılım Bankalarınca Finansman Sağlama Yöntemlerinden ortak yatırımlar yöntemi ve 26.01.2007 tarih ve 26415 (Mükerrer) sayılı Resmi Gazete’de yayınlanan TDHP gereğince Landmark Holding A.Ş.’yi iştirak olarak kayda almıştır.</w:t>
      </w:r>
    </w:p>
    <w:p w:rsidR="008104B3" w:rsidRPr="006C0BFA" w:rsidRDefault="008104B3" w:rsidP="001F7EC6">
      <w:pPr>
        <w:autoSpaceDE w:val="0"/>
        <w:autoSpaceDN w:val="0"/>
        <w:adjustRightInd w:val="0"/>
        <w:rPr>
          <w:rFonts w:ascii="TimesNewRomanPS-BoldMT" w:hAnsi="TimesNewRomanPS-BoldMT" w:cs="TimesNewRomanPS-BoldMT"/>
          <w:b/>
          <w:bCs/>
          <w:sz w:val="14"/>
          <w:szCs w:val="14"/>
          <w:lang w:val="tr-TR" w:eastAsia="tr-TR"/>
        </w:rPr>
      </w:pPr>
    </w:p>
    <w:tbl>
      <w:tblPr>
        <w:tblW w:w="9366" w:type="dxa"/>
        <w:tblInd w:w="704" w:type="dxa"/>
        <w:tblLayout w:type="fixed"/>
        <w:tblCellMar>
          <w:left w:w="0" w:type="dxa"/>
          <w:right w:w="57" w:type="dxa"/>
        </w:tblCellMar>
        <w:tblLook w:val="0000" w:firstRow="0" w:lastRow="0" w:firstColumn="0" w:lastColumn="0" w:noHBand="0" w:noVBand="0"/>
      </w:tblPr>
      <w:tblGrid>
        <w:gridCol w:w="992"/>
        <w:gridCol w:w="807"/>
        <w:gridCol w:w="1081"/>
        <w:gridCol w:w="1081"/>
        <w:gridCol w:w="1081"/>
        <w:gridCol w:w="1081"/>
        <w:gridCol w:w="1081"/>
        <w:gridCol w:w="886"/>
        <w:gridCol w:w="1276"/>
      </w:tblGrid>
      <w:tr w:rsidR="001F7EC6" w:rsidRPr="006C0BFA" w:rsidTr="004B0E4F">
        <w:trPr>
          <w:trHeight w:val="720"/>
        </w:trPr>
        <w:tc>
          <w:tcPr>
            <w:tcW w:w="992" w:type="dxa"/>
            <w:tcBorders>
              <w:top w:val="single" w:sz="4" w:space="0" w:color="auto"/>
              <w:left w:val="single" w:sz="4" w:space="0" w:color="auto"/>
              <w:bottom w:val="single" w:sz="4" w:space="0" w:color="auto"/>
              <w:right w:val="single" w:sz="4" w:space="0" w:color="auto"/>
            </w:tcBorders>
            <w:vAlign w:val="bottom"/>
          </w:tcPr>
          <w:p w:rsidR="001F7EC6" w:rsidRPr="006C0BFA" w:rsidRDefault="006A3D70" w:rsidP="00342F2B">
            <w:pPr>
              <w:ind w:right="180"/>
              <w:jc w:val="center"/>
              <w:rPr>
                <w:sz w:val="16"/>
                <w:szCs w:val="16"/>
                <w:lang w:val="tr-TR"/>
              </w:rPr>
            </w:pPr>
            <w:r w:rsidRPr="006C0BFA">
              <w:rPr>
                <w:sz w:val="18"/>
                <w:szCs w:val="18"/>
                <w:lang w:val="tr-TR"/>
              </w:rPr>
              <w:t xml:space="preserve"> </w:t>
            </w:r>
            <w:r w:rsidR="00DE2197" w:rsidRPr="006C0BFA">
              <w:rPr>
                <w:sz w:val="18"/>
                <w:szCs w:val="18"/>
                <w:lang w:val="tr-TR"/>
              </w:rPr>
              <w:t xml:space="preserve">   </w:t>
            </w:r>
          </w:p>
        </w:tc>
        <w:tc>
          <w:tcPr>
            <w:tcW w:w="807"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bottom"/>
          </w:tcPr>
          <w:p w:rsidR="001F7EC6" w:rsidRPr="006C0BFA" w:rsidRDefault="001F7EC6" w:rsidP="00D350FC">
            <w:pPr>
              <w:ind w:left="180" w:hanging="180"/>
              <w:jc w:val="center"/>
              <w:rPr>
                <w:sz w:val="18"/>
                <w:szCs w:val="18"/>
                <w:lang w:val="tr-TR"/>
              </w:rPr>
            </w:pPr>
          </w:p>
          <w:p w:rsidR="001F7EC6" w:rsidRPr="006C0BFA" w:rsidRDefault="00D53904" w:rsidP="00D350FC">
            <w:pPr>
              <w:jc w:val="center"/>
              <w:rPr>
                <w:rFonts w:eastAsia="Arial Unicode MS" w:cs="Arial Unicode MS"/>
                <w:sz w:val="18"/>
                <w:szCs w:val="18"/>
                <w:lang w:val="tr-TR"/>
              </w:rPr>
            </w:pPr>
            <w:r w:rsidRPr="006C0BFA">
              <w:rPr>
                <w:sz w:val="18"/>
                <w:szCs w:val="18"/>
                <w:lang w:val="tr-TR"/>
              </w:rPr>
              <w:t>Aktif Toplamı</w:t>
            </w:r>
          </w:p>
        </w:tc>
        <w:tc>
          <w:tcPr>
            <w:tcW w:w="1081" w:type="dxa"/>
            <w:tcBorders>
              <w:top w:val="single" w:sz="4" w:space="0" w:color="auto"/>
              <w:left w:val="nil"/>
              <w:bottom w:val="single" w:sz="4" w:space="0" w:color="auto"/>
              <w:right w:val="single" w:sz="4" w:space="0" w:color="auto"/>
            </w:tcBorders>
            <w:vAlign w:val="bottom"/>
          </w:tcPr>
          <w:p w:rsidR="001F7EC6" w:rsidRPr="006C0BFA" w:rsidRDefault="00D53904" w:rsidP="00D350FC">
            <w:pPr>
              <w:jc w:val="center"/>
              <w:rPr>
                <w:rFonts w:eastAsia="Arial Unicode MS" w:cs="Arial Unicode MS"/>
                <w:sz w:val="18"/>
                <w:szCs w:val="18"/>
                <w:lang w:val="tr-TR"/>
              </w:rPr>
            </w:pPr>
            <w:r w:rsidRPr="006C0BFA">
              <w:rPr>
                <w:sz w:val="18"/>
                <w:szCs w:val="18"/>
                <w:lang w:val="tr-TR"/>
              </w:rPr>
              <w:t>Özkaynak</w:t>
            </w:r>
          </w:p>
        </w:tc>
        <w:tc>
          <w:tcPr>
            <w:tcW w:w="1081" w:type="dxa"/>
            <w:tcBorders>
              <w:top w:val="single" w:sz="4" w:space="0" w:color="auto"/>
              <w:left w:val="nil"/>
              <w:bottom w:val="single" w:sz="4" w:space="0" w:color="auto"/>
              <w:right w:val="single" w:sz="4" w:space="0" w:color="auto"/>
            </w:tcBorders>
            <w:vAlign w:val="bottom"/>
          </w:tcPr>
          <w:p w:rsidR="001F7EC6" w:rsidRPr="006C0BFA" w:rsidRDefault="00D53904" w:rsidP="00D350FC">
            <w:pPr>
              <w:jc w:val="center"/>
              <w:rPr>
                <w:rFonts w:eastAsia="Arial Unicode MS" w:cs="Arial Unicode MS"/>
                <w:sz w:val="18"/>
                <w:szCs w:val="18"/>
                <w:lang w:val="tr-TR"/>
              </w:rPr>
            </w:pPr>
            <w:r w:rsidRPr="006C0BFA">
              <w:rPr>
                <w:sz w:val="18"/>
                <w:szCs w:val="18"/>
                <w:lang w:val="tr-TR"/>
              </w:rPr>
              <w:t>Sabit Varlık Toplamı</w:t>
            </w:r>
          </w:p>
        </w:tc>
        <w:tc>
          <w:tcPr>
            <w:tcW w:w="1081" w:type="dxa"/>
            <w:tcBorders>
              <w:top w:val="single" w:sz="4" w:space="0" w:color="auto"/>
              <w:left w:val="nil"/>
              <w:bottom w:val="single" w:sz="4" w:space="0" w:color="auto"/>
              <w:right w:val="single" w:sz="4" w:space="0" w:color="auto"/>
            </w:tcBorders>
            <w:vAlign w:val="bottom"/>
          </w:tcPr>
          <w:p w:rsidR="001F7EC6" w:rsidRPr="006C0BFA" w:rsidRDefault="00D53904" w:rsidP="00D350FC">
            <w:pPr>
              <w:jc w:val="center"/>
              <w:rPr>
                <w:rFonts w:eastAsia="Arial Unicode MS" w:cs="Arial Unicode MS"/>
                <w:sz w:val="18"/>
                <w:szCs w:val="18"/>
                <w:lang w:val="tr-TR"/>
              </w:rPr>
            </w:pPr>
            <w:r w:rsidRPr="006C0BFA">
              <w:rPr>
                <w:sz w:val="18"/>
                <w:szCs w:val="18"/>
                <w:lang w:val="tr-TR"/>
              </w:rPr>
              <w:t>Kar Payı Gelirleri</w:t>
            </w:r>
          </w:p>
        </w:tc>
        <w:tc>
          <w:tcPr>
            <w:tcW w:w="1081" w:type="dxa"/>
            <w:tcBorders>
              <w:top w:val="single" w:sz="4" w:space="0" w:color="auto"/>
              <w:left w:val="nil"/>
              <w:bottom w:val="single" w:sz="4" w:space="0" w:color="auto"/>
              <w:right w:val="single" w:sz="4" w:space="0" w:color="auto"/>
            </w:tcBorders>
            <w:vAlign w:val="bottom"/>
          </w:tcPr>
          <w:p w:rsidR="001F7EC6" w:rsidRPr="006C0BFA" w:rsidRDefault="00D53904" w:rsidP="00D350FC">
            <w:pPr>
              <w:jc w:val="center"/>
              <w:rPr>
                <w:rFonts w:eastAsia="Arial Unicode MS" w:cs="Arial Unicode MS"/>
                <w:sz w:val="18"/>
                <w:szCs w:val="18"/>
                <w:lang w:val="tr-TR"/>
              </w:rPr>
            </w:pPr>
            <w:r w:rsidRPr="006C0BFA">
              <w:rPr>
                <w:sz w:val="18"/>
                <w:szCs w:val="18"/>
                <w:lang w:val="tr-TR"/>
              </w:rPr>
              <w:t>Menkul Değer Gelirleri</w:t>
            </w:r>
          </w:p>
        </w:tc>
        <w:tc>
          <w:tcPr>
            <w:tcW w:w="1081" w:type="dxa"/>
            <w:tcBorders>
              <w:top w:val="single" w:sz="4" w:space="0" w:color="auto"/>
              <w:left w:val="nil"/>
              <w:bottom w:val="single" w:sz="4" w:space="0" w:color="auto"/>
              <w:right w:val="single" w:sz="4" w:space="0" w:color="auto"/>
            </w:tcBorders>
            <w:vAlign w:val="bottom"/>
          </w:tcPr>
          <w:p w:rsidR="001F7EC6" w:rsidRPr="006C0BFA" w:rsidRDefault="00D53904" w:rsidP="00D350FC">
            <w:pPr>
              <w:jc w:val="center"/>
              <w:rPr>
                <w:rFonts w:eastAsia="Arial Unicode MS" w:cs="Arial Unicode MS"/>
                <w:sz w:val="18"/>
                <w:szCs w:val="18"/>
                <w:lang w:val="tr-TR"/>
              </w:rPr>
            </w:pPr>
            <w:r w:rsidRPr="006C0BFA">
              <w:rPr>
                <w:sz w:val="18"/>
                <w:szCs w:val="18"/>
                <w:lang w:val="tr-TR"/>
              </w:rPr>
              <w:t>Cari Dönem Kar/Zararı</w:t>
            </w:r>
          </w:p>
        </w:tc>
        <w:tc>
          <w:tcPr>
            <w:tcW w:w="886" w:type="dxa"/>
            <w:tcBorders>
              <w:top w:val="single" w:sz="4" w:space="0" w:color="auto"/>
              <w:left w:val="nil"/>
              <w:bottom w:val="single" w:sz="4" w:space="0" w:color="auto"/>
              <w:right w:val="single" w:sz="4" w:space="0" w:color="auto"/>
            </w:tcBorders>
            <w:vAlign w:val="bottom"/>
          </w:tcPr>
          <w:p w:rsidR="001F7EC6" w:rsidRPr="006C0BFA" w:rsidRDefault="00D53904" w:rsidP="00D350FC">
            <w:pPr>
              <w:jc w:val="center"/>
              <w:rPr>
                <w:rFonts w:eastAsia="Arial Unicode MS" w:cs="Arial Unicode MS"/>
                <w:sz w:val="18"/>
                <w:szCs w:val="18"/>
                <w:lang w:val="tr-TR"/>
              </w:rPr>
            </w:pPr>
            <w:r w:rsidRPr="006C0BFA">
              <w:rPr>
                <w:sz w:val="18"/>
                <w:szCs w:val="18"/>
                <w:lang w:val="tr-TR"/>
              </w:rPr>
              <w:t>Önceki Dönem Kar/Zararı</w:t>
            </w:r>
          </w:p>
        </w:tc>
        <w:tc>
          <w:tcPr>
            <w:tcW w:w="1276" w:type="dxa"/>
            <w:tcBorders>
              <w:top w:val="single" w:sz="4" w:space="0" w:color="auto"/>
              <w:left w:val="nil"/>
              <w:bottom w:val="single" w:sz="4" w:space="0" w:color="auto"/>
              <w:right w:val="single" w:sz="4" w:space="0" w:color="auto"/>
            </w:tcBorders>
            <w:vAlign w:val="bottom"/>
          </w:tcPr>
          <w:p w:rsidR="001F7EC6" w:rsidRPr="006C0BFA" w:rsidRDefault="001F7EC6" w:rsidP="003D1265">
            <w:pPr>
              <w:spacing w:before="240"/>
              <w:ind w:left="366"/>
              <w:jc w:val="center"/>
              <w:outlineLvl w:val="0"/>
              <w:rPr>
                <w:sz w:val="18"/>
                <w:szCs w:val="18"/>
                <w:lang w:val="tr-TR"/>
              </w:rPr>
            </w:pPr>
          </w:p>
          <w:p w:rsidR="001F7EC6" w:rsidRPr="006C0BFA" w:rsidRDefault="00D53904" w:rsidP="00D350FC">
            <w:pPr>
              <w:jc w:val="center"/>
              <w:rPr>
                <w:sz w:val="16"/>
                <w:szCs w:val="16"/>
                <w:lang w:val="tr-TR"/>
              </w:rPr>
            </w:pPr>
            <w:r w:rsidRPr="006C0BFA">
              <w:rPr>
                <w:sz w:val="18"/>
                <w:szCs w:val="18"/>
                <w:lang w:val="tr-TR"/>
              </w:rPr>
              <w:t>Rayiç Değeri</w:t>
            </w:r>
          </w:p>
        </w:tc>
      </w:tr>
      <w:tr w:rsidR="0039708E" w:rsidRPr="006C0BFA" w:rsidTr="004B0E4F">
        <w:trPr>
          <w:trHeight w:val="240"/>
        </w:trPr>
        <w:tc>
          <w:tcPr>
            <w:tcW w:w="992" w:type="dxa"/>
            <w:tcBorders>
              <w:top w:val="single" w:sz="4" w:space="0" w:color="auto"/>
              <w:left w:val="single" w:sz="4" w:space="0" w:color="auto"/>
              <w:bottom w:val="single" w:sz="4" w:space="0" w:color="auto"/>
              <w:right w:val="single" w:sz="4" w:space="0" w:color="auto"/>
            </w:tcBorders>
            <w:vAlign w:val="bottom"/>
          </w:tcPr>
          <w:p w:rsidR="0039708E" w:rsidRPr="006C0BFA" w:rsidRDefault="004B0E4F" w:rsidP="004B0E4F">
            <w:pPr>
              <w:rPr>
                <w:rFonts w:eastAsia="Arial Unicode MS" w:cs="Arial Unicode MS"/>
                <w:sz w:val="18"/>
                <w:szCs w:val="18"/>
                <w:lang w:val="tr-TR"/>
              </w:rPr>
            </w:pPr>
            <w:r>
              <w:rPr>
                <w:rFonts w:eastAsia="Arial Unicode MS" w:cs="Arial Unicode MS"/>
                <w:sz w:val="18"/>
                <w:szCs w:val="18"/>
                <w:lang w:val="tr-TR"/>
              </w:rPr>
              <w:t xml:space="preserve">  </w:t>
            </w:r>
            <w:r w:rsidRPr="004B0E4F">
              <w:rPr>
                <w:rFonts w:eastAsia="Arial Unicode MS" w:cs="Arial Unicode MS"/>
                <w:sz w:val="12"/>
                <w:szCs w:val="18"/>
                <w:lang w:val="tr-TR"/>
              </w:rPr>
              <w:t xml:space="preserve"> </w:t>
            </w:r>
            <w:r w:rsidR="0039708E" w:rsidRPr="006C0BFA">
              <w:rPr>
                <w:rFonts w:eastAsia="Arial Unicode MS" w:cs="Arial Unicode MS"/>
                <w:sz w:val="18"/>
                <w:szCs w:val="18"/>
                <w:lang w:val="tr-TR"/>
              </w:rPr>
              <w:t>(1)(*)</w:t>
            </w:r>
            <w:r w:rsidR="0039708E" w:rsidRPr="006C0BFA">
              <w:rPr>
                <w:sz w:val="16"/>
                <w:szCs w:val="16"/>
                <w:lang w:val="tr-TR"/>
              </w:rPr>
              <w:t xml:space="preserve">  </w:t>
            </w:r>
          </w:p>
        </w:tc>
        <w:tc>
          <w:tcPr>
            <w:tcW w:w="807" w:type="dxa"/>
            <w:tcBorders>
              <w:top w:val="single" w:sz="4" w:space="0" w:color="auto"/>
              <w:left w:val="single" w:sz="4" w:space="0" w:color="auto"/>
              <w:bottom w:val="single" w:sz="4" w:space="0" w:color="auto"/>
              <w:right w:val="single" w:sz="4" w:space="0" w:color="auto"/>
            </w:tcBorders>
            <w:noWrap/>
            <w:vAlign w:val="bottom"/>
          </w:tcPr>
          <w:p w:rsidR="0039708E" w:rsidRDefault="0039708E" w:rsidP="0039708E">
            <w:pPr>
              <w:ind w:right="57"/>
              <w:jc w:val="right"/>
              <w:rPr>
                <w:sz w:val="18"/>
                <w:szCs w:val="18"/>
                <w:lang w:val="tr-TR" w:eastAsia="tr-TR"/>
              </w:rPr>
            </w:pPr>
            <w:r>
              <w:rPr>
                <w:sz w:val="18"/>
                <w:szCs w:val="18"/>
              </w:rPr>
              <w:t>43.427</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43.162</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(40)</w:t>
            </w:r>
          </w:p>
        </w:tc>
        <w:tc>
          <w:tcPr>
            <w:tcW w:w="886"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(29)</w:t>
            </w:r>
          </w:p>
        </w:tc>
        <w:tc>
          <w:tcPr>
            <w:tcW w:w="1276" w:type="dxa"/>
            <w:tcBorders>
              <w:top w:val="single" w:sz="4" w:space="0" w:color="auto"/>
              <w:left w:val="nil"/>
              <w:bottom w:val="single" w:sz="4" w:space="0" w:color="auto"/>
              <w:right w:val="single" w:sz="4" w:space="0" w:color="auto"/>
            </w:tcBorders>
            <w:vAlign w:val="bottom"/>
          </w:tcPr>
          <w:p w:rsidR="0039708E" w:rsidRDefault="0039708E" w:rsidP="0039708E">
            <w:pPr>
              <w:ind w:right="57"/>
              <w:jc w:val="right"/>
              <w:rPr>
                <w:sz w:val="18"/>
                <w:szCs w:val="18"/>
              </w:rPr>
            </w:pPr>
            <w:r w:rsidRPr="006C0BFA">
              <w:rPr>
                <w:rFonts w:ascii="TimesNewRomanPS-ItalicMT" w:hAnsi="TimesNewRomanPS-ItalicMT" w:cs="TimesNewRomanPS-ItalicMT"/>
                <w:iCs/>
                <w:sz w:val="16"/>
                <w:szCs w:val="16"/>
                <w:lang w:val="tr-TR" w:eastAsia="tr-TR"/>
              </w:rPr>
              <w:t>(**)</w:t>
            </w:r>
            <w:r>
              <w:rPr>
                <w:rFonts w:ascii="TimesNewRomanPS-ItalicMT" w:hAnsi="TimesNewRomanPS-ItalicMT" w:cs="TimesNewRomanPS-ItalicMT"/>
                <w:iCs/>
                <w:sz w:val="16"/>
                <w:szCs w:val="16"/>
                <w:lang w:val="tr-TR" w:eastAsia="tr-TR"/>
              </w:rPr>
              <w:t xml:space="preserve"> </w:t>
            </w:r>
            <w:r>
              <w:rPr>
                <w:sz w:val="18"/>
                <w:szCs w:val="18"/>
              </w:rPr>
              <w:t>35.108</w:t>
            </w:r>
          </w:p>
        </w:tc>
      </w:tr>
      <w:tr w:rsidR="0039708E" w:rsidRPr="006C0BFA" w:rsidTr="004B0E4F">
        <w:trPr>
          <w:trHeight w:val="240"/>
        </w:trPr>
        <w:tc>
          <w:tcPr>
            <w:tcW w:w="992" w:type="dxa"/>
            <w:tcBorders>
              <w:top w:val="single" w:sz="4" w:space="0" w:color="auto"/>
              <w:left w:val="single" w:sz="4" w:space="0" w:color="auto"/>
              <w:bottom w:val="single" w:sz="4" w:space="0" w:color="auto"/>
              <w:right w:val="single" w:sz="4" w:space="0" w:color="auto"/>
            </w:tcBorders>
            <w:vAlign w:val="bottom"/>
          </w:tcPr>
          <w:p w:rsidR="0039708E" w:rsidRPr="006C0BFA" w:rsidRDefault="004B0E4F" w:rsidP="004B0E4F">
            <w:pPr>
              <w:rPr>
                <w:rFonts w:eastAsia="Arial Unicode MS" w:cs="Arial Unicode MS"/>
                <w:sz w:val="18"/>
                <w:szCs w:val="18"/>
                <w:lang w:val="tr-TR"/>
              </w:rPr>
            </w:pPr>
            <w:r>
              <w:rPr>
                <w:rFonts w:eastAsia="Arial Unicode MS" w:cs="Arial Unicode MS"/>
                <w:sz w:val="18"/>
                <w:szCs w:val="18"/>
                <w:lang w:val="tr-TR"/>
              </w:rPr>
              <w:t xml:space="preserve">  </w:t>
            </w:r>
            <w:r w:rsidRPr="004B0E4F">
              <w:rPr>
                <w:rFonts w:eastAsia="Arial Unicode MS" w:cs="Arial Unicode MS"/>
                <w:sz w:val="12"/>
                <w:szCs w:val="18"/>
                <w:lang w:val="tr-TR"/>
              </w:rPr>
              <w:t xml:space="preserve"> </w:t>
            </w:r>
            <w:r w:rsidR="0039708E" w:rsidRPr="006C0BFA">
              <w:rPr>
                <w:rFonts w:eastAsia="Arial Unicode MS" w:cs="Arial Unicode MS"/>
                <w:sz w:val="18"/>
                <w:szCs w:val="18"/>
                <w:lang w:val="tr-TR"/>
              </w:rPr>
              <w:t>(2)(*)</w:t>
            </w:r>
          </w:p>
        </w:tc>
        <w:tc>
          <w:tcPr>
            <w:tcW w:w="807" w:type="dxa"/>
            <w:tcBorders>
              <w:top w:val="single" w:sz="4" w:space="0" w:color="auto"/>
              <w:left w:val="single" w:sz="4" w:space="0" w:color="auto"/>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984.951</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236.598</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57.309</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43.675</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10.886</w:t>
            </w:r>
          </w:p>
        </w:tc>
        <w:tc>
          <w:tcPr>
            <w:tcW w:w="886"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14.715</w:t>
            </w:r>
          </w:p>
        </w:tc>
        <w:tc>
          <w:tcPr>
            <w:tcW w:w="1276" w:type="dxa"/>
            <w:tcBorders>
              <w:top w:val="single" w:sz="4" w:space="0" w:color="auto"/>
              <w:left w:val="nil"/>
              <w:bottom w:val="single" w:sz="4" w:space="0" w:color="auto"/>
              <w:right w:val="single" w:sz="4" w:space="0" w:color="auto"/>
            </w:tcBorders>
            <w:vAlign w:val="bottom"/>
          </w:tcPr>
          <w:p w:rsidR="0039708E" w:rsidRDefault="0039708E" w:rsidP="0039708E">
            <w:pPr>
              <w:ind w:right="57"/>
              <w:jc w:val="right"/>
              <w:rPr>
                <w:sz w:val="18"/>
                <w:szCs w:val="18"/>
              </w:rPr>
            </w:pPr>
            <w:r>
              <w:rPr>
                <w:sz w:val="18"/>
                <w:szCs w:val="18"/>
              </w:rPr>
              <w:t>-</w:t>
            </w:r>
          </w:p>
        </w:tc>
      </w:tr>
      <w:tr w:rsidR="0039708E" w:rsidRPr="006C0BFA" w:rsidTr="004B0E4F">
        <w:trPr>
          <w:trHeight w:val="240"/>
        </w:trPr>
        <w:tc>
          <w:tcPr>
            <w:tcW w:w="992" w:type="dxa"/>
            <w:tcBorders>
              <w:top w:val="single" w:sz="4" w:space="0" w:color="auto"/>
              <w:left w:val="single" w:sz="4" w:space="0" w:color="auto"/>
              <w:bottom w:val="single" w:sz="4" w:space="0" w:color="auto"/>
              <w:right w:val="single" w:sz="4" w:space="0" w:color="auto"/>
            </w:tcBorders>
            <w:vAlign w:val="bottom"/>
          </w:tcPr>
          <w:p w:rsidR="0039708E" w:rsidRPr="006C0BFA" w:rsidRDefault="0039708E" w:rsidP="0039708E">
            <w:pPr>
              <w:jc w:val="center"/>
              <w:rPr>
                <w:rFonts w:eastAsia="Arial Unicode MS" w:cs="Arial Unicode MS"/>
                <w:sz w:val="18"/>
                <w:szCs w:val="18"/>
                <w:lang w:val="tr-TR"/>
              </w:rPr>
            </w:pPr>
            <w:r w:rsidRPr="006C0BFA">
              <w:rPr>
                <w:rFonts w:eastAsia="Arial Unicode MS" w:cs="Arial Unicode MS"/>
                <w:sz w:val="18"/>
                <w:szCs w:val="18"/>
                <w:lang w:val="tr-TR"/>
              </w:rPr>
              <w:t xml:space="preserve">  (3)</w:t>
            </w:r>
            <w:r w:rsidR="004B0E4F" w:rsidRPr="006C0BFA">
              <w:rPr>
                <w:rFonts w:eastAsia="Arial Unicode MS" w:cs="Arial Unicode MS"/>
                <w:sz w:val="18"/>
                <w:szCs w:val="18"/>
                <w:lang w:val="tr-TR"/>
              </w:rPr>
              <w:t xml:space="preserve">(*) </w:t>
            </w:r>
            <w:r w:rsidRPr="006C0BFA">
              <w:rPr>
                <w:rFonts w:eastAsia="Arial Unicode MS" w:cs="Arial Unicode MS"/>
                <w:sz w:val="18"/>
                <w:szCs w:val="18"/>
                <w:lang w:val="tr-TR"/>
              </w:rPr>
              <w:t>(**)</w:t>
            </w:r>
          </w:p>
        </w:tc>
        <w:tc>
          <w:tcPr>
            <w:tcW w:w="807" w:type="dxa"/>
            <w:tcBorders>
              <w:top w:val="single" w:sz="4" w:space="0" w:color="auto"/>
              <w:left w:val="single" w:sz="4" w:space="0" w:color="auto"/>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277.001</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272.886</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3.328</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11.248</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08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8.436</w:t>
            </w:r>
          </w:p>
        </w:tc>
        <w:tc>
          <w:tcPr>
            <w:tcW w:w="886"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5.107</w:t>
            </w:r>
          </w:p>
        </w:tc>
        <w:tc>
          <w:tcPr>
            <w:tcW w:w="1276" w:type="dxa"/>
            <w:tcBorders>
              <w:top w:val="single" w:sz="4" w:space="0" w:color="auto"/>
              <w:left w:val="nil"/>
              <w:bottom w:val="single" w:sz="4" w:space="0" w:color="auto"/>
              <w:right w:val="single" w:sz="4" w:space="0" w:color="auto"/>
            </w:tcBorders>
            <w:vAlign w:val="bottom"/>
          </w:tcPr>
          <w:p w:rsidR="0039708E" w:rsidRDefault="0039708E" w:rsidP="0039708E">
            <w:pPr>
              <w:ind w:right="57"/>
              <w:jc w:val="right"/>
              <w:rPr>
                <w:sz w:val="18"/>
                <w:szCs w:val="18"/>
              </w:rPr>
            </w:pPr>
            <w:r>
              <w:rPr>
                <w:sz w:val="18"/>
                <w:szCs w:val="18"/>
              </w:rPr>
              <w:t>-</w:t>
            </w:r>
          </w:p>
        </w:tc>
      </w:tr>
    </w:tbl>
    <w:p w:rsidR="00B67847" w:rsidRPr="006C0BFA" w:rsidRDefault="00E009B5" w:rsidP="00E009B5">
      <w:pPr>
        <w:tabs>
          <w:tab w:val="left" w:pos="8089"/>
        </w:tabs>
        <w:autoSpaceDE w:val="0"/>
        <w:autoSpaceDN w:val="0"/>
        <w:adjustRightInd w:val="0"/>
        <w:jc w:val="both"/>
        <w:rPr>
          <w:rFonts w:ascii="TimesNewRomanPS-ItalicMT" w:hAnsi="TimesNewRomanPS-ItalicMT" w:cs="TimesNewRomanPS-ItalicMT"/>
          <w:iCs/>
          <w:sz w:val="16"/>
          <w:szCs w:val="16"/>
          <w:lang w:val="tr-TR" w:eastAsia="tr-TR"/>
        </w:rPr>
      </w:pPr>
      <w:r w:rsidRPr="006C0BFA">
        <w:rPr>
          <w:rFonts w:ascii="TimesNewRomanPS-ItalicMT" w:hAnsi="TimesNewRomanPS-ItalicMT" w:cs="TimesNewRomanPS-ItalicMT"/>
          <w:iCs/>
          <w:sz w:val="16"/>
          <w:szCs w:val="16"/>
          <w:lang w:val="tr-TR" w:eastAsia="tr-TR"/>
        </w:rPr>
        <w:t xml:space="preserve">                 </w:t>
      </w:r>
      <w:r w:rsidR="00B67847" w:rsidRPr="006C0BFA">
        <w:rPr>
          <w:rFonts w:ascii="TimesNewRomanPS-ItalicMT" w:hAnsi="TimesNewRomanPS-ItalicMT" w:cs="TimesNewRomanPS-ItalicMT"/>
          <w:iCs/>
          <w:sz w:val="16"/>
          <w:szCs w:val="16"/>
          <w:lang w:val="tr-TR" w:eastAsia="tr-TR"/>
        </w:rPr>
        <w:t>(*) İştiraklerin 31 Aralık 2013 tarihli finansal tablolarından alınmıştır.</w:t>
      </w:r>
    </w:p>
    <w:p w:rsidR="00BF5771" w:rsidRPr="006C0BFA" w:rsidRDefault="00E009B5" w:rsidP="00E009B5">
      <w:pPr>
        <w:tabs>
          <w:tab w:val="left" w:pos="720"/>
        </w:tabs>
        <w:autoSpaceDE w:val="0"/>
        <w:autoSpaceDN w:val="0"/>
        <w:adjustRightInd w:val="0"/>
        <w:rPr>
          <w:rFonts w:ascii="TimesNewRomanPS-ItalicMT" w:hAnsi="TimesNewRomanPS-ItalicMT" w:cs="TimesNewRomanPS-ItalicMT"/>
          <w:iCs/>
          <w:sz w:val="16"/>
          <w:szCs w:val="16"/>
          <w:lang w:val="tr-TR" w:eastAsia="tr-TR"/>
        </w:rPr>
      </w:pPr>
      <w:r w:rsidRPr="006C0BFA">
        <w:rPr>
          <w:rFonts w:ascii="TimesNewRomanPS-ItalicMT" w:hAnsi="TimesNewRomanPS-ItalicMT" w:cs="TimesNewRomanPS-ItalicMT"/>
          <w:iCs/>
          <w:sz w:val="16"/>
          <w:szCs w:val="16"/>
          <w:lang w:val="tr-TR" w:eastAsia="tr-TR"/>
        </w:rPr>
        <w:t xml:space="preserve">               </w:t>
      </w:r>
      <w:r w:rsidR="00826684">
        <w:rPr>
          <w:rFonts w:ascii="TimesNewRomanPS-ItalicMT" w:hAnsi="TimesNewRomanPS-ItalicMT" w:cs="TimesNewRomanPS-ItalicMT"/>
          <w:iCs/>
          <w:sz w:val="16"/>
          <w:szCs w:val="16"/>
          <w:lang w:val="tr-TR" w:eastAsia="tr-TR"/>
        </w:rPr>
        <w:t xml:space="preserve">  </w:t>
      </w:r>
      <w:r w:rsidRPr="006C0BFA">
        <w:rPr>
          <w:rFonts w:ascii="TimesNewRomanPS-ItalicMT" w:hAnsi="TimesNewRomanPS-ItalicMT" w:cs="TimesNewRomanPS-ItalicMT"/>
          <w:iCs/>
          <w:sz w:val="16"/>
          <w:szCs w:val="16"/>
          <w:lang w:val="tr-TR" w:eastAsia="tr-TR"/>
        </w:rPr>
        <w:t xml:space="preserve"> </w:t>
      </w:r>
      <w:r w:rsidR="00054662" w:rsidRPr="006C0BFA">
        <w:rPr>
          <w:rFonts w:ascii="TimesNewRomanPS-ItalicMT" w:hAnsi="TimesNewRomanPS-ItalicMT" w:cs="TimesNewRomanPS-ItalicMT"/>
          <w:iCs/>
          <w:sz w:val="16"/>
          <w:szCs w:val="16"/>
          <w:lang w:val="tr-TR" w:eastAsia="tr-TR"/>
        </w:rPr>
        <w:t xml:space="preserve"> </w:t>
      </w:r>
      <w:r w:rsidR="004B0E4F">
        <w:rPr>
          <w:rFonts w:ascii="TimesNewRomanPS-ItalicMT" w:hAnsi="TimesNewRomanPS-ItalicMT" w:cs="TimesNewRomanPS-ItalicMT"/>
          <w:iCs/>
          <w:sz w:val="16"/>
          <w:szCs w:val="16"/>
          <w:lang w:val="tr-TR" w:eastAsia="tr-TR"/>
        </w:rPr>
        <w:t>(*</w:t>
      </w:r>
      <w:r w:rsidR="00B67847" w:rsidRPr="006C0BFA">
        <w:rPr>
          <w:rFonts w:ascii="TimesNewRomanPS-ItalicMT" w:hAnsi="TimesNewRomanPS-ItalicMT" w:cs="TimesNewRomanPS-ItalicMT"/>
          <w:iCs/>
          <w:sz w:val="16"/>
          <w:szCs w:val="16"/>
          <w:lang w:val="tr-TR" w:eastAsia="tr-TR"/>
        </w:rPr>
        <w:t>*) Banka’nın iştiraki olan Landmark Holding A.Ş.’nin 28 Ocak 2014 tarihli ekspertiz değeridir.</w:t>
      </w:r>
    </w:p>
    <w:p w:rsidR="00B67847" w:rsidRPr="006C0BFA" w:rsidRDefault="00B67847" w:rsidP="00B67847">
      <w:pPr>
        <w:tabs>
          <w:tab w:val="left" w:pos="720"/>
        </w:tabs>
        <w:autoSpaceDE w:val="0"/>
        <w:autoSpaceDN w:val="0"/>
        <w:adjustRightInd w:val="0"/>
        <w:ind w:left="709"/>
        <w:rPr>
          <w:rFonts w:ascii="TimesNewRomanPS-ItalicMT" w:hAnsi="TimesNewRomanPS-ItalicMT" w:cs="TimesNewRomanPS-ItalicMT"/>
          <w:iCs/>
          <w:sz w:val="16"/>
          <w:szCs w:val="16"/>
          <w:lang w:val="tr-TR" w:eastAsia="tr-TR"/>
        </w:rPr>
      </w:pPr>
    </w:p>
    <w:p w:rsidR="00BF5771" w:rsidRPr="006C0BFA" w:rsidRDefault="00BF5771" w:rsidP="00BF5771">
      <w:pPr>
        <w:tabs>
          <w:tab w:val="left" w:pos="0"/>
        </w:tabs>
        <w:autoSpaceDE w:val="0"/>
        <w:autoSpaceDN w:val="0"/>
        <w:adjustRightInd w:val="0"/>
        <w:rPr>
          <w:rFonts w:ascii="TimesNewRomanPS-ItalicMT" w:hAnsi="TimesNewRomanPS-ItalicMT" w:cs="TimesNewRomanPS-ItalicMT"/>
          <w:iCs/>
          <w:sz w:val="16"/>
          <w:szCs w:val="16"/>
          <w:lang w:val="tr-TR" w:eastAsia="tr-TR"/>
        </w:rPr>
      </w:pPr>
      <w:r w:rsidRPr="006C0BFA">
        <w:rPr>
          <w:rFonts w:ascii="TimesNewRomanPS-BoldMT" w:hAnsi="TimesNewRomanPS-BoldMT" w:cs="TimesNewRomanPS-BoldMT"/>
          <w:b/>
          <w:bCs/>
          <w:sz w:val="22"/>
          <w:szCs w:val="22"/>
          <w:lang w:val="tr-TR" w:eastAsia="tr-TR"/>
        </w:rPr>
        <w:t>7.2.       İştiraklere İlişkin Hareket Tablosu:</w:t>
      </w:r>
    </w:p>
    <w:p w:rsidR="0062021B" w:rsidRPr="006C0BFA" w:rsidRDefault="0062021B" w:rsidP="0062021B">
      <w:pPr>
        <w:ind w:left="720" w:right="-442" w:hanging="720"/>
        <w:rPr>
          <w:b/>
          <w:iCs/>
          <w:sz w:val="14"/>
          <w:szCs w:val="14"/>
          <w:lang w:val="tr-TR"/>
        </w:rPr>
      </w:pP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103"/>
        <w:gridCol w:w="2126"/>
        <w:gridCol w:w="2127"/>
      </w:tblGrid>
      <w:tr w:rsidR="00E6068E" w:rsidRPr="006C0BFA" w:rsidTr="004A4009">
        <w:trPr>
          <w:trHeight w:val="227"/>
        </w:trPr>
        <w:tc>
          <w:tcPr>
            <w:tcW w:w="5103" w:type="dxa"/>
            <w:shd w:val="clear" w:color="auto" w:fill="FFFFFF"/>
            <w:noWrap/>
            <w:vAlign w:val="bottom"/>
          </w:tcPr>
          <w:p w:rsidR="00E6068E" w:rsidRPr="006C0BFA" w:rsidRDefault="00E6068E" w:rsidP="00E6068E">
            <w:pPr>
              <w:rPr>
                <w:sz w:val="20"/>
                <w:szCs w:val="20"/>
                <w:lang w:val="tr-TR"/>
              </w:rPr>
            </w:pPr>
            <w:r w:rsidRPr="006C0BFA">
              <w:rPr>
                <w:sz w:val="20"/>
                <w:szCs w:val="20"/>
                <w:lang w:val="tr-TR"/>
              </w:rPr>
              <w:t> </w:t>
            </w:r>
          </w:p>
        </w:tc>
        <w:tc>
          <w:tcPr>
            <w:tcW w:w="2126" w:type="dxa"/>
            <w:shd w:val="clear" w:color="auto" w:fill="FFFFFF"/>
            <w:vAlign w:val="center"/>
          </w:tcPr>
          <w:p w:rsidR="00E6068E" w:rsidRPr="006C0BFA" w:rsidRDefault="00E6068E" w:rsidP="00E6068E">
            <w:pPr>
              <w:jc w:val="center"/>
              <w:rPr>
                <w:sz w:val="18"/>
                <w:szCs w:val="18"/>
                <w:lang w:val="tr-TR"/>
              </w:rPr>
            </w:pPr>
            <w:r w:rsidRPr="006C0BFA">
              <w:rPr>
                <w:sz w:val="18"/>
                <w:szCs w:val="18"/>
                <w:lang w:val="tr-TR"/>
              </w:rPr>
              <w:t>Cari Dönem</w:t>
            </w:r>
          </w:p>
        </w:tc>
        <w:tc>
          <w:tcPr>
            <w:tcW w:w="2127" w:type="dxa"/>
            <w:shd w:val="clear" w:color="auto" w:fill="FFFFFF"/>
            <w:vAlign w:val="center"/>
          </w:tcPr>
          <w:p w:rsidR="00E6068E" w:rsidRPr="006C0BFA" w:rsidRDefault="00E6068E" w:rsidP="00E6068E">
            <w:pPr>
              <w:jc w:val="center"/>
              <w:rPr>
                <w:sz w:val="18"/>
                <w:szCs w:val="18"/>
                <w:lang w:val="tr-TR"/>
              </w:rPr>
            </w:pPr>
            <w:r w:rsidRPr="006C0BFA">
              <w:rPr>
                <w:sz w:val="18"/>
                <w:szCs w:val="18"/>
                <w:lang w:val="tr-TR"/>
              </w:rPr>
              <w:t>Önceki Dönem</w:t>
            </w:r>
          </w:p>
        </w:tc>
      </w:tr>
      <w:tr w:rsidR="00E6068E" w:rsidRPr="006C0BFA" w:rsidTr="004A4009">
        <w:trPr>
          <w:trHeight w:val="227"/>
        </w:trPr>
        <w:tc>
          <w:tcPr>
            <w:tcW w:w="5103" w:type="dxa"/>
            <w:shd w:val="clear" w:color="auto" w:fill="FFFFFF"/>
            <w:vAlign w:val="bottom"/>
          </w:tcPr>
          <w:p w:rsidR="00E6068E" w:rsidRPr="006C0BFA" w:rsidRDefault="00E6068E" w:rsidP="00E6068E">
            <w:pPr>
              <w:rPr>
                <w:b/>
                <w:sz w:val="18"/>
                <w:szCs w:val="18"/>
                <w:lang w:val="tr-TR"/>
              </w:rPr>
            </w:pPr>
            <w:r w:rsidRPr="006C0BFA">
              <w:rPr>
                <w:b/>
                <w:sz w:val="18"/>
                <w:szCs w:val="18"/>
                <w:lang w:val="tr-TR"/>
              </w:rPr>
              <w:t xml:space="preserve">Dönem Başı Değeri </w:t>
            </w:r>
          </w:p>
        </w:tc>
        <w:tc>
          <w:tcPr>
            <w:tcW w:w="2126" w:type="dxa"/>
            <w:shd w:val="clear" w:color="auto" w:fill="FFFFFF"/>
            <w:noWrap/>
            <w:vAlign w:val="bottom"/>
          </w:tcPr>
          <w:p w:rsidR="00E6068E" w:rsidRPr="006C0BFA" w:rsidRDefault="000E3341" w:rsidP="00E6068E">
            <w:pPr>
              <w:jc w:val="right"/>
              <w:rPr>
                <w:sz w:val="18"/>
                <w:szCs w:val="18"/>
                <w:lang w:val="tr-TR" w:eastAsia="tr-TR"/>
              </w:rPr>
            </w:pPr>
            <w:r w:rsidRPr="006C0BFA">
              <w:rPr>
                <w:sz w:val="18"/>
                <w:szCs w:val="18"/>
                <w:lang w:val="tr-TR" w:eastAsia="tr-TR"/>
              </w:rPr>
              <w:t>59.325</w:t>
            </w:r>
          </w:p>
        </w:tc>
        <w:tc>
          <w:tcPr>
            <w:tcW w:w="2127" w:type="dxa"/>
            <w:shd w:val="clear" w:color="auto" w:fill="FFFFFF"/>
            <w:vAlign w:val="bottom"/>
          </w:tcPr>
          <w:p w:rsidR="00E6068E" w:rsidRPr="006C0BFA" w:rsidRDefault="00E6068E" w:rsidP="00E6068E">
            <w:pPr>
              <w:jc w:val="right"/>
              <w:rPr>
                <w:sz w:val="18"/>
                <w:szCs w:val="18"/>
                <w:lang w:val="tr-TR" w:eastAsia="tr-TR"/>
              </w:rPr>
            </w:pPr>
            <w:r w:rsidRPr="006C0BFA">
              <w:rPr>
                <w:sz w:val="18"/>
                <w:szCs w:val="18"/>
              </w:rPr>
              <w:t>108.967</w:t>
            </w:r>
          </w:p>
        </w:tc>
      </w:tr>
      <w:tr w:rsidR="00E6068E" w:rsidRPr="006C0BFA" w:rsidTr="004A4009">
        <w:trPr>
          <w:trHeight w:val="227"/>
        </w:trPr>
        <w:tc>
          <w:tcPr>
            <w:tcW w:w="5103" w:type="dxa"/>
            <w:shd w:val="clear" w:color="auto" w:fill="FFFFFF"/>
            <w:vAlign w:val="bottom"/>
          </w:tcPr>
          <w:p w:rsidR="00E6068E" w:rsidRPr="006C0BFA" w:rsidRDefault="00E6068E" w:rsidP="00E6068E">
            <w:pPr>
              <w:rPr>
                <w:sz w:val="18"/>
                <w:szCs w:val="18"/>
                <w:lang w:val="tr-TR"/>
              </w:rPr>
            </w:pPr>
            <w:r w:rsidRPr="006C0BFA">
              <w:rPr>
                <w:sz w:val="18"/>
                <w:szCs w:val="18"/>
                <w:lang w:val="tr-TR"/>
              </w:rPr>
              <w:t xml:space="preserve">Dönem İçi Hareketler </w:t>
            </w:r>
          </w:p>
        </w:tc>
        <w:tc>
          <w:tcPr>
            <w:tcW w:w="2126"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127" w:type="dxa"/>
            <w:shd w:val="clear" w:color="auto" w:fill="FFFFFF"/>
            <w:vAlign w:val="bottom"/>
          </w:tcPr>
          <w:p w:rsidR="00E6068E" w:rsidRPr="006C0BFA" w:rsidRDefault="00E6068E" w:rsidP="00E6068E">
            <w:pPr>
              <w:jc w:val="right"/>
              <w:rPr>
                <w:sz w:val="18"/>
                <w:szCs w:val="18"/>
              </w:rPr>
            </w:pPr>
            <w:r w:rsidRPr="006C0BFA">
              <w:rPr>
                <w:sz w:val="18"/>
                <w:szCs w:val="18"/>
              </w:rPr>
              <w:t>(49.642)</w:t>
            </w:r>
          </w:p>
        </w:tc>
      </w:tr>
      <w:tr w:rsidR="00E6068E" w:rsidRPr="006C0BFA" w:rsidTr="004A4009">
        <w:trPr>
          <w:trHeight w:val="227"/>
        </w:trPr>
        <w:tc>
          <w:tcPr>
            <w:tcW w:w="5103" w:type="dxa"/>
            <w:shd w:val="clear" w:color="auto" w:fill="FFFFFF"/>
            <w:vAlign w:val="bottom"/>
          </w:tcPr>
          <w:p w:rsidR="00E6068E" w:rsidRPr="006C0BFA" w:rsidRDefault="00E6068E" w:rsidP="00E6068E">
            <w:pPr>
              <w:ind w:firstLineChars="200" w:firstLine="360"/>
              <w:rPr>
                <w:sz w:val="18"/>
                <w:szCs w:val="18"/>
                <w:lang w:val="tr-TR"/>
              </w:rPr>
            </w:pPr>
            <w:r w:rsidRPr="006C0BFA">
              <w:rPr>
                <w:sz w:val="18"/>
                <w:szCs w:val="18"/>
                <w:lang w:val="tr-TR"/>
              </w:rPr>
              <w:t xml:space="preserve">Alışlar </w:t>
            </w:r>
          </w:p>
        </w:tc>
        <w:tc>
          <w:tcPr>
            <w:tcW w:w="2126"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127" w:type="dxa"/>
            <w:shd w:val="clear" w:color="auto" w:fill="FFFFFF"/>
            <w:vAlign w:val="bottom"/>
          </w:tcPr>
          <w:p w:rsidR="00E6068E" w:rsidRPr="006C0BFA" w:rsidRDefault="00E6068E" w:rsidP="00E6068E">
            <w:pPr>
              <w:jc w:val="right"/>
              <w:rPr>
                <w:sz w:val="18"/>
                <w:szCs w:val="18"/>
              </w:rPr>
            </w:pPr>
            <w:r w:rsidRPr="006C0BFA">
              <w:rPr>
                <w:sz w:val="18"/>
                <w:szCs w:val="18"/>
              </w:rPr>
              <w:t>-</w:t>
            </w:r>
          </w:p>
        </w:tc>
      </w:tr>
      <w:tr w:rsidR="00E6068E" w:rsidRPr="006C0BFA" w:rsidTr="004A4009">
        <w:trPr>
          <w:trHeight w:val="227"/>
        </w:trPr>
        <w:tc>
          <w:tcPr>
            <w:tcW w:w="5103" w:type="dxa"/>
            <w:shd w:val="clear" w:color="auto" w:fill="FFFFFF"/>
            <w:vAlign w:val="bottom"/>
          </w:tcPr>
          <w:p w:rsidR="00E6068E" w:rsidRPr="006C0BFA" w:rsidRDefault="00E6068E" w:rsidP="00E6068E">
            <w:pPr>
              <w:ind w:firstLineChars="200" w:firstLine="360"/>
              <w:rPr>
                <w:sz w:val="18"/>
                <w:szCs w:val="18"/>
                <w:lang w:val="tr-TR"/>
              </w:rPr>
            </w:pPr>
            <w:r w:rsidRPr="006C0BFA">
              <w:rPr>
                <w:sz w:val="18"/>
                <w:szCs w:val="18"/>
                <w:lang w:val="tr-TR"/>
              </w:rPr>
              <w:t>Bedelsiz Edinilen Hisse Senetleri</w:t>
            </w:r>
          </w:p>
        </w:tc>
        <w:tc>
          <w:tcPr>
            <w:tcW w:w="2126"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127" w:type="dxa"/>
            <w:shd w:val="clear" w:color="auto" w:fill="FFFFFF"/>
            <w:vAlign w:val="bottom"/>
          </w:tcPr>
          <w:p w:rsidR="00E6068E" w:rsidRPr="006C0BFA" w:rsidRDefault="00E6068E" w:rsidP="00E6068E">
            <w:pPr>
              <w:jc w:val="right"/>
              <w:rPr>
                <w:sz w:val="18"/>
                <w:szCs w:val="18"/>
              </w:rPr>
            </w:pPr>
            <w:r w:rsidRPr="006C0BFA">
              <w:rPr>
                <w:sz w:val="18"/>
                <w:szCs w:val="18"/>
              </w:rPr>
              <w:t>-</w:t>
            </w:r>
          </w:p>
        </w:tc>
      </w:tr>
      <w:tr w:rsidR="00E6068E" w:rsidRPr="006C0BFA" w:rsidTr="004A4009">
        <w:trPr>
          <w:trHeight w:val="227"/>
        </w:trPr>
        <w:tc>
          <w:tcPr>
            <w:tcW w:w="5103" w:type="dxa"/>
            <w:shd w:val="clear" w:color="auto" w:fill="FFFFFF"/>
            <w:vAlign w:val="bottom"/>
          </w:tcPr>
          <w:p w:rsidR="00E6068E" w:rsidRPr="006C0BFA" w:rsidRDefault="00E6068E" w:rsidP="00E6068E">
            <w:pPr>
              <w:ind w:firstLineChars="200" w:firstLine="360"/>
              <w:rPr>
                <w:sz w:val="18"/>
                <w:szCs w:val="18"/>
                <w:lang w:val="tr-TR"/>
              </w:rPr>
            </w:pPr>
            <w:r w:rsidRPr="006C0BFA">
              <w:rPr>
                <w:sz w:val="18"/>
                <w:szCs w:val="18"/>
                <w:lang w:val="tr-TR"/>
              </w:rPr>
              <w:t>Cari Yıl Payından Alınan Kar</w:t>
            </w:r>
          </w:p>
        </w:tc>
        <w:tc>
          <w:tcPr>
            <w:tcW w:w="2126"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127" w:type="dxa"/>
            <w:shd w:val="clear" w:color="auto" w:fill="FFFFFF"/>
            <w:vAlign w:val="bottom"/>
          </w:tcPr>
          <w:p w:rsidR="00E6068E" w:rsidRPr="006C0BFA" w:rsidRDefault="00E6068E" w:rsidP="00E6068E">
            <w:pPr>
              <w:jc w:val="right"/>
              <w:rPr>
                <w:sz w:val="18"/>
                <w:szCs w:val="18"/>
              </w:rPr>
            </w:pPr>
            <w:r w:rsidRPr="006C0BFA">
              <w:rPr>
                <w:sz w:val="18"/>
                <w:szCs w:val="18"/>
              </w:rPr>
              <w:t>-</w:t>
            </w:r>
          </w:p>
        </w:tc>
      </w:tr>
      <w:tr w:rsidR="00E6068E" w:rsidRPr="006C0BFA" w:rsidTr="004A4009">
        <w:trPr>
          <w:trHeight w:val="227"/>
        </w:trPr>
        <w:tc>
          <w:tcPr>
            <w:tcW w:w="5103" w:type="dxa"/>
            <w:shd w:val="clear" w:color="auto" w:fill="FFFFFF"/>
            <w:vAlign w:val="bottom"/>
          </w:tcPr>
          <w:p w:rsidR="00E6068E" w:rsidRPr="006C0BFA" w:rsidRDefault="00E6068E" w:rsidP="00E6068E">
            <w:pPr>
              <w:ind w:firstLineChars="200" w:firstLine="360"/>
              <w:rPr>
                <w:sz w:val="18"/>
                <w:szCs w:val="18"/>
                <w:lang w:val="tr-TR"/>
              </w:rPr>
            </w:pPr>
            <w:r w:rsidRPr="006C0BFA">
              <w:rPr>
                <w:sz w:val="18"/>
                <w:szCs w:val="18"/>
                <w:lang w:val="tr-TR"/>
              </w:rPr>
              <w:t>Satışlar</w:t>
            </w:r>
          </w:p>
        </w:tc>
        <w:tc>
          <w:tcPr>
            <w:tcW w:w="2126"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127" w:type="dxa"/>
            <w:shd w:val="clear" w:color="auto" w:fill="FFFFFF"/>
            <w:vAlign w:val="bottom"/>
          </w:tcPr>
          <w:p w:rsidR="00E6068E" w:rsidRPr="006C0BFA" w:rsidRDefault="00E6068E" w:rsidP="00E6068E">
            <w:pPr>
              <w:jc w:val="right"/>
              <w:rPr>
                <w:sz w:val="18"/>
                <w:szCs w:val="18"/>
              </w:rPr>
            </w:pPr>
            <w:r w:rsidRPr="006C0BFA">
              <w:rPr>
                <w:sz w:val="18"/>
                <w:szCs w:val="18"/>
              </w:rPr>
              <w:t>-</w:t>
            </w:r>
          </w:p>
        </w:tc>
      </w:tr>
      <w:tr w:rsidR="00E6068E" w:rsidRPr="006C0BFA" w:rsidTr="004A4009">
        <w:trPr>
          <w:trHeight w:val="227"/>
        </w:trPr>
        <w:tc>
          <w:tcPr>
            <w:tcW w:w="5103" w:type="dxa"/>
            <w:shd w:val="clear" w:color="auto" w:fill="FFFFFF"/>
            <w:vAlign w:val="bottom"/>
          </w:tcPr>
          <w:p w:rsidR="00E6068E" w:rsidRPr="006C0BFA" w:rsidRDefault="00E6068E" w:rsidP="00E6068E">
            <w:pPr>
              <w:ind w:firstLineChars="200" w:firstLine="360"/>
              <w:rPr>
                <w:sz w:val="18"/>
                <w:szCs w:val="18"/>
                <w:lang w:val="tr-TR"/>
              </w:rPr>
            </w:pPr>
            <w:r w:rsidRPr="006C0BFA">
              <w:rPr>
                <w:sz w:val="18"/>
                <w:szCs w:val="18"/>
                <w:lang w:val="tr-TR"/>
              </w:rPr>
              <w:t>Yeniden Değerleme Artışı</w:t>
            </w:r>
          </w:p>
        </w:tc>
        <w:tc>
          <w:tcPr>
            <w:tcW w:w="2126"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127" w:type="dxa"/>
            <w:shd w:val="clear" w:color="auto" w:fill="FFFFFF"/>
            <w:vAlign w:val="bottom"/>
          </w:tcPr>
          <w:p w:rsidR="00E6068E" w:rsidRPr="006C0BFA" w:rsidRDefault="00E6068E" w:rsidP="00E6068E">
            <w:pPr>
              <w:jc w:val="right"/>
              <w:rPr>
                <w:sz w:val="18"/>
                <w:szCs w:val="18"/>
              </w:rPr>
            </w:pPr>
            <w:r w:rsidRPr="006C0BFA">
              <w:rPr>
                <w:sz w:val="18"/>
                <w:szCs w:val="18"/>
              </w:rPr>
              <w:t>-</w:t>
            </w:r>
          </w:p>
        </w:tc>
      </w:tr>
      <w:tr w:rsidR="00E6068E" w:rsidRPr="006C0BFA" w:rsidTr="004A4009">
        <w:trPr>
          <w:trHeight w:val="227"/>
        </w:trPr>
        <w:tc>
          <w:tcPr>
            <w:tcW w:w="5103" w:type="dxa"/>
            <w:shd w:val="clear" w:color="auto" w:fill="FFFFFF"/>
            <w:vAlign w:val="bottom"/>
          </w:tcPr>
          <w:p w:rsidR="00E6068E" w:rsidRPr="006C0BFA" w:rsidRDefault="00E6068E" w:rsidP="00E6068E">
            <w:pPr>
              <w:ind w:firstLineChars="200" w:firstLine="360"/>
              <w:rPr>
                <w:sz w:val="18"/>
                <w:szCs w:val="18"/>
                <w:lang w:val="tr-TR"/>
              </w:rPr>
            </w:pPr>
            <w:r w:rsidRPr="006C0BFA">
              <w:rPr>
                <w:sz w:val="18"/>
                <w:szCs w:val="18"/>
                <w:lang w:val="tr-TR"/>
              </w:rPr>
              <w:t>Transferler</w:t>
            </w:r>
          </w:p>
        </w:tc>
        <w:tc>
          <w:tcPr>
            <w:tcW w:w="2126"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127" w:type="dxa"/>
            <w:shd w:val="clear" w:color="auto" w:fill="FFFFFF"/>
            <w:vAlign w:val="bottom"/>
          </w:tcPr>
          <w:p w:rsidR="00E6068E" w:rsidRPr="006C0BFA" w:rsidRDefault="00E6068E" w:rsidP="00E6068E">
            <w:pPr>
              <w:jc w:val="right"/>
              <w:rPr>
                <w:sz w:val="18"/>
                <w:szCs w:val="18"/>
              </w:rPr>
            </w:pPr>
            <w:r w:rsidRPr="006C0BFA">
              <w:rPr>
                <w:sz w:val="18"/>
                <w:szCs w:val="18"/>
              </w:rPr>
              <w:t>(46.763)</w:t>
            </w:r>
          </w:p>
        </w:tc>
      </w:tr>
      <w:tr w:rsidR="00E6068E" w:rsidRPr="006C0BFA" w:rsidTr="004A4009">
        <w:trPr>
          <w:trHeight w:val="227"/>
        </w:trPr>
        <w:tc>
          <w:tcPr>
            <w:tcW w:w="5103" w:type="dxa"/>
            <w:shd w:val="clear" w:color="auto" w:fill="FFFFFF"/>
            <w:vAlign w:val="bottom"/>
          </w:tcPr>
          <w:p w:rsidR="00E6068E" w:rsidRPr="006C0BFA" w:rsidRDefault="00E6068E" w:rsidP="00E6068E">
            <w:pPr>
              <w:ind w:firstLineChars="200" w:firstLine="360"/>
              <w:rPr>
                <w:sz w:val="18"/>
                <w:szCs w:val="18"/>
                <w:lang w:val="tr-TR"/>
              </w:rPr>
            </w:pPr>
            <w:r w:rsidRPr="006C0BFA">
              <w:rPr>
                <w:sz w:val="18"/>
                <w:szCs w:val="18"/>
                <w:lang w:val="tr-TR"/>
              </w:rPr>
              <w:t>Değer Azalma Karşılıkları</w:t>
            </w:r>
          </w:p>
        </w:tc>
        <w:tc>
          <w:tcPr>
            <w:tcW w:w="2126"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127" w:type="dxa"/>
            <w:shd w:val="clear" w:color="auto" w:fill="FFFFFF"/>
            <w:vAlign w:val="bottom"/>
          </w:tcPr>
          <w:p w:rsidR="00E6068E" w:rsidRPr="006C0BFA" w:rsidRDefault="00E6068E" w:rsidP="00E6068E">
            <w:pPr>
              <w:jc w:val="right"/>
              <w:rPr>
                <w:sz w:val="18"/>
                <w:szCs w:val="18"/>
              </w:rPr>
            </w:pPr>
            <w:r w:rsidRPr="006C0BFA">
              <w:rPr>
                <w:sz w:val="18"/>
                <w:szCs w:val="18"/>
              </w:rPr>
              <w:t>(2.879)</w:t>
            </w:r>
          </w:p>
        </w:tc>
      </w:tr>
      <w:tr w:rsidR="00E6068E" w:rsidRPr="006C0BFA" w:rsidTr="004A4009">
        <w:trPr>
          <w:trHeight w:val="227"/>
        </w:trPr>
        <w:tc>
          <w:tcPr>
            <w:tcW w:w="5103" w:type="dxa"/>
            <w:shd w:val="clear" w:color="auto" w:fill="FFFFFF"/>
            <w:vAlign w:val="bottom"/>
          </w:tcPr>
          <w:p w:rsidR="00E6068E" w:rsidRPr="006C0BFA" w:rsidRDefault="00E6068E" w:rsidP="00E6068E">
            <w:pPr>
              <w:rPr>
                <w:b/>
                <w:sz w:val="18"/>
                <w:szCs w:val="18"/>
                <w:lang w:val="tr-TR"/>
              </w:rPr>
            </w:pPr>
            <w:r w:rsidRPr="006C0BFA">
              <w:rPr>
                <w:b/>
                <w:sz w:val="18"/>
                <w:szCs w:val="18"/>
                <w:lang w:val="tr-TR"/>
              </w:rPr>
              <w:t>Dönem Sonu Değeri</w:t>
            </w:r>
          </w:p>
        </w:tc>
        <w:tc>
          <w:tcPr>
            <w:tcW w:w="2126" w:type="dxa"/>
            <w:shd w:val="clear" w:color="auto" w:fill="FFFFFF"/>
            <w:noWrap/>
            <w:vAlign w:val="bottom"/>
          </w:tcPr>
          <w:p w:rsidR="00E6068E" w:rsidRPr="006C0BFA" w:rsidRDefault="000E3341" w:rsidP="00E6068E">
            <w:pPr>
              <w:jc w:val="right"/>
              <w:rPr>
                <w:b/>
                <w:sz w:val="18"/>
                <w:szCs w:val="18"/>
              </w:rPr>
            </w:pPr>
            <w:r w:rsidRPr="006C0BFA">
              <w:rPr>
                <w:b/>
                <w:sz w:val="18"/>
                <w:szCs w:val="18"/>
              </w:rPr>
              <w:t>59.325</w:t>
            </w:r>
          </w:p>
        </w:tc>
        <w:tc>
          <w:tcPr>
            <w:tcW w:w="2127" w:type="dxa"/>
            <w:shd w:val="clear" w:color="auto" w:fill="FFFFFF"/>
            <w:vAlign w:val="bottom"/>
          </w:tcPr>
          <w:p w:rsidR="00E6068E" w:rsidRPr="006C0BFA" w:rsidRDefault="00E6068E" w:rsidP="00E6068E">
            <w:pPr>
              <w:jc w:val="right"/>
              <w:rPr>
                <w:b/>
                <w:sz w:val="18"/>
                <w:szCs w:val="18"/>
              </w:rPr>
            </w:pPr>
            <w:r w:rsidRPr="006C0BFA">
              <w:rPr>
                <w:b/>
                <w:sz w:val="18"/>
                <w:szCs w:val="18"/>
              </w:rPr>
              <w:t>59.325</w:t>
            </w:r>
          </w:p>
        </w:tc>
      </w:tr>
      <w:tr w:rsidR="00E6068E" w:rsidRPr="006C0BFA" w:rsidTr="004A4009">
        <w:trPr>
          <w:trHeight w:val="227"/>
        </w:trPr>
        <w:tc>
          <w:tcPr>
            <w:tcW w:w="5103" w:type="dxa"/>
            <w:shd w:val="clear" w:color="auto" w:fill="FFFFFF"/>
            <w:vAlign w:val="bottom"/>
          </w:tcPr>
          <w:p w:rsidR="00E6068E" w:rsidRPr="006C0BFA" w:rsidRDefault="00E6068E" w:rsidP="00E6068E">
            <w:pPr>
              <w:rPr>
                <w:sz w:val="18"/>
                <w:szCs w:val="18"/>
                <w:lang w:val="tr-TR"/>
              </w:rPr>
            </w:pPr>
            <w:r w:rsidRPr="006C0BFA">
              <w:rPr>
                <w:sz w:val="18"/>
                <w:szCs w:val="18"/>
                <w:lang w:val="tr-TR"/>
              </w:rPr>
              <w:t>Sermaye Taahhütleri</w:t>
            </w:r>
          </w:p>
        </w:tc>
        <w:tc>
          <w:tcPr>
            <w:tcW w:w="2126"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127" w:type="dxa"/>
            <w:shd w:val="clear" w:color="auto" w:fill="FFFFFF"/>
            <w:vAlign w:val="bottom"/>
          </w:tcPr>
          <w:p w:rsidR="00E6068E" w:rsidRPr="006C0BFA" w:rsidRDefault="00E6068E" w:rsidP="00E6068E">
            <w:pPr>
              <w:jc w:val="right"/>
              <w:rPr>
                <w:sz w:val="18"/>
                <w:szCs w:val="18"/>
              </w:rPr>
            </w:pPr>
            <w:r w:rsidRPr="006C0BFA">
              <w:rPr>
                <w:sz w:val="18"/>
                <w:szCs w:val="18"/>
              </w:rPr>
              <w:t>-</w:t>
            </w:r>
          </w:p>
        </w:tc>
      </w:tr>
      <w:tr w:rsidR="00E6068E" w:rsidRPr="006C0BFA" w:rsidTr="004A4009">
        <w:trPr>
          <w:trHeight w:val="227"/>
        </w:trPr>
        <w:tc>
          <w:tcPr>
            <w:tcW w:w="5103" w:type="dxa"/>
            <w:shd w:val="clear" w:color="auto" w:fill="FFFFFF"/>
            <w:vAlign w:val="bottom"/>
          </w:tcPr>
          <w:p w:rsidR="00E6068E" w:rsidRPr="006C0BFA" w:rsidRDefault="00E6068E" w:rsidP="00E6068E">
            <w:pPr>
              <w:rPr>
                <w:b/>
                <w:sz w:val="18"/>
                <w:szCs w:val="18"/>
                <w:lang w:val="tr-TR"/>
              </w:rPr>
            </w:pPr>
            <w:r w:rsidRPr="006C0BFA">
              <w:rPr>
                <w:b/>
                <w:sz w:val="18"/>
                <w:szCs w:val="18"/>
                <w:lang w:val="tr-TR"/>
              </w:rPr>
              <w:t>Dönem Sonu Sermaye Katılma Payı (%)</w:t>
            </w:r>
          </w:p>
        </w:tc>
        <w:tc>
          <w:tcPr>
            <w:tcW w:w="2126" w:type="dxa"/>
            <w:shd w:val="clear" w:color="auto" w:fill="FFFFFF"/>
            <w:vAlign w:val="bottom"/>
          </w:tcPr>
          <w:p w:rsidR="00E6068E" w:rsidRPr="006C0BFA" w:rsidRDefault="000E3341" w:rsidP="00E6068E">
            <w:pPr>
              <w:jc w:val="right"/>
              <w:rPr>
                <w:b/>
                <w:bCs/>
                <w:sz w:val="18"/>
                <w:szCs w:val="18"/>
              </w:rPr>
            </w:pPr>
            <w:r w:rsidRPr="006C0BFA">
              <w:rPr>
                <w:b/>
                <w:bCs/>
                <w:sz w:val="18"/>
                <w:szCs w:val="18"/>
              </w:rPr>
              <w:t>%1</w:t>
            </w:r>
            <w:r w:rsidR="00B12238" w:rsidRPr="006C0BFA">
              <w:rPr>
                <w:b/>
                <w:bCs/>
                <w:sz w:val="18"/>
                <w:szCs w:val="18"/>
              </w:rPr>
              <w:t>,</w:t>
            </w:r>
            <w:r w:rsidRPr="006C0BFA">
              <w:rPr>
                <w:b/>
                <w:bCs/>
                <w:sz w:val="18"/>
                <w:szCs w:val="18"/>
              </w:rPr>
              <w:t>75-%40</w:t>
            </w:r>
            <w:r w:rsidR="00B12238" w:rsidRPr="006C0BFA">
              <w:rPr>
                <w:b/>
                <w:bCs/>
                <w:sz w:val="18"/>
                <w:szCs w:val="18"/>
              </w:rPr>
              <w:t>,</w:t>
            </w:r>
            <w:r w:rsidRPr="006C0BFA">
              <w:rPr>
                <w:b/>
                <w:bCs/>
                <w:sz w:val="18"/>
                <w:szCs w:val="18"/>
              </w:rPr>
              <w:t>00</w:t>
            </w:r>
          </w:p>
        </w:tc>
        <w:tc>
          <w:tcPr>
            <w:tcW w:w="2127" w:type="dxa"/>
            <w:shd w:val="clear" w:color="auto" w:fill="FFFFFF"/>
            <w:vAlign w:val="bottom"/>
          </w:tcPr>
          <w:p w:rsidR="00E6068E" w:rsidRPr="006C0BFA" w:rsidRDefault="00E6068E" w:rsidP="00E6068E">
            <w:pPr>
              <w:jc w:val="right"/>
              <w:rPr>
                <w:b/>
                <w:bCs/>
                <w:sz w:val="18"/>
                <w:szCs w:val="18"/>
              </w:rPr>
            </w:pPr>
            <w:r w:rsidRPr="006C0BFA">
              <w:rPr>
                <w:b/>
                <w:bCs/>
                <w:sz w:val="18"/>
                <w:szCs w:val="18"/>
              </w:rPr>
              <w:t>%1</w:t>
            </w:r>
            <w:r w:rsidR="00B12238" w:rsidRPr="006C0BFA">
              <w:rPr>
                <w:b/>
                <w:bCs/>
                <w:sz w:val="18"/>
                <w:szCs w:val="18"/>
              </w:rPr>
              <w:t>,</w:t>
            </w:r>
            <w:r w:rsidRPr="006C0BFA">
              <w:rPr>
                <w:b/>
                <w:bCs/>
                <w:sz w:val="18"/>
                <w:szCs w:val="18"/>
              </w:rPr>
              <w:t>75-%40</w:t>
            </w:r>
            <w:r w:rsidR="00B12238" w:rsidRPr="006C0BFA">
              <w:rPr>
                <w:b/>
                <w:bCs/>
                <w:sz w:val="18"/>
                <w:szCs w:val="18"/>
              </w:rPr>
              <w:t>,</w:t>
            </w:r>
            <w:r w:rsidRPr="006C0BFA">
              <w:rPr>
                <w:b/>
                <w:bCs/>
                <w:sz w:val="18"/>
                <w:szCs w:val="18"/>
              </w:rPr>
              <w:t>00</w:t>
            </w:r>
          </w:p>
        </w:tc>
      </w:tr>
    </w:tbl>
    <w:p w:rsidR="00E6068E" w:rsidRPr="006C0BFA" w:rsidRDefault="00E6068E" w:rsidP="00F86BD6">
      <w:pPr>
        <w:tabs>
          <w:tab w:val="left" w:pos="10065"/>
        </w:tabs>
        <w:autoSpaceDE w:val="0"/>
        <w:autoSpaceDN w:val="0"/>
        <w:adjustRightInd w:val="0"/>
        <w:ind w:left="709" w:right="-2"/>
        <w:jc w:val="both"/>
        <w:rPr>
          <w:iCs/>
          <w:sz w:val="16"/>
          <w:szCs w:val="16"/>
          <w:lang w:val="tr-TR"/>
        </w:rPr>
      </w:pPr>
    </w:p>
    <w:p w:rsidR="0012263E" w:rsidRPr="006C0BFA" w:rsidRDefault="0012263E" w:rsidP="00F86BD6">
      <w:pPr>
        <w:tabs>
          <w:tab w:val="left" w:pos="10065"/>
        </w:tabs>
        <w:autoSpaceDE w:val="0"/>
        <w:autoSpaceDN w:val="0"/>
        <w:adjustRightInd w:val="0"/>
        <w:ind w:left="709" w:right="-2"/>
        <w:jc w:val="both"/>
        <w:rPr>
          <w:iCs/>
          <w:sz w:val="16"/>
          <w:szCs w:val="16"/>
          <w:lang w:val="tr-TR"/>
        </w:rPr>
      </w:pPr>
    </w:p>
    <w:p w:rsidR="0086114F" w:rsidRPr="006C0BFA" w:rsidRDefault="00BF5771" w:rsidP="009A4EA8">
      <w:pPr>
        <w:tabs>
          <w:tab w:val="left" w:pos="567"/>
          <w:tab w:val="left" w:pos="709"/>
        </w:tabs>
        <w:autoSpaceDE w:val="0"/>
        <w:autoSpaceDN w:val="0"/>
        <w:adjustRightInd w:val="0"/>
        <w:rPr>
          <w:rFonts w:ascii="TimesNewRomanPS-BoldMT" w:hAnsi="TimesNewRomanPS-BoldMT" w:cs="TimesNewRomanPS-BoldMT"/>
          <w:b/>
          <w:bCs/>
          <w:sz w:val="22"/>
          <w:szCs w:val="22"/>
          <w:lang w:val="tr-TR" w:eastAsia="tr-TR"/>
        </w:rPr>
      </w:pPr>
      <w:r w:rsidRPr="006C0BFA">
        <w:rPr>
          <w:rFonts w:ascii="TimesNewRomanPS-BoldMT" w:hAnsi="TimesNewRomanPS-BoldMT" w:cs="TimesNewRomanPS-BoldMT"/>
          <w:b/>
          <w:bCs/>
          <w:sz w:val="22"/>
          <w:szCs w:val="22"/>
          <w:lang w:val="tr-TR" w:eastAsia="tr-TR"/>
        </w:rPr>
        <w:t>7.3</w:t>
      </w:r>
      <w:r w:rsidR="0086114F" w:rsidRPr="006C0BFA">
        <w:rPr>
          <w:rFonts w:ascii="TimesNewRomanPS-BoldMT" w:hAnsi="TimesNewRomanPS-BoldMT" w:cs="TimesNewRomanPS-BoldMT"/>
          <w:b/>
          <w:bCs/>
          <w:sz w:val="22"/>
          <w:szCs w:val="22"/>
          <w:lang w:val="tr-TR" w:eastAsia="tr-TR"/>
        </w:rPr>
        <w:t xml:space="preserve">.     </w:t>
      </w:r>
      <w:r w:rsidR="00C67EC9" w:rsidRPr="006C0BFA">
        <w:rPr>
          <w:rFonts w:ascii="TimesNewRomanPS-BoldMT" w:hAnsi="TimesNewRomanPS-BoldMT" w:cs="TimesNewRomanPS-BoldMT"/>
          <w:b/>
          <w:bCs/>
          <w:sz w:val="22"/>
          <w:szCs w:val="22"/>
          <w:lang w:val="tr-TR" w:eastAsia="tr-TR"/>
        </w:rPr>
        <w:t xml:space="preserve"> </w:t>
      </w:r>
      <w:r w:rsidR="0086114F" w:rsidRPr="006C0BFA">
        <w:rPr>
          <w:rFonts w:ascii="TimesNewRomanPS-BoldMT" w:hAnsi="TimesNewRomanPS-BoldMT" w:cs="TimesNewRomanPS-BoldMT"/>
          <w:b/>
          <w:bCs/>
          <w:sz w:val="22"/>
          <w:szCs w:val="22"/>
          <w:lang w:val="tr-TR" w:eastAsia="tr-TR"/>
        </w:rPr>
        <w:t xml:space="preserve"> İştiraklere İlişkin Sektör Bilgileri ve Bunlara İlişkin Kayıtlı Tutarlar:</w:t>
      </w:r>
    </w:p>
    <w:p w:rsidR="0086114F" w:rsidRPr="006C0BFA" w:rsidRDefault="0086114F" w:rsidP="0062021B">
      <w:pPr>
        <w:autoSpaceDE w:val="0"/>
        <w:autoSpaceDN w:val="0"/>
        <w:adjustRightInd w:val="0"/>
        <w:rPr>
          <w:rFonts w:ascii="TimesNewRomanPS-BoldMT" w:hAnsi="TimesNewRomanPS-BoldMT" w:cs="TimesNewRomanPS-BoldMT"/>
          <w:b/>
          <w:bCs/>
          <w:sz w:val="14"/>
          <w:szCs w:val="14"/>
          <w:lang w:val="tr-TR" w:eastAsia="tr-TR"/>
        </w:rPr>
      </w:pPr>
    </w:p>
    <w:tbl>
      <w:tblPr>
        <w:tblpPr w:leftFromText="141" w:rightFromText="141" w:vertAnchor="text" w:horzAnchor="page" w:tblpX="1826" w:tblpY="-9"/>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98"/>
        <w:gridCol w:w="2127"/>
        <w:gridCol w:w="2121"/>
      </w:tblGrid>
      <w:tr w:rsidR="0062021B" w:rsidRPr="006C0BFA" w:rsidTr="007A75FC">
        <w:trPr>
          <w:trHeight w:val="198"/>
        </w:trPr>
        <w:tc>
          <w:tcPr>
            <w:tcW w:w="5098" w:type="dxa"/>
            <w:tcMar>
              <w:top w:w="15" w:type="dxa"/>
              <w:left w:w="0" w:type="dxa"/>
              <w:bottom w:w="0" w:type="dxa"/>
              <w:right w:w="0" w:type="dxa"/>
            </w:tcMar>
            <w:vAlign w:val="bottom"/>
          </w:tcPr>
          <w:p w:rsidR="0062021B" w:rsidRPr="006C0BFA" w:rsidRDefault="0062021B" w:rsidP="009A4EA8">
            <w:pPr>
              <w:rPr>
                <w:rFonts w:eastAsia="Arial Unicode MS" w:cs="Arial Unicode MS"/>
                <w:sz w:val="18"/>
                <w:szCs w:val="18"/>
                <w:lang w:val="tr-TR"/>
              </w:rPr>
            </w:pPr>
          </w:p>
        </w:tc>
        <w:tc>
          <w:tcPr>
            <w:tcW w:w="2127" w:type="dxa"/>
            <w:vAlign w:val="center"/>
          </w:tcPr>
          <w:p w:rsidR="0062021B" w:rsidRPr="006C0BFA" w:rsidRDefault="0062021B" w:rsidP="009A4EA8">
            <w:pPr>
              <w:jc w:val="center"/>
              <w:rPr>
                <w:sz w:val="18"/>
                <w:szCs w:val="18"/>
                <w:lang w:val="tr-TR"/>
              </w:rPr>
            </w:pPr>
            <w:r w:rsidRPr="006C0BFA">
              <w:rPr>
                <w:sz w:val="18"/>
                <w:szCs w:val="18"/>
                <w:lang w:val="tr-TR"/>
              </w:rPr>
              <w:t>Cari Dönem</w:t>
            </w:r>
          </w:p>
        </w:tc>
        <w:tc>
          <w:tcPr>
            <w:tcW w:w="2121" w:type="dxa"/>
            <w:vAlign w:val="center"/>
          </w:tcPr>
          <w:p w:rsidR="0062021B" w:rsidRPr="006C0BFA" w:rsidRDefault="0062021B" w:rsidP="009A4EA8">
            <w:pPr>
              <w:jc w:val="center"/>
              <w:rPr>
                <w:sz w:val="18"/>
                <w:szCs w:val="18"/>
                <w:lang w:val="tr-TR"/>
              </w:rPr>
            </w:pPr>
            <w:r w:rsidRPr="006C0BFA">
              <w:rPr>
                <w:sz w:val="18"/>
                <w:szCs w:val="18"/>
                <w:lang w:val="tr-TR"/>
              </w:rPr>
              <w:t>Önceki Dönem</w:t>
            </w:r>
          </w:p>
        </w:tc>
      </w:tr>
      <w:tr w:rsidR="000E3341" w:rsidRPr="006C0BFA" w:rsidTr="007A75FC">
        <w:trPr>
          <w:trHeight w:val="198"/>
        </w:trPr>
        <w:tc>
          <w:tcPr>
            <w:tcW w:w="5098" w:type="dxa"/>
            <w:noWrap/>
            <w:vAlign w:val="bottom"/>
          </w:tcPr>
          <w:p w:rsidR="000E3341" w:rsidRPr="006C0BFA" w:rsidRDefault="000E3341" w:rsidP="000E3341">
            <w:pPr>
              <w:ind w:left="147"/>
              <w:rPr>
                <w:rFonts w:eastAsia="Arial Unicode MS" w:cs="Arial Unicode MS"/>
                <w:sz w:val="18"/>
                <w:szCs w:val="18"/>
                <w:lang w:val="tr-TR"/>
              </w:rPr>
            </w:pPr>
            <w:r w:rsidRPr="006C0BFA">
              <w:rPr>
                <w:sz w:val="18"/>
                <w:szCs w:val="18"/>
                <w:lang w:val="tr-TR"/>
              </w:rPr>
              <w:t xml:space="preserve">  Bankalar </w:t>
            </w:r>
          </w:p>
        </w:tc>
        <w:tc>
          <w:tcPr>
            <w:tcW w:w="2127" w:type="dxa"/>
            <w:vAlign w:val="bottom"/>
          </w:tcPr>
          <w:p w:rsidR="000E3341" w:rsidRPr="006C0BFA" w:rsidRDefault="000E3341" w:rsidP="000E3341">
            <w:pPr>
              <w:ind w:right="85"/>
              <w:jc w:val="right"/>
              <w:rPr>
                <w:rFonts w:eastAsia="Arial Unicode MS" w:cs="Arial Unicode MS"/>
                <w:sz w:val="18"/>
                <w:szCs w:val="18"/>
                <w:lang w:val="tr-TR"/>
              </w:rPr>
            </w:pPr>
            <w:r w:rsidRPr="006C0BFA">
              <w:rPr>
                <w:rFonts w:eastAsia="Arial Unicode MS" w:cs="Arial Unicode MS"/>
                <w:sz w:val="18"/>
                <w:szCs w:val="18"/>
                <w:lang w:val="tr-TR"/>
              </w:rPr>
              <w:t>-</w:t>
            </w:r>
          </w:p>
        </w:tc>
        <w:tc>
          <w:tcPr>
            <w:tcW w:w="2121" w:type="dxa"/>
            <w:noWrap/>
            <w:vAlign w:val="bottom"/>
          </w:tcPr>
          <w:p w:rsidR="000E3341" w:rsidRPr="006C0BFA" w:rsidRDefault="000E3341" w:rsidP="000E3341">
            <w:pPr>
              <w:ind w:right="85"/>
              <w:jc w:val="right"/>
              <w:rPr>
                <w:rFonts w:eastAsia="Arial Unicode MS" w:cs="Arial Unicode MS"/>
                <w:sz w:val="18"/>
                <w:szCs w:val="18"/>
                <w:lang w:val="tr-TR"/>
              </w:rPr>
            </w:pPr>
            <w:r w:rsidRPr="006C0BFA">
              <w:rPr>
                <w:rFonts w:eastAsia="Arial Unicode MS" w:cs="Arial Unicode MS"/>
                <w:sz w:val="18"/>
                <w:szCs w:val="18"/>
                <w:lang w:val="tr-TR"/>
              </w:rPr>
              <w:t>-</w:t>
            </w:r>
          </w:p>
        </w:tc>
      </w:tr>
      <w:tr w:rsidR="000E3341" w:rsidRPr="006C0BFA" w:rsidTr="007A75FC">
        <w:trPr>
          <w:trHeight w:val="198"/>
        </w:trPr>
        <w:tc>
          <w:tcPr>
            <w:tcW w:w="5098" w:type="dxa"/>
            <w:noWrap/>
            <w:vAlign w:val="bottom"/>
          </w:tcPr>
          <w:p w:rsidR="000E3341" w:rsidRPr="006C0BFA" w:rsidRDefault="000E3341" w:rsidP="000E3341">
            <w:pPr>
              <w:ind w:left="147"/>
              <w:rPr>
                <w:rFonts w:eastAsia="Arial Unicode MS" w:cs="Arial Unicode MS"/>
                <w:sz w:val="18"/>
                <w:szCs w:val="18"/>
                <w:lang w:val="tr-TR"/>
              </w:rPr>
            </w:pPr>
            <w:r w:rsidRPr="006C0BFA">
              <w:rPr>
                <w:sz w:val="18"/>
                <w:szCs w:val="18"/>
                <w:lang w:val="tr-TR"/>
              </w:rPr>
              <w:t xml:space="preserve">  Sigorta Şirketleri</w:t>
            </w:r>
          </w:p>
        </w:tc>
        <w:tc>
          <w:tcPr>
            <w:tcW w:w="2127" w:type="dxa"/>
            <w:vAlign w:val="bottom"/>
          </w:tcPr>
          <w:p w:rsidR="000E3341" w:rsidRPr="006C0BFA" w:rsidRDefault="000E3341" w:rsidP="000E3341">
            <w:pPr>
              <w:ind w:right="85"/>
              <w:jc w:val="right"/>
              <w:rPr>
                <w:rFonts w:eastAsia="Arial Unicode MS" w:cs="Arial Unicode MS"/>
                <w:sz w:val="18"/>
                <w:szCs w:val="18"/>
                <w:lang w:val="tr-TR"/>
              </w:rPr>
            </w:pPr>
            <w:r w:rsidRPr="006C0BFA">
              <w:rPr>
                <w:rFonts w:eastAsia="Arial Unicode MS" w:cs="Arial Unicode MS"/>
                <w:sz w:val="18"/>
                <w:szCs w:val="18"/>
                <w:lang w:val="tr-TR"/>
              </w:rPr>
              <w:t>-</w:t>
            </w:r>
          </w:p>
        </w:tc>
        <w:tc>
          <w:tcPr>
            <w:tcW w:w="2121" w:type="dxa"/>
            <w:noWrap/>
            <w:vAlign w:val="bottom"/>
          </w:tcPr>
          <w:p w:rsidR="000E3341" w:rsidRPr="006C0BFA" w:rsidRDefault="000E3341" w:rsidP="000E3341">
            <w:pPr>
              <w:ind w:right="85"/>
              <w:jc w:val="right"/>
              <w:rPr>
                <w:rFonts w:eastAsia="Arial Unicode MS" w:cs="Arial Unicode MS"/>
                <w:sz w:val="18"/>
                <w:szCs w:val="18"/>
                <w:lang w:val="tr-TR"/>
              </w:rPr>
            </w:pPr>
            <w:r w:rsidRPr="006C0BFA">
              <w:rPr>
                <w:rFonts w:eastAsia="Arial Unicode MS" w:cs="Arial Unicode MS"/>
                <w:sz w:val="18"/>
                <w:szCs w:val="18"/>
                <w:lang w:val="tr-TR"/>
              </w:rPr>
              <w:t>-</w:t>
            </w:r>
          </w:p>
        </w:tc>
      </w:tr>
      <w:tr w:rsidR="000E3341" w:rsidRPr="006C0BFA" w:rsidTr="007A75FC">
        <w:trPr>
          <w:trHeight w:val="198"/>
        </w:trPr>
        <w:tc>
          <w:tcPr>
            <w:tcW w:w="5098" w:type="dxa"/>
            <w:noWrap/>
            <w:vAlign w:val="bottom"/>
          </w:tcPr>
          <w:p w:rsidR="000E3341" w:rsidRPr="006C0BFA" w:rsidRDefault="000E3341" w:rsidP="000E3341">
            <w:pPr>
              <w:ind w:left="147"/>
              <w:rPr>
                <w:rFonts w:eastAsia="Arial Unicode MS" w:cs="Arial Unicode MS"/>
                <w:sz w:val="18"/>
                <w:szCs w:val="18"/>
                <w:lang w:val="tr-TR"/>
              </w:rPr>
            </w:pPr>
            <w:r w:rsidRPr="006C0BFA">
              <w:rPr>
                <w:sz w:val="18"/>
                <w:szCs w:val="18"/>
                <w:lang w:val="tr-TR"/>
              </w:rPr>
              <w:t xml:space="preserve">  Faktoring Şirketleri</w:t>
            </w:r>
          </w:p>
        </w:tc>
        <w:tc>
          <w:tcPr>
            <w:tcW w:w="2127" w:type="dxa"/>
            <w:vAlign w:val="bottom"/>
          </w:tcPr>
          <w:p w:rsidR="000E3341" w:rsidRPr="006C0BFA" w:rsidRDefault="000E3341" w:rsidP="000E3341">
            <w:pPr>
              <w:ind w:right="85"/>
              <w:jc w:val="right"/>
              <w:rPr>
                <w:rFonts w:eastAsia="Arial Unicode MS" w:cs="Arial Unicode MS"/>
                <w:sz w:val="18"/>
                <w:szCs w:val="18"/>
                <w:lang w:val="tr-TR"/>
              </w:rPr>
            </w:pPr>
            <w:r w:rsidRPr="006C0BFA">
              <w:rPr>
                <w:rFonts w:eastAsia="Arial Unicode MS" w:cs="Arial Unicode MS"/>
                <w:sz w:val="18"/>
                <w:szCs w:val="18"/>
                <w:lang w:val="tr-TR"/>
              </w:rPr>
              <w:t>-</w:t>
            </w:r>
          </w:p>
        </w:tc>
        <w:tc>
          <w:tcPr>
            <w:tcW w:w="2121" w:type="dxa"/>
            <w:noWrap/>
            <w:vAlign w:val="bottom"/>
          </w:tcPr>
          <w:p w:rsidR="000E3341" w:rsidRPr="006C0BFA" w:rsidRDefault="000E3341" w:rsidP="000E3341">
            <w:pPr>
              <w:ind w:right="85"/>
              <w:jc w:val="right"/>
              <w:rPr>
                <w:rFonts w:eastAsia="Arial Unicode MS" w:cs="Arial Unicode MS"/>
                <w:sz w:val="18"/>
                <w:szCs w:val="18"/>
                <w:lang w:val="tr-TR"/>
              </w:rPr>
            </w:pPr>
            <w:r w:rsidRPr="006C0BFA">
              <w:rPr>
                <w:rFonts w:eastAsia="Arial Unicode MS" w:cs="Arial Unicode MS"/>
                <w:sz w:val="18"/>
                <w:szCs w:val="18"/>
                <w:lang w:val="tr-TR"/>
              </w:rPr>
              <w:t>-</w:t>
            </w:r>
          </w:p>
        </w:tc>
      </w:tr>
      <w:tr w:rsidR="000E3341" w:rsidRPr="006C0BFA" w:rsidTr="007A75FC">
        <w:trPr>
          <w:trHeight w:val="198"/>
        </w:trPr>
        <w:tc>
          <w:tcPr>
            <w:tcW w:w="5098" w:type="dxa"/>
            <w:noWrap/>
            <w:vAlign w:val="bottom"/>
          </w:tcPr>
          <w:p w:rsidR="000E3341" w:rsidRPr="006C0BFA" w:rsidRDefault="000E3341" w:rsidP="000E3341">
            <w:pPr>
              <w:ind w:left="147"/>
              <w:rPr>
                <w:rFonts w:eastAsia="Arial Unicode MS" w:cs="Arial Unicode MS"/>
                <w:sz w:val="18"/>
                <w:szCs w:val="18"/>
                <w:lang w:val="tr-TR"/>
              </w:rPr>
            </w:pPr>
            <w:r w:rsidRPr="006C0BFA">
              <w:rPr>
                <w:sz w:val="18"/>
                <w:szCs w:val="18"/>
                <w:lang w:val="tr-TR"/>
              </w:rPr>
              <w:t xml:space="preserve">  Leasing Şirketleri</w:t>
            </w:r>
          </w:p>
        </w:tc>
        <w:tc>
          <w:tcPr>
            <w:tcW w:w="2127" w:type="dxa"/>
            <w:vAlign w:val="bottom"/>
          </w:tcPr>
          <w:p w:rsidR="000E3341" w:rsidRPr="006C0BFA" w:rsidRDefault="000E3341" w:rsidP="000E3341">
            <w:pPr>
              <w:ind w:right="85"/>
              <w:jc w:val="right"/>
              <w:rPr>
                <w:rFonts w:eastAsia="Arial Unicode MS" w:cs="Arial Unicode MS"/>
                <w:sz w:val="18"/>
                <w:szCs w:val="18"/>
                <w:lang w:val="tr-TR"/>
              </w:rPr>
            </w:pPr>
            <w:r w:rsidRPr="006C0BFA">
              <w:rPr>
                <w:rFonts w:eastAsia="Arial Unicode MS" w:cs="Arial Unicode MS"/>
                <w:sz w:val="18"/>
                <w:szCs w:val="18"/>
                <w:lang w:val="tr-TR"/>
              </w:rPr>
              <w:t>-</w:t>
            </w:r>
          </w:p>
        </w:tc>
        <w:tc>
          <w:tcPr>
            <w:tcW w:w="2121" w:type="dxa"/>
            <w:noWrap/>
            <w:vAlign w:val="bottom"/>
          </w:tcPr>
          <w:p w:rsidR="000E3341" w:rsidRPr="006C0BFA" w:rsidRDefault="000E3341" w:rsidP="000E3341">
            <w:pPr>
              <w:ind w:right="85"/>
              <w:jc w:val="right"/>
              <w:rPr>
                <w:rFonts w:eastAsia="Arial Unicode MS" w:cs="Arial Unicode MS"/>
                <w:sz w:val="18"/>
                <w:szCs w:val="18"/>
                <w:lang w:val="tr-TR"/>
              </w:rPr>
            </w:pPr>
            <w:r w:rsidRPr="006C0BFA">
              <w:rPr>
                <w:rFonts w:eastAsia="Arial Unicode MS" w:cs="Arial Unicode MS"/>
                <w:sz w:val="18"/>
                <w:szCs w:val="18"/>
                <w:lang w:val="tr-TR"/>
              </w:rPr>
              <w:t>-</w:t>
            </w:r>
          </w:p>
        </w:tc>
      </w:tr>
      <w:tr w:rsidR="000E3341" w:rsidRPr="006C0BFA" w:rsidTr="007A75FC">
        <w:trPr>
          <w:trHeight w:val="198"/>
        </w:trPr>
        <w:tc>
          <w:tcPr>
            <w:tcW w:w="5098" w:type="dxa"/>
            <w:noWrap/>
            <w:vAlign w:val="bottom"/>
          </w:tcPr>
          <w:p w:rsidR="000E3341" w:rsidRPr="006C0BFA" w:rsidRDefault="000E3341" w:rsidP="000E3341">
            <w:pPr>
              <w:ind w:left="147"/>
              <w:rPr>
                <w:rFonts w:eastAsia="Arial Unicode MS" w:cs="Arial Unicode MS"/>
                <w:sz w:val="18"/>
                <w:szCs w:val="18"/>
                <w:lang w:val="tr-TR"/>
              </w:rPr>
            </w:pPr>
            <w:r w:rsidRPr="006C0BFA">
              <w:rPr>
                <w:sz w:val="18"/>
                <w:szCs w:val="18"/>
                <w:lang w:val="tr-TR"/>
              </w:rPr>
              <w:t xml:space="preserve">  Finansman Şirketleri</w:t>
            </w:r>
          </w:p>
        </w:tc>
        <w:tc>
          <w:tcPr>
            <w:tcW w:w="2127" w:type="dxa"/>
            <w:vAlign w:val="bottom"/>
          </w:tcPr>
          <w:p w:rsidR="000E3341" w:rsidRPr="006C0BFA" w:rsidRDefault="000E3341" w:rsidP="000E3341">
            <w:pPr>
              <w:ind w:right="85"/>
              <w:jc w:val="right"/>
              <w:rPr>
                <w:rFonts w:eastAsia="Arial Unicode MS" w:cs="Arial Unicode MS"/>
                <w:sz w:val="18"/>
                <w:szCs w:val="18"/>
                <w:lang w:val="tr-TR"/>
              </w:rPr>
            </w:pPr>
            <w:r w:rsidRPr="006C0BFA">
              <w:rPr>
                <w:rFonts w:eastAsia="Arial Unicode MS" w:cs="Arial Unicode MS"/>
                <w:sz w:val="18"/>
                <w:szCs w:val="18"/>
                <w:lang w:val="tr-TR"/>
              </w:rPr>
              <w:t>-</w:t>
            </w:r>
          </w:p>
        </w:tc>
        <w:tc>
          <w:tcPr>
            <w:tcW w:w="2121" w:type="dxa"/>
            <w:noWrap/>
            <w:vAlign w:val="bottom"/>
          </w:tcPr>
          <w:p w:rsidR="000E3341" w:rsidRPr="006C0BFA" w:rsidRDefault="000E3341" w:rsidP="000E3341">
            <w:pPr>
              <w:ind w:right="85"/>
              <w:jc w:val="right"/>
              <w:rPr>
                <w:rFonts w:eastAsia="Arial Unicode MS" w:cs="Arial Unicode MS"/>
                <w:sz w:val="18"/>
                <w:szCs w:val="18"/>
                <w:lang w:val="tr-TR"/>
              </w:rPr>
            </w:pPr>
            <w:r w:rsidRPr="006C0BFA">
              <w:rPr>
                <w:rFonts w:eastAsia="Arial Unicode MS" w:cs="Arial Unicode MS"/>
                <w:sz w:val="18"/>
                <w:szCs w:val="18"/>
                <w:lang w:val="tr-TR"/>
              </w:rPr>
              <w:t>-</w:t>
            </w:r>
          </w:p>
        </w:tc>
      </w:tr>
      <w:tr w:rsidR="000E3341" w:rsidRPr="006C0BFA" w:rsidTr="007A75FC">
        <w:trPr>
          <w:trHeight w:val="198"/>
        </w:trPr>
        <w:tc>
          <w:tcPr>
            <w:tcW w:w="5098" w:type="dxa"/>
            <w:noWrap/>
            <w:vAlign w:val="bottom"/>
          </w:tcPr>
          <w:p w:rsidR="000E3341" w:rsidRPr="006C0BFA" w:rsidRDefault="000E3341" w:rsidP="000E3341">
            <w:pPr>
              <w:ind w:left="147"/>
              <w:rPr>
                <w:rFonts w:eastAsia="Arial Unicode MS" w:cs="Arial Unicode MS"/>
                <w:sz w:val="18"/>
                <w:szCs w:val="18"/>
                <w:lang w:val="tr-TR"/>
              </w:rPr>
            </w:pPr>
            <w:r w:rsidRPr="006C0BFA">
              <w:rPr>
                <w:sz w:val="18"/>
                <w:szCs w:val="18"/>
                <w:lang w:val="tr-TR"/>
              </w:rPr>
              <w:t xml:space="preserve">  Diğer İştirakler</w:t>
            </w:r>
          </w:p>
        </w:tc>
        <w:tc>
          <w:tcPr>
            <w:tcW w:w="2127" w:type="dxa"/>
            <w:vAlign w:val="bottom"/>
          </w:tcPr>
          <w:p w:rsidR="000E3341" w:rsidRPr="006C0BFA" w:rsidRDefault="000E3341" w:rsidP="000E3341">
            <w:pPr>
              <w:ind w:right="85"/>
              <w:jc w:val="right"/>
              <w:rPr>
                <w:rFonts w:eastAsia="Arial Unicode MS" w:cs="Arial Unicode MS"/>
                <w:sz w:val="18"/>
                <w:szCs w:val="18"/>
                <w:lang w:val="tr-TR"/>
              </w:rPr>
            </w:pPr>
            <w:r w:rsidRPr="006C0BFA">
              <w:rPr>
                <w:rFonts w:eastAsia="Arial Unicode MS" w:cs="Arial Unicode MS"/>
                <w:sz w:val="18"/>
                <w:szCs w:val="18"/>
                <w:lang w:val="tr-TR"/>
              </w:rPr>
              <w:t>59.325</w:t>
            </w:r>
          </w:p>
        </w:tc>
        <w:tc>
          <w:tcPr>
            <w:tcW w:w="2121" w:type="dxa"/>
            <w:noWrap/>
            <w:vAlign w:val="bottom"/>
          </w:tcPr>
          <w:p w:rsidR="000E3341" w:rsidRPr="006C0BFA" w:rsidRDefault="000E3341" w:rsidP="000E3341">
            <w:pPr>
              <w:ind w:right="85"/>
              <w:jc w:val="right"/>
              <w:rPr>
                <w:rFonts w:eastAsia="Arial Unicode MS" w:cs="Arial Unicode MS"/>
                <w:sz w:val="18"/>
                <w:szCs w:val="18"/>
                <w:lang w:val="tr-TR"/>
              </w:rPr>
            </w:pPr>
            <w:r w:rsidRPr="006C0BFA">
              <w:rPr>
                <w:rFonts w:eastAsia="Arial Unicode MS" w:cs="Arial Unicode MS"/>
                <w:sz w:val="18"/>
                <w:szCs w:val="18"/>
                <w:lang w:val="tr-TR"/>
              </w:rPr>
              <w:t>59.325</w:t>
            </w:r>
          </w:p>
        </w:tc>
      </w:tr>
    </w:tbl>
    <w:p w:rsidR="0062021B" w:rsidRPr="006C0BFA" w:rsidRDefault="0062021B" w:rsidP="0062021B">
      <w:pPr>
        <w:autoSpaceDE w:val="0"/>
        <w:autoSpaceDN w:val="0"/>
        <w:adjustRightInd w:val="0"/>
        <w:rPr>
          <w:rFonts w:ascii="TimesNewRomanPS-BoldMT" w:hAnsi="TimesNewRomanPS-BoldMT" w:cs="TimesNewRomanPS-BoldMT"/>
          <w:sz w:val="20"/>
          <w:szCs w:val="20"/>
          <w:lang w:val="tr-TR" w:eastAsia="tr-TR"/>
        </w:rPr>
      </w:pPr>
    </w:p>
    <w:p w:rsidR="0062021B" w:rsidRPr="006C0BFA" w:rsidRDefault="0062021B" w:rsidP="0062021B">
      <w:pPr>
        <w:autoSpaceDE w:val="0"/>
        <w:autoSpaceDN w:val="0"/>
        <w:adjustRightInd w:val="0"/>
        <w:rPr>
          <w:rFonts w:ascii="TimesNewRomanPS-BoldMT" w:hAnsi="TimesNewRomanPS-BoldMT" w:cs="TimesNewRomanPS-BoldMT"/>
          <w:sz w:val="20"/>
          <w:szCs w:val="20"/>
          <w:lang w:val="tr-TR" w:eastAsia="tr-TR"/>
        </w:rPr>
      </w:pPr>
    </w:p>
    <w:p w:rsidR="0062021B" w:rsidRPr="006C0BFA" w:rsidRDefault="0062021B" w:rsidP="0062021B">
      <w:pPr>
        <w:autoSpaceDE w:val="0"/>
        <w:autoSpaceDN w:val="0"/>
        <w:adjustRightInd w:val="0"/>
        <w:rPr>
          <w:rFonts w:ascii="TimesNewRomanPS-BoldMT" w:hAnsi="TimesNewRomanPS-BoldMT" w:cs="TimesNewRomanPS-BoldMT"/>
          <w:sz w:val="20"/>
          <w:szCs w:val="20"/>
          <w:lang w:val="tr-TR" w:eastAsia="tr-TR"/>
        </w:rPr>
      </w:pPr>
    </w:p>
    <w:p w:rsidR="00C35CE7" w:rsidRPr="006C0BFA" w:rsidRDefault="00C35CE7" w:rsidP="00BC6F41">
      <w:pPr>
        <w:tabs>
          <w:tab w:val="left" w:pos="720"/>
        </w:tabs>
        <w:spacing w:line="216" w:lineRule="auto"/>
        <w:rPr>
          <w:rFonts w:ascii="TimesNewRomanPS-BoldMT" w:hAnsi="TimesNewRomanPS-BoldMT" w:cs="TimesNewRomanPS-BoldMT"/>
          <w:sz w:val="20"/>
          <w:szCs w:val="20"/>
          <w:lang w:val="tr-TR" w:eastAsia="tr-TR"/>
        </w:rPr>
      </w:pPr>
    </w:p>
    <w:p w:rsidR="008B2CE4" w:rsidRPr="006C0BFA" w:rsidRDefault="008B2CE4" w:rsidP="00BC6F41">
      <w:pPr>
        <w:tabs>
          <w:tab w:val="left" w:pos="720"/>
        </w:tabs>
        <w:spacing w:line="216" w:lineRule="auto"/>
        <w:rPr>
          <w:rFonts w:ascii="TimesNewRomanPS-BoldMT" w:hAnsi="TimesNewRomanPS-BoldMT" w:cs="TimesNewRomanPS-BoldMT"/>
          <w:sz w:val="20"/>
          <w:szCs w:val="20"/>
          <w:lang w:val="tr-TR" w:eastAsia="tr-TR"/>
        </w:rPr>
      </w:pPr>
    </w:p>
    <w:p w:rsidR="008B2CE4" w:rsidRPr="006C0BFA" w:rsidRDefault="008B2CE4" w:rsidP="00BC6F41">
      <w:pPr>
        <w:tabs>
          <w:tab w:val="left" w:pos="720"/>
        </w:tabs>
        <w:spacing w:line="216" w:lineRule="auto"/>
        <w:rPr>
          <w:rFonts w:ascii="TimesNewRomanPS-BoldMT" w:hAnsi="TimesNewRomanPS-BoldMT" w:cs="TimesNewRomanPS-BoldMT"/>
          <w:sz w:val="20"/>
          <w:szCs w:val="20"/>
          <w:lang w:val="tr-TR" w:eastAsia="tr-TR"/>
        </w:rPr>
      </w:pPr>
    </w:p>
    <w:p w:rsidR="008B2CE4" w:rsidRPr="006C0BFA" w:rsidRDefault="008B2CE4" w:rsidP="00BC6F41">
      <w:pPr>
        <w:tabs>
          <w:tab w:val="left" w:pos="720"/>
        </w:tabs>
        <w:spacing w:line="216" w:lineRule="auto"/>
        <w:rPr>
          <w:rFonts w:ascii="TimesNewRomanPS-BoldMT" w:hAnsi="TimesNewRomanPS-BoldMT" w:cs="TimesNewRomanPS-BoldMT"/>
          <w:sz w:val="20"/>
          <w:szCs w:val="20"/>
          <w:lang w:val="tr-TR" w:eastAsia="tr-TR"/>
        </w:rPr>
      </w:pPr>
    </w:p>
    <w:p w:rsidR="0086114F" w:rsidRPr="006C0BFA" w:rsidRDefault="0086114F" w:rsidP="00BC6F41">
      <w:pPr>
        <w:tabs>
          <w:tab w:val="left" w:pos="720"/>
        </w:tabs>
        <w:spacing w:line="216" w:lineRule="auto"/>
        <w:rPr>
          <w:rFonts w:ascii="TimesNewRomanPS-BoldMT" w:hAnsi="TimesNewRomanPS-BoldMT" w:cs="TimesNewRomanPS-BoldMT"/>
          <w:sz w:val="20"/>
          <w:szCs w:val="20"/>
          <w:lang w:val="tr-TR" w:eastAsia="tr-TR"/>
        </w:rPr>
      </w:pPr>
    </w:p>
    <w:p w:rsidR="008B2CE4" w:rsidRPr="006C0BFA" w:rsidRDefault="008B2CE4">
      <w:pPr>
        <w:rPr>
          <w:b/>
          <w:bCs/>
          <w:sz w:val="10"/>
          <w:szCs w:val="10"/>
        </w:rPr>
      </w:pPr>
      <w:r w:rsidRPr="006C0BFA">
        <w:rPr>
          <w:b/>
          <w:bCs/>
          <w:sz w:val="10"/>
          <w:szCs w:val="10"/>
        </w:rPr>
        <w:br w:type="page"/>
      </w:r>
    </w:p>
    <w:p w:rsidR="00227AB3" w:rsidRPr="006C0BFA" w:rsidRDefault="00227AB3" w:rsidP="008B2CE4">
      <w:pPr>
        <w:pStyle w:val="BodybyBD"/>
        <w:spacing w:before="0" w:after="0" w:line="230" w:lineRule="auto"/>
        <w:rPr>
          <w:b/>
          <w:bCs/>
          <w:sz w:val="14"/>
          <w:szCs w:val="14"/>
        </w:rPr>
      </w:pPr>
    </w:p>
    <w:p w:rsidR="0028396E" w:rsidRPr="006C0BFA" w:rsidRDefault="001B3178" w:rsidP="008B2CE4">
      <w:pPr>
        <w:pStyle w:val="BodybyBD"/>
        <w:spacing w:before="0" w:after="0" w:line="230" w:lineRule="auto"/>
        <w:ind w:left="720" w:hanging="720"/>
        <w:rPr>
          <w:b/>
          <w:szCs w:val="22"/>
        </w:rPr>
      </w:pPr>
      <w:r w:rsidRPr="006C0BFA">
        <w:rPr>
          <w:b/>
          <w:szCs w:val="22"/>
        </w:rPr>
        <w:t>8.</w:t>
      </w:r>
      <w:r w:rsidRPr="006C0BFA">
        <w:rPr>
          <w:b/>
          <w:szCs w:val="22"/>
        </w:rPr>
        <w:tab/>
        <w:t xml:space="preserve">Bağlı Ortaklıklara İlişkin Bilgiler (Net) </w:t>
      </w:r>
    </w:p>
    <w:p w:rsidR="00244804" w:rsidRPr="006C0BFA" w:rsidRDefault="00244804" w:rsidP="008B2CE4">
      <w:pPr>
        <w:pStyle w:val="BodybyBD"/>
        <w:spacing w:before="0" w:after="0" w:line="230" w:lineRule="auto"/>
        <w:ind w:left="720" w:hanging="720"/>
        <w:rPr>
          <w:b/>
          <w:sz w:val="14"/>
          <w:szCs w:val="14"/>
        </w:rPr>
      </w:pPr>
    </w:p>
    <w:p w:rsidR="001B3178" w:rsidRPr="006C0BFA" w:rsidRDefault="009A4047" w:rsidP="008B2CE4">
      <w:pPr>
        <w:pStyle w:val="GvdeMetniGirintisi"/>
        <w:spacing w:line="230" w:lineRule="auto"/>
        <w:ind w:left="720" w:hanging="720"/>
        <w:rPr>
          <w:b/>
          <w:sz w:val="22"/>
          <w:szCs w:val="22"/>
        </w:rPr>
      </w:pPr>
      <w:r w:rsidRPr="006C0BFA">
        <w:rPr>
          <w:b/>
          <w:sz w:val="22"/>
          <w:szCs w:val="22"/>
        </w:rPr>
        <w:t>8.</w:t>
      </w:r>
      <w:r w:rsidR="0057656D" w:rsidRPr="006C0BFA">
        <w:rPr>
          <w:b/>
          <w:sz w:val="22"/>
          <w:szCs w:val="22"/>
        </w:rPr>
        <w:t>1</w:t>
      </w:r>
      <w:r w:rsidR="001B3178" w:rsidRPr="006C0BFA">
        <w:rPr>
          <w:b/>
          <w:sz w:val="22"/>
          <w:szCs w:val="22"/>
        </w:rPr>
        <w:t>.</w:t>
      </w:r>
      <w:r w:rsidR="001B3178" w:rsidRPr="006C0BFA">
        <w:rPr>
          <w:b/>
          <w:color w:val="FF00FF"/>
          <w:sz w:val="22"/>
          <w:szCs w:val="22"/>
        </w:rPr>
        <w:tab/>
      </w:r>
      <w:r w:rsidR="001B3178" w:rsidRPr="006C0BFA">
        <w:rPr>
          <w:b/>
          <w:sz w:val="22"/>
          <w:szCs w:val="22"/>
        </w:rPr>
        <w:t>Bağlı Ortaklıklara İlişkin Bilgiler:</w:t>
      </w:r>
    </w:p>
    <w:p w:rsidR="004A2B44" w:rsidRPr="006C0BFA" w:rsidRDefault="004A2B44" w:rsidP="008B2CE4">
      <w:pPr>
        <w:pStyle w:val="GvdeMetniGirintisi"/>
        <w:spacing w:line="230" w:lineRule="auto"/>
        <w:ind w:firstLine="0"/>
        <w:rPr>
          <w:b/>
          <w:sz w:val="14"/>
          <w:szCs w:val="14"/>
        </w:rPr>
      </w:pPr>
    </w:p>
    <w:p w:rsidR="00D46157" w:rsidRDefault="008104B3" w:rsidP="008104B3">
      <w:pPr>
        <w:autoSpaceDE w:val="0"/>
        <w:autoSpaceDN w:val="0"/>
        <w:adjustRightInd w:val="0"/>
        <w:spacing w:line="230" w:lineRule="auto"/>
        <w:ind w:left="709" w:firstLine="3"/>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Aşağıdaki tutarlar şirketlerin tabi oldukları mevzuatlar çerçevesinde hazırlanmış 31 Mart 2014 tarihli finansal</w:t>
      </w:r>
      <w:r w:rsidR="00DD44F3" w:rsidRPr="006C0BFA">
        <w:rPr>
          <w:rFonts w:ascii="TimesNewRomanPSMT" w:hAnsi="TimesNewRomanPSMT" w:cs="TimesNewRomanPSMT"/>
          <w:sz w:val="22"/>
          <w:szCs w:val="22"/>
          <w:lang w:val="tr-TR" w:eastAsia="tr-TR"/>
        </w:rPr>
        <w:t xml:space="preserve"> </w:t>
      </w:r>
      <w:r w:rsidRPr="006C0BFA">
        <w:rPr>
          <w:rFonts w:ascii="TimesNewRomanPSMT" w:hAnsi="TimesNewRomanPSMT" w:cs="TimesNewRomanPSMT"/>
          <w:sz w:val="22"/>
          <w:szCs w:val="22"/>
          <w:lang w:val="tr-TR" w:eastAsia="tr-TR"/>
        </w:rPr>
        <w:t>verilerinden elde edilmiştir.</w:t>
      </w:r>
    </w:p>
    <w:p w:rsidR="00E85D2A" w:rsidRDefault="00E85D2A" w:rsidP="008104B3">
      <w:pPr>
        <w:autoSpaceDE w:val="0"/>
        <w:autoSpaceDN w:val="0"/>
        <w:adjustRightInd w:val="0"/>
        <w:spacing w:line="230" w:lineRule="auto"/>
        <w:ind w:left="709" w:firstLine="3"/>
        <w:jc w:val="both"/>
        <w:rPr>
          <w:rFonts w:ascii="TimesNewRomanPSMT" w:hAnsi="TimesNewRomanPSMT" w:cs="TimesNewRomanPSMT"/>
          <w:sz w:val="22"/>
          <w:szCs w:val="22"/>
          <w:lang w:val="tr-TR" w:eastAsia="tr-TR"/>
        </w:rPr>
      </w:pPr>
    </w:p>
    <w:tbl>
      <w:tblPr>
        <w:tblStyle w:val="TabloKlavuzu"/>
        <w:tblW w:w="0" w:type="auto"/>
        <w:tblInd w:w="709" w:type="dxa"/>
        <w:tblLook w:val="04A0" w:firstRow="1" w:lastRow="0" w:firstColumn="1" w:lastColumn="0" w:noHBand="0" w:noVBand="1"/>
      </w:tblPr>
      <w:tblGrid>
        <w:gridCol w:w="4860"/>
        <w:gridCol w:w="2238"/>
        <w:gridCol w:w="2246"/>
      </w:tblGrid>
      <w:tr w:rsidR="00E85D2A" w:rsidRPr="00826684" w:rsidTr="0039708E">
        <w:tc>
          <w:tcPr>
            <w:tcW w:w="4860" w:type="dxa"/>
          </w:tcPr>
          <w:p w:rsidR="00E85D2A" w:rsidRDefault="00E85D2A" w:rsidP="00E85D2A">
            <w:pPr>
              <w:autoSpaceDE w:val="0"/>
              <w:autoSpaceDN w:val="0"/>
              <w:adjustRightInd w:val="0"/>
              <w:spacing w:line="230" w:lineRule="auto"/>
              <w:jc w:val="both"/>
              <w:rPr>
                <w:rFonts w:ascii="TimesNewRomanPSMT" w:hAnsi="TimesNewRomanPSMT" w:cs="TimesNewRomanPSMT"/>
                <w:sz w:val="22"/>
                <w:szCs w:val="22"/>
                <w:lang w:val="tr-TR" w:eastAsia="tr-TR"/>
              </w:rPr>
            </w:pPr>
          </w:p>
        </w:tc>
        <w:tc>
          <w:tcPr>
            <w:tcW w:w="2238" w:type="dxa"/>
            <w:vAlign w:val="bottom"/>
          </w:tcPr>
          <w:p w:rsidR="00E85D2A" w:rsidRPr="006C0BFA" w:rsidRDefault="00E85D2A" w:rsidP="00E85D2A">
            <w:pPr>
              <w:spacing w:line="230" w:lineRule="auto"/>
              <w:jc w:val="center"/>
              <w:rPr>
                <w:sz w:val="18"/>
                <w:szCs w:val="18"/>
                <w:lang w:val="tr-TR"/>
              </w:rPr>
            </w:pPr>
            <w:r w:rsidRPr="006C0BFA">
              <w:rPr>
                <w:rFonts w:eastAsia="Arial Unicode MS" w:cs="Arial Unicode MS"/>
                <w:sz w:val="18"/>
                <w:szCs w:val="18"/>
                <w:lang w:val="tr-TR"/>
              </w:rPr>
              <w:t>Işık Sigorta A.Ş.</w:t>
            </w:r>
          </w:p>
        </w:tc>
        <w:tc>
          <w:tcPr>
            <w:tcW w:w="2246" w:type="dxa"/>
            <w:vAlign w:val="bottom"/>
          </w:tcPr>
          <w:p w:rsidR="00E85D2A" w:rsidRPr="006C0BFA" w:rsidRDefault="00E85D2A" w:rsidP="00E85D2A">
            <w:pPr>
              <w:spacing w:line="230" w:lineRule="auto"/>
              <w:jc w:val="center"/>
              <w:rPr>
                <w:sz w:val="18"/>
                <w:szCs w:val="18"/>
                <w:lang w:val="tr-TR"/>
              </w:rPr>
            </w:pPr>
            <w:r w:rsidRPr="006C0BFA">
              <w:rPr>
                <w:rFonts w:eastAsia="Arial Unicode MS" w:cs="Arial Unicode MS"/>
                <w:sz w:val="18"/>
                <w:szCs w:val="18"/>
                <w:lang w:val="tr-TR"/>
              </w:rPr>
              <w:t>Tuna Gayrimenkul Yatırım Ortaklığı A.Ş.</w:t>
            </w:r>
          </w:p>
        </w:tc>
      </w:tr>
      <w:tr w:rsidR="0039708E" w:rsidRPr="00826684" w:rsidTr="0039708E">
        <w:tc>
          <w:tcPr>
            <w:tcW w:w="4860" w:type="dxa"/>
          </w:tcPr>
          <w:p w:rsidR="0039708E" w:rsidRDefault="0039708E" w:rsidP="0039708E">
            <w:pPr>
              <w:autoSpaceDE w:val="0"/>
              <w:autoSpaceDN w:val="0"/>
              <w:adjustRightInd w:val="0"/>
              <w:spacing w:line="230" w:lineRule="auto"/>
              <w:jc w:val="both"/>
              <w:rPr>
                <w:rFonts w:ascii="TimesNewRomanPSMT" w:hAnsi="TimesNewRomanPSMT" w:cs="TimesNewRomanPSMT"/>
                <w:sz w:val="22"/>
                <w:szCs w:val="22"/>
                <w:lang w:val="tr-TR" w:eastAsia="tr-TR"/>
              </w:rPr>
            </w:pPr>
          </w:p>
        </w:tc>
        <w:tc>
          <w:tcPr>
            <w:tcW w:w="2238" w:type="dxa"/>
            <w:vAlign w:val="bottom"/>
          </w:tcPr>
          <w:p w:rsidR="0039708E" w:rsidRDefault="0039708E" w:rsidP="0039708E">
            <w:pPr>
              <w:jc w:val="right"/>
              <w:rPr>
                <w:sz w:val="18"/>
                <w:szCs w:val="18"/>
                <w:lang w:val="tr-TR" w:eastAsia="tr-TR"/>
              </w:rPr>
            </w:pPr>
          </w:p>
        </w:tc>
        <w:tc>
          <w:tcPr>
            <w:tcW w:w="2246" w:type="dxa"/>
            <w:vAlign w:val="bottom"/>
          </w:tcPr>
          <w:p w:rsidR="0039708E" w:rsidRPr="00826684" w:rsidRDefault="0039708E" w:rsidP="0039708E">
            <w:pPr>
              <w:jc w:val="right"/>
              <w:rPr>
                <w:sz w:val="18"/>
                <w:szCs w:val="18"/>
                <w:lang w:val="tr-TR"/>
              </w:rPr>
            </w:pPr>
          </w:p>
        </w:tc>
      </w:tr>
      <w:tr w:rsidR="00FC0571" w:rsidTr="0039708E">
        <w:tc>
          <w:tcPr>
            <w:tcW w:w="4860" w:type="dxa"/>
            <w:vAlign w:val="bottom"/>
          </w:tcPr>
          <w:p w:rsidR="00FC0571" w:rsidRPr="006C0BFA" w:rsidRDefault="00FC0571" w:rsidP="00FC0571">
            <w:pPr>
              <w:spacing w:line="230" w:lineRule="auto"/>
              <w:ind w:left="147"/>
              <w:rPr>
                <w:rFonts w:eastAsia="Arial Unicode MS" w:cs="Arial Unicode MS"/>
                <w:sz w:val="18"/>
                <w:szCs w:val="18"/>
                <w:lang w:val="tr-TR"/>
              </w:rPr>
            </w:pPr>
            <w:r w:rsidRPr="006C0BFA">
              <w:rPr>
                <w:sz w:val="18"/>
                <w:szCs w:val="18"/>
                <w:lang w:val="tr-TR"/>
              </w:rPr>
              <w:t>Ödenmiş Sermaye</w:t>
            </w:r>
          </w:p>
        </w:tc>
        <w:tc>
          <w:tcPr>
            <w:tcW w:w="2238" w:type="dxa"/>
            <w:vAlign w:val="bottom"/>
          </w:tcPr>
          <w:p w:rsidR="00FC0571" w:rsidRDefault="00FC0571" w:rsidP="00FC0571">
            <w:pPr>
              <w:jc w:val="right"/>
              <w:rPr>
                <w:sz w:val="18"/>
                <w:szCs w:val="18"/>
                <w:lang w:val="tr-TR" w:eastAsia="tr-TR"/>
              </w:rPr>
            </w:pPr>
            <w:r>
              <w:rPr>
                <w:sz w:val="18"/>
                <w:szCs w:val="18"/>
              </w:rPr>
              <w:t>60.000</w:t>
            </w:r>
          </w:p>
        </w:tc>
        <w:tc>
          <w:tcPr>
            <w:tcW w:w="2246" w:type="dxa"/>
            <w:vAlign w:val="bottom"/>
          </w:tcPr>
          <w:p w:rsidR="00FC0571" w:rsidRDefault="00FC0571" w:rsidP="00FC0571">
            <w:pPr>
              <w:jc w:val="right"/>
              <w:rPr>
                <w:sz w:val="18"/>
                <w:szCs w:val="18"/>
              </w:rPr>
            </w:pPr>
            <w:r>
              <w:rPr>
                <w:sz w:val="18"/>
                <w:szCs w:val="18"/>
              </w:rPr>
              <w:t>100.884</w:t>
            </w:r>
          </w:p>
        </w:tc>
      </w:tr>
      <w:tr w:rsidR="00FC0571" w:rsidTr="0039708E">
        <w:tc>
          <w:tcPr>
            <w:tcW w:w="4860" w:type="dxa"/>
            <w:vAlign w:val="bottom"/>
          </w:tcPr>
          <w:p w:rsidR="00FC0571" w:rsidRPr="006C0BFA" w:rsidRDefault="00FC0571" w:rsidP="00FC0571">
            <w:pPr>
              <w:spacing w:line="230" w:lineRule="auto"/>
              <w:rPr>
                <w:rFonts w:eastAsia="Arial Unicode MS" w:cs="Arial Unicode MS"/>
                <w:sz w:val="18"/>
                <w:szCs w:val="18"/>
                <w:lang w:val="tr-TR"/>
              </w:rPr>
            </w:pPr>
            <w:r w:rsidRPr="006C0BFA">
              <w:rPr>
                <w:sz w:val="18"/>
                <w:szCs w:val="18"/>
                <w:lang w:val="tr-TR"/>
              </w:rPr>
              <w:t xml:space="preserve">  </w:t>
            </w:r>
            <w:r w:rsidRPr="006C0BFA">
              <w:t xml:space="preserve"> </w:t>
            </w:r>
            <w:r w:rsidRPr="006C0BFA">
              <w:rPr>
                <w:sz w:val="18"/>
                <w:szCs w:val="18"/>
                <w:lang w:val="tr-TR"/>
              </w:rPr>
              <w:t>Yasal Yedekler</w:t>
            </w:r>
          </w:p>
        </w:tc>
        <w:tc>
          <w:tcPr>
            <w:tcW w:w="2238" w:type="dxa"/>
            <w:vAlign w:val="bottom"/>
          </w:tcPr>
          <w:p w:rsidR="00FC0571" w:rsidRDefault="00FC0571" w:rsidP="00FC0571">
            <w:pPr>
              <w:jc w:val="right"/>
              <w:rPr>
                <w:sz w:val="18"/>
                <w:szCs w:val="18"/>
              </w:rPr>
            </w:pPr>
            <w:r>
              <w:rPr>
                <w:sz w:val="18"/>
                <w:szCs w:val="18"/>
              </w:rPr>
              <w:t>4.823</w:t>
            </w:r>
          </w:p>
        </w:tc>
        <w:tc>
          <w:tcPr>
            <w:tcW w:w="2246" w:type="dxa"/>
            <w:vAlign w:val="bottom"/>
          </w:tcPr>
          <w:p w:rsidR="00FC0571" w:rsidRDefault="00FC0571" w:rsidP="00FC0571">
            <w:pPr>
              <w:jc w:val="right"/>
              <w:rPr>
                <w:sz w:val="18"/>
                <w:szCs w:val="18"/>
              </w:rPr>
            </w:pPr>
            <w:r>
              <w:rPr>
                <w:sz w:val="18"/>
                <w:szCs w:val="18"/>
              </w:rPr>
              <w:t>-</w:t>
            </w:r>
          </w:p>
        </w:tc>
      </w:tr>
      <w:tr w:rsidR="00FC0571" w:rsidTr="0039708E">
        <w:tc>
          <w:tcPr>
            <w:tcW w:w="4860" w:type="dxa"/>
            <w:vAlign w:val="bottom"/>
          </w:tcPr>
          <w:p w:rsidR="00FC0571" w:rsidRPr="006C0BFA" w:rsidRDefault="00FC0571" w:rsidP="00FC0571">
            <w:pPr>
              <w:spacing w:line="230" w:lineRule="auto"/>
              <w:ind w:left="147"/>
              <w:rPr>
                <w:rFonts w:eastAsia="Arial Unicode MS" w:cs="Arial Unicode MS"/>
                <w:sz w:val="18"/>
                <w:szCs w:val="18"/>
                <w:lang w:val="tr-TR"/>
              </w:rPr>
            </w:pPr>
            <w:r w:rsidRPr="006C0BFA">
              <w:rPr>
                <w:sz w:val="18"/>
                <w:szCs w:val="18"/>
                <w:lang w:val="tr-TR"/>
              </w:rPr>
              <w:t>Olağanüstü Yedekler</w:t>
            </w:r>
          </w:p>
        </w:tc>
        <w:tc>
          <w:tcPr>
            <w:tcW w:w="2238" w:type="dxa"/>
            <w:vAlign w:val="bottom"/>
          </w:tcPr>
          <w:p w:rsidR="00FC0571" w:rsidRDefault="00FC0571" w:rsidP="00FC0571">
            <w:pPr>
              <w:jc w:val="right"/>
              <w:rPr>
                <w:sz w:val="18"/>
                <w:szCs w:val="18"/>
              </w:rPr>
            </w:pPr>
            <w:r>
              <w:rPr>
                <w:sz w:val="18"/>
                <w:szCs w:val="18"/>
              </w:rPr>
              <w:t>7.573</w:t>
            </w:r>
          </w:p>
        </w:tc>
        <w:tc>
          <w:tcPr>
            <w:tcW w:w="2246" w:type="dxa"/>
            <w:vAlign w:val="bottom"/>
          </w:tcPr>
          <w:p w:rsidR="00FC0571" w:rsidRDefault="00FC0571" w:rsidP="00FC0571">
            <w:pPr>
              <w:jc w:val="right"/>
              <w:rPr>
                <w:sz w:val="18"/>
                <w:szCs w:val="18"/>
              </w:rPr>
            </w:pPr>
            <w:r>
              <w:rPr>
                <w:sz w:val="18"/>
                <w:szCs w:val="18"/>
              </w:rPr>
              <w:t>-</w:t>
            </w:r>
          </w:p>
        </w:tc>
      </w:tr>
      <w:tr w:rsidR="00FC0571" w:rsidTr="0039708E">
        <w:tc>
          <w:tcPr>
            <w:tcW w:w="4860" w:type="dxa"/>
            <w:vAlign w:val="bottom"/>
          </w:tcPr>
          <w:p w:rsidR="00FC0571" w:rsidRPr="006C0BFA" w:rsidRDefault="00FC0571" w:rsidP="00FC0571">
            <w:pPr>
              <w:spacing w:line="230" w:lineRule="auto"/>
              <w:ind w:left="147"/>
              <w:rPr>
                <w:sz w:val="18"/>
                <w:szCs w:val="18"/>
                <w:lang w:val="tr-TR"/>
              </w:rPr>
            </w:pPr>
            <w:r w:rsidRPr="006C0BFA">
              <w:rPr>
                <w:sz w:val="18"/>
                <w:szCs w:val="18"/>
                <w:lang w:val="tr-TR"/>
              </w:rPr>
              <w:t>Diğer Yedekler</w:t>
            </w:r>
          </w:p>
        </w:tc>
        <w:tc>
          <w:tcPr>
            <w:tcW w:w="2238" w:type="dxa"/>
            <w:vAlign w:val="bottom"/>
          </w:tcPr>
          <w:p w:rsidR="00FC0571" w:rsidRDefault="00FC0571" w:rsidP="00FC0571">
            <w:pPr>
              <w:jc w:val="right"/>
              <w:rPr>
                <w:sz w:val="18"/>
                <w:szCs w:val="18"/>
              </w:rPr>
            </w:pPr>
            <w:r>
              <w:rPr>
                <w:sz w:val="18"/>
                <w:szCs w:val="18"/>
              </w:rPr>
              <w:t>-</w:t>
            </w:r>
          </w:p>
        </w:tc>
        <w:tc>
          <w:tcPr>
            <w:tcW w:w="2246" w:type="dxa"/>
            <w:vAlign w:val="bottom"/>
          </w:tcPr>
          <w:p w:rsidR="00FC0571" w:rsidRDefault="00FC0571" w:rsidP="00FC0571">
            <w:pPr>
              <w:jc w:val="right"/>
              <w:rPr>
                <w:sz w:val="18"/>
                <w:szCs w:val="18"/>
              </w:rPr>
            </w:pPr>
            <w:r>
              <w:rPr>
                <w:sz w:val="18"/>
                <w:szCs w:val="18"/>
              </w:rPr>
              <w:t>23.854</w:t>
            </w:r>
          </w:p>
        </w:tc>
      </w:tr>
      <w:tr w:rsidR="00FC0571" w:rsidTr="0039708E">
        <w:tc>
          <w:tcPr>
            <w:tcW w:w="4860" w:type="dxa"/>
            <w:vAlign w:val="bottom"/>
          </w:tcPr>
          <w:p w:rsidR="00FC0571" w:rsidRPr="006C0BFA" w:rsidRDefault="00FC0571" w:rsidP="00FC0571">
            <w:pPr>
              <w:spacing w:line="230" w:lineRule="auto"/>
              <w:ind w:left="147"/>
              <w:rPr>
                <w:sz w:val="18"/>
                <w:szCs w:val="18"/>
                <w:lang w:val="tr-TR"/>
              </w:rPr>
            </w:pPr>
            <w:r w:rsidRPr="006C0BFA">
              <w:rPr>
                <w:sz w:val="18"/>
                <w:szCs w:val="18"/>
                <w:lang w:val="tr-TR"/>
              </w:rPr>
              <w:t>Kar/Zarar</w:t>
            </w:r>
          </w:p>
        </w:tc>
        <w:tc>
          <w:tcPr>
            <w:tcW w:w="2238" w:type="dxa"/>
            <w:vAlign w:val="bottom"/>
          </w:tcPr>
          <w:p w:rsidR="00FC0571" w:rsidRDefault="00FC0571" w:rsidP="00FC0571">
            <w:pPr>
              <w:jc w:val="right"/>
              <w:rPr>
                <w:sz w:val="18"/>
                <w:szCs w:val="18"/>
              </w:rPr>
            </w:pPr>
            <w:r>
              <w:rPr>
                <w:sz w:val="18"/>
                <w:szCs w:val="18"/>
              </w:rPr>
              <w:t>2.433</w:t>
            </w:r>
          </w:p>
        </w:tc>
        <w:tc>
          <w:tcPr>
            <w:tcW w:w="2246" w:type="dxa"/>
            <w:vAlign w:val="bottom"/>
          </w:tcPr>
          <w:p w:rsidR="00FC0571" w:rsidRDefault="00FC0571" w:rsidP="00FC0571">
            <w:pPr>
              <w:jc w:val="right"/>
              <w:rPr>
                <w:sz w:val="18"/>
                <w:szCs w:val="18"/>
              </w:rPr>
            </w:pPr>
            <w:r>
              <w:rPr>
                <w:sz w:val="18"/>
                <w:szCs w:val="18"/>
              </w:rPr>
              <w:t>(20.478)</w:t>
            </w:r>
          </w:p>
        </w:tc>
      </w:tr>
      <w:tr w:rsidR="00FC0571" w:rsidTr="0039708E">
        <w:tc>
          <w:tcPr>
            <w:tcW w:w="4860" w:type="dxa"/>
            <w:vAlign w:val="bottom"/>
          </w:tcPr>
          <w:p w:rsidR="00FC0571" w:rsidRPr="006C0BFA" w:rsidRDefault="00FC0571" w:rsidP="00FC0571">
            <w:pPr>
              <w:spacing w:line="230" w:lineRule="auto"/>
              <w:ind w:left="567" w:hanging="146"/>
              <w:rPr>
                <w:sz w:val="18"/>
                <w:szCs w:val="18"/>
                <w:lang w:val="tr-TR"/>
              </w:rPr>
            </w:pPr>
            <w:r w:rsidRPr="006C0BFA">
              <w:rPr>
                <w:sz w:val="18"/>
                <w:szCs w:val="18"/>
                <w:lang w:val="tr-TR"/>
              </w:rPr>
              <w:t>Geçmiş yıl K/Z'ı</w:t>
            </w:r>
          </w:p>
        </w:tc>
        <w:tc>
          <w:tcPr>
            <w:tcW w:w="2238" w:type="dxa"/>
            <w:vAlign w:val="bottom"/>
          </w:tcPr>
          <w:p w:rsidR="00FC0571" w:rsidRDefault="00FC0571" w:rsidP="00FC0571">
            <w:pPr>
              <w:jc w:val="right"/>
              <w:rPr>
                <w:sz w:val="18"/>
                <w:szCs w:val="18"/>
              </w:rPr>
            </w:pPr>
            <w:r>
              <w:rPr>
                <w:sz w:val="18"/>
                <w:szCs w:val="18"/>
              </w:rPr>
              <w:t>41</w:t>
            </w:r>
          </w:p>
        </w:tc>
        <w:tc>
          <w:tcPr>
            <w:tcW w:w="2246" w:type="dxa"/>
            <w:vAlign w:val="bottom"/>
          </w:tcPr>
          <w:p w:rsidR="00FC0571" w:rsidRDefault="00FC0571" w:rsidP="00FC0571">
            <w:pPr>
              <w:jc w:val="right"/>
              <w:rPr>
                <w:sz w:val="18"/>
                <w:szCs w:val="18"/>
              </w:rPr>
            </w:pPr>
            <w:r>
              <w:rPr>
                <w:sz w:val="18"/>
                <w:szCs w:val="18"/>
              </w:rPr>
              <w:t>(19.364)</w:t>
            </w:r>
          </w:p>
        </w:tc>
      </w:tr>
      <w:tr w:rsidR="00FC0571" w:rsidTr="0039708E">
        <w:tc>
          <w:tcPr>
            <w:tcW w:w="4860" w:type="dxa"/>
            <w:vAlign w:val="bottom"/>
          </w:tcPr>
          <w:p w:rsidR="00FC0571" w:rsidRPr="006C0BFA" w:rsidRDefault="00FC0571" w:rsidP="00FC0571">
            <w:pPr>
              <w:spacing w:line="230" w:lineRule="auto"/>
              <w:ind w:left="567" w:hanging="146"/>
              <w:rPr>
                <w:sz w:val="18"/>
                <w:szCs w:val="18"/>
                <w:lang w:val="tr-TR"/>
              </w:rPr>
            </w:pPr>
            <w:r w:rsidRPr="006C0BFA">
              <w:rPr>
                <w:sz w:val="18"/>
                <w:szCs w:val="18"/>
                <w:lang w:val="tr-TR"/>
              </w:rPr>
              <w:t>Net Dönem Karı</w:t>
            </w:r>
          </w:p>
        </w:tc>
        <w:tc>
          <w:tcPr>
            <w:tcW w:w="2238" w:type="dxa"/>
            <w:vAlign w:val="bottom"/>
          </w:tcPr>
          <w:p w:rsidR="00FC0571" w:rsidRDefault="00FC0571" w:rsidP="00FC0571">
            <w:pPr>
              <w:jc w:val="right"/>
              <w:rPr>
                <w:sz w:val="18"/>
                <w:szCs w:val="18"/>
              </w:rPr>
            </w:pPr>
            <w:r>
              <w:rPr>
                <w:sz w:val="18"/>
                <w:szCs w:val="18"/>
              </w:rPr>
              <w:t>2.392</w:t>
            </w:r>
          </w:p>
        </w:tc>
        <w:tc>
          <w:tcPr>
            <w:tcW w:w="2246" w:type="dxa"/>
            <w:vAlign w:val="bottom"/>
          </w:tcPr>
          <w:p w:rsidR="00FC0571" w:rsidRDefault="00FC0571" w:rsidP="00FC0571">
            <w:pPr>
              <w:jc w:val="right"/>
              <w:rPr>
                <w:sz w:val="18"/>
                <w:szCs w:val="18"/>
              </w:rPr>
            </w:pPr>
            <w:r>
              <w:rPr>
                <w:sz w:val="18"/>
                <w:szCs w:val="18"/>
              </w:rPr>
              <w:t>(1.114)</w:t>
            </w:r>
          </w:p>
        </w:tc>
      </w:tr>
      <w:tr w:rsidR="00FC0571" w:rsidTr="0039708E">
        <w:tc>
          <w:tcPr>
            <w:tcW w:w="4860" w:type="dxa"/>
            <w:vAlign w:val="bottom"/>
          </w:tcPr>
          <w:p w:rsidR="00FC0571" w:rsidRPr="006C0BFA" w:rsidRDefault="00FC0571" w:rsidP="00FC0571">
            <w:pPr>
              <w:spacing w:line="230" w:lineRule="auto"/>
              <w:ind w:left="147"/>
              <w:rPr>
                <w:sz w:val="18"/>
                <w:szCs w:val="18"/>
                <w:lang w:val="tr-TR"/>
              </w:rPr>
            </w:pPr>
            <w:r w:rsidRPr="006C0BFA">
              <w:rPr>
                <w:sz w:val="18"/>
                <w:szCs w:val="18"/>
                <w:lang w:val="tr-TR"/>
              </w:rPr>
              <w:t>Faaliyet Kiralaması Geliştirme Maliyetleri (-)</w:t>
            </w:r>
          </w:p>
        </w:tc>
        <w:tc>
          <w:tcPr>
            <w:tcW w:w="2238" w:type="dxa"/>
            <w:vAlign w:val="bottom"/>
          </w:tcPr>
          <w:p w:rsidR="00FC0571" w:rsidRDefault="00FC0571" w:rsidP="00FC0571">
            <w:pPr>
              <w:jc w:val="right"/>
              <w:rPr>
                <w:sz w:val="18"/>
                <w:szCs w:val="18"/>
              </w:rPr>
            </w:pPr>
            <w:r>
              <w:rPr>
                <w:sz w:val="18"/>
                <w:szCs w:val="18"/>
              </w:rPr>
              <w:t>-</w:t>
            </w:r>
          </w:p>
        </w:tc>
        <w:tc>
          <w:tcPr>
            <w:tcW w:w="2246" w:type="dxa"/>
            <w:vAlign w:val="bottom"/>
          </w:tcPr>
          <w:p w:rsidR="00FC0571" w:rsidRDefault="00FC0571" w:rsidP="00FC0571">
            <w:pPr>
              <w:jc w:val="right"/>
              <w:rPr>
                <w:sz w:val="18"/>
                <w:szCs w:val="18"/>
              </w:rPr>
            </w:pPr>
            <w:r>
              <w:rPr>
                <w:sz w:val="18"/>
                <w:szCs w:val="18"/>
              </w:rPr>
              <w:t>-</w:t>
            </w:r>
          </w:p>
        </w:tc>
      </w:tr>
      <w:tr w:rsidR="00FC0571" w:rsidTr="0039708E">
        <w:tc>
          <w:tcPr>
            <w:tcW w:w="4860" w:type="dxa"/>
            <w:vAlign w:val="bottom"/>
          </w:tcPr>
          <w:p w:rsidR="00FC0571" w:rsidRPr="006C0BFA" w:rsidRDefault="00FC0571" w:rsidP="00FC0571">
            <w:pPr>
              <w:spacing w:line="230" w:lineRule="auto"/>
              <w:ind w:left="147"/>
              <w:rPr>
                <w:sz w:val="18"/>
                <w:szCs w:val="18"/>
                <w:lang w:val="tr-TR"/>
              </w:rPr>
            </w:pPr>
            <w:r w:rsidRPr="006C0BFA">
              <w:rPr>
                <w:sz w:val="18"/>
                <w:szCs w:val="18"/>
                <w:lang w:val="tr-TR"/>
              </w:rPr>
              <w:t>Maddi Olmayan Duran Varlıklar (-)</w:t>
            </w:r>
          </w:p>
        </w:tc>
        <w:tc>
          <w:tcPr>
            <w:tcW w:w="2238" w:type="dxa"/>
            <w:vAlign w:val="bottom"/>
          </w:tcPr>
          <w:p w:rsidR="00FC0571" w:rsidRDefault="00FC0571" w:rsidP="00FC0571">
            <w:pPr>
              <w:jc w:val="right"/>
              <w:rPr>
                <w:sz w:val="18"/>
                <w:szCs w:val="18"/>
              </w:rPr>
            </w:pPr>
            <w:r>
              <w:rPr>
                <w:sz w:val="18"/>
                <w:szCs w:val="18"/>
              </w:rPr>
              <w:t>-</w:t>
            </w:r>
          </w:p>
        </w:tc>
        <w:tc>
          <w:tcPr>
            <w:tcW w:w="2246" w:type="dxa"/>
            <w:vAlign w:val="bottom"/>
          </w:tcPr>
          <w:p w:rsidR="00FC0571" w:rsidRDefault="00FC0571" w:rsidP="00FC0571">
            <w:pPr>
              <w:jc w:val="right"/>
              <w:rPr>
                <w:sz w:val="18"/>
                <w:szCs w:val="18"/>
              </w:rPr>
            </w:pPr>
            <w:r>
              <w:rPr>
                <w:sz w:val="18"/>
                <w:szCs w:val="18"/>
              </w:rPr>
              <w:t>-</w:t>
            </w:r>
          </w:p>
        </w:tc>
      </w:tr>
      <w:tr w:rsidR="00FC0571" w:rsidTr="0039708E">
        <w:tc>
          <w:tcPr>
            <w:tcW w:w="4860" w:type="dxa"/>
            <w:vAlign w:val="bottom"/>
          </w:tcPr>
          <w:p w:rsidR="00FC0571" w:rsidRPr="006C0BFA" w:rsidRDefault="00FC0571" w:rsidP="00FC0571">
            <w:pPr>
              <w:spacing w:line="230" w:lineRule="auto"/>
              <w:ind w:left="147"/>
              <w:rPr>
                <w:b/>
                <w:sz w:val="18"/>
                <w:szCs w:val="18"/>
                <w:lang w:val="tr-TR"/>
              </w:rPr>
            </w:pPr>
            <w:r w:rsidRPr="006C0BFA">
              <w:rPr>
                <w:b/>
                <w:sz w:val="18"/>
                <w:szCs w:val="18"/>
                <w:lang w:val="tr-TR"/>
              </w:rPr>
              <w:t>Ana Sermaye Toplamı</w:t>
            </w:r>
          </w:p>
        </w:tc>
        <w:tc>
          <w:tcPr>
            <w:tcW w:w="2238" w:type="dxa"/>
            <w:vAlign w:val="bottom"/>
          </w:tcPr>
          <w:p w:rsidR="00FC0571" w:rsidRPr="00506E91" w:rsidRDefault="00FC0571" w:rsidP="00FC0571">
            <w:pPr>
              <w:jc w:val="right"/>
              <w:rPr>
                <w:b/>
                <w:sz w:val="18"/>
                <w:szCs w:val="18"/>
              </w:rPr>
            </w:pPr>
            <w:r w:rsidRPr="00506E91">
              <w:rPr>
                <w:b/>
                <w:sz w:val="18"/>
                <w:szCs w:val="18"/>
              </w:rPr>
              <w:t>74.829</w:t>
            </w:r>
          </w:p>
        </w:tc>
        <w:tc>
          <w:tcPr>
            <w:tcW w:w="2246" w:type="dxa"/>
            <w:vAlign w:val="bottom"/>
          </w:tcPr>
          <w:p w:rsidR="00FC0571" w:rsidRPr="00506E91" w:rsidRDefault="00FC0571" w:rsidP="00FC0571">
            <w:pPr>
              <w:jc w:val="right"/>
              <w:rPr>
                <w:b/>
                <w:sz w:val="18"/>
                <w:szCs w:val="18"/>
              </w:rPr>
            </w:pPr>
            <w:r w:rsidRPr="00506E91">
              <w:rPr>
                <w:b/>
                <w:sz w:val="18"/>
                <w:szCs w:val="18"/>
              </w:rPr>
              <w:t>104.260</w:t>
            </w:r>
          </w:p>
        </w:tc>
      </w:tr>
      <w:tr w:rsidR="00FC0571" w:rsidTr="0039708E">
        <w:tc>
          <w:tcPr>
            <w:tcW w:w="4860" w:type="dxa"/>
            <w:vAlign w:val="bottom"/>
          </w:tcPr>
          <w:p w:rsidR="00FC0571" w:rsidRPr="006C0BFA" w:rsidRDefault="00FC0571" w:rsidP="00FC0571">
            <w:pPr>
              <w:spacing w:line="230" w:lineRule="auto"/>
              <w:ind w:left="147"/>
              <w:rPr>
                <w:b/>
                <w:sz w:val="18"/>
                <w:szCs w:val="18"/>
                <w:lang w:val="tr-TR"/>
              </w:rPr>
            </w:pPr>
            <w:r w:rsidRPr="006C0BFA">
              <w:rPr>
                <w:b/>
                <w:sz w:val="18"/>
                <w:szCs w:val="18"/>
                <w:lang w:val="tr-TR"/>
              </w:rPr>
              <w:t>Katkı Sermaye</w:t>
            </w:r>
          </w:p>
        </w:tc>
        <w:tc>
          <w:tcPr>
            <w:tcW w:w="2238" w:type="dxa"/>
            <w:vAlign w:val="bottom"/>
          </w:tcPr>
          <w:p w:rsidR="00FC0571" w:rsidRPr="00506E91" w:rsidRDefault="00FC0571" w:rsidP="00FC0571">
            <w:pPr>
              <w:jc w:val="right"/>
              <w:rPr>
                <w:b/>
                <w:sz w:val="18"/>
                <w:szCs w:val="18"/>
              </w:rPr>
            </w:pPr>
            <w:r w:rsidRPr="00506E91">
              <w:rPr>
                <w:b/>
                <w:sz w:val="18"/>
                <w:szCs w:val="18"/>
              </w:rPr>
              <w:t>-</w:t>
            </w:r>
          </w:p>
        </w:tc>
        <w:tc>
          <w:tcPr>
            <w:tcW w:w="2246" w:type="dxa"/>
            <w:vAlign w:val="bottom"/>
          </w:tcPr>
          <w:p w:rsidR="00FC0571" w:rsidRPr="00506E91" w:rsidRDefault="00FC0571" w:rsidP="00FC0571">
            <w:pPr>
              <w:jc w:val="right"/>
              <w:rPr>
                <w:b/>
                <w:sz w:val="18"/>
                <w:szCs w:val="18"/>
              </w:rPr>
            </w:pPr>
            <w:r w:rsidRPr="00506E91">
              <w:rPr>
                <w:b/>
                <w:sz w:val="18"/>
                <w:szCs w:val="18"/>
              </w:rPr>
              <w:t>-</w:t>
            </w:r>
          </w:p>
        </w:tc>
      </w:tr>
      <w:tr w:rsidR="00FC0571" w:rsidTr="0039708E">
        <w:tc>
          <w:tcPr>
            <w:tcW w:w="4860" w:type="dxa"/>
            <w:vAlign w:val="bottom"/>
          </w:tcPr>
          <w:p w:rsidR="00FC0571" w:rsidRPr="006C0BFA" w:rsidRDefault="00FC0571" w:rsidP="00FC0571">
            <w:pPr>
              <w:spacing w:line="230" w:lineRule="auto"/>
              <w:ind w:left="147"/>
              <w:rPr>
                <w:b/>
                <w:sz w:val="18"/>
                <w:szCs w:val="18"/>
                <w:lang w:val="tr-TR"/>
              </w:rPr>
            </w:pPr>
            <w:r w:rsidRPr="006C0BFA">
              <w:rPr>
                <w:b/>
                <w:sz w:val="18"/>
                <w:szCs w:val="18"/>
                <w:lang w:val="tr-TR"/>
              </w:rPr>
              <w:t>Sermaye</w:t>
            </w:r>
          </w:p>
        </w:tc>
        <w:tc>
          <w:tcPr>
            <w:tcW w:w="2238" w:type="dxa"/>
            <w:vAlign w:val="bottom"/>
          </w:tcPr>
          <w:p w:rsidR="00FC0571" w:rsidRPr="00506E91" w:rsidRDefault="00FC0571" w:rsidP="00FC0571">
            <w:pPr>
              <w:jc w:val="right"/>
              <w:rPr>
                <w:b/>
                <w:sz w:val="18"/>
                <w:szCs w:val="18"/>
              </w:rPr>
            </w:pPr>
            <w:r w:rsidRPr="00506E91">
              <w:rPr>
                <w:b/>
                <w:sz w:val="18"/>
                <w:szCs w:val="18"/>
              </w:rPr>
              <w:t>74.829</w:t>
            </w:r>
          </w:p>
        </w:tc>
        <w:tc>
          <w:tcPr>
            <w:tcW w:w="2246" w:type="dxa"/>
            <w:vAlign w:val="bottom"/>
          </w:tcPr>
          <w:p w:rsidR="00FC0571" w:rsidRPr="00506E91" w:rsidRDefault="00FC0571" w:rsidP="00FC0571">
            <w:pPr>
              <w:jc w:val="right"/>
              <w:rPr>
                <w:b/>
                <w:sz w:val="18"/>
                <w:szCs w:val="18"/>
              </w:rPr>
            </w:pPr>
            <w:r w:rsidRPr="00506E91">
              <w:rPr>
                <w:b/>
                <w:sz w:val="18"/>
                <w:szCs w:val="18"/>
              </w:rPr>
              <w:t>104.260</w:t>
            </w:r>
          </w:p>
        </w:tc>
      </w:tr>
      <w:tr w:rsidR="00FC0571" w:rsidTr="0039708E">
        <w:tc>
          <w:tcPr>
            <w:tcW w:w="4860" w:type="dxa"/>
            <w:vAlign w:val="bottom"/>
          </w:tcPr>
          <w:p w:rsidR="00FC0571" w:rsidRPr="006C0BFA" w:rsidRDefault="00FC0571" w:rsidP="00FC0571">
            <w:pPr>
              <w:spacing w:line="230" w:lineRule="auto"/>
              <w:ind w:left="147"/>
              <w:rPr>
                <w:b/>
                <w:sz w:val="18"/>
                <w:szCs w:val="18"/>
                <w:lang w:val="tr-TR"/>
              </w:rPr>
            </w:pPr>
            <w:r w:rsidRPr="006C0BFA">
              <w:rPr>
                <w:b/>
                <w:sz w:val="18"/>
                <w:szCs w:val="18"/>
                <w:lang w:val="tr-TR"/>
              </w:rPr>
              <w:t>Net Kullanılabilir Özkaynak</w:t>
            </w:r>
          </w:p>
        </w:tc>
        <w:tc>
          <w:tcPr>
            <w:tcW w:w="2238" w:type="dxa"/>
            <w:vAlign w:val="bottom"/>
          </w:tcPr>
          <w:p w:rsidR="00FC0571" w:rsidRPr="00506E91" w:rsidRDefault="00FC0571" w:rsidP="00FC0571">
            <w:pPr>
              <w:jc w:val="right"/>
              <w:rPr>
                <w:b/>
                <w:sz w:val="18"/>
                <w:szCs w:val="18"/>
              </w:rPr>
            </w:pPr>
            <w:r w:rsidRPr="00506E91">
              <w:rPr>
                <w:b/>
                <w:sz w:val="18"/>
                <w:szCs w:val="18"/>
              </w:rPr>
              <w:t>74.829</w:t>
            </w:r>
          </w:p>
        </w:tc>
        <w:tc>
          <w:tcPr>
            <w:tcW w:w="2246" w:type="dxa"/>
            <w:vAlign w:val="bottom"/>
          </w:tcPr>
          <w:p w:rsidR="00FC0571" w:rsidRPr="00506E91" w:rsidRDefault="00FC0571" w:rsidP="00FC0571">
            <w:pPr>
              <w:jc w:val="right"/>
              <w:rPr>
                <w:b/>
                <w:sz w:val="18"/>
                <w:szCs w:val="18"/>
              </w:rPr>
            </w:pPr>
            <w:r w:rsidRPr="00506E91">
              <w:rPr>
                <w:b/>
                <w:sz w:val="18"/>
                <w:szCs w:val="18"/>
              </w:rPr>
              <w:t>104.260</w:t>
            </w:r>
          </w:p>
        </w:tc>
      </w:tr>
    </w:tbl>
    <w:p w:rsidR="00E85D2A" w:rsidRDefault="00E85D2A" w:rsidP="008104B3">
      <w:pPr>
        <w:autoSpaceDE w:val="0"/>
        <w:autoSpaceDN w:val="0"/>
        <w:adjustRightInd w:val="0"/>
        <w:spacing w:line="230" w:lineRule="auto"/>
        <w:ind w:left="709" w:firstLine="3"/>
        <w:jc w:val="both"/>
        <w:rPr>
          <w:rFonts w:ascii="TimesNewRomanPSMT" w:hAnsi="TimesNewRomanPSMT" w:cs="TimesNewRomanPSMT"/>
          <w:sz w:val="22"/>
          <w:szCs w:val="22"/>
          <w:lang w:val="tr-TR" w:eastAsia="tr-TR"/>
        </w:rPr>
      </w:pPr>
    </w:p>
    <w:p w:rsidR="00DD44F3" w:rsidRPr="006C0BFA" w:rsidRDefault="00E27DD0" w:rsidP="00E27DD0">
      <w:pPr>
        <w:autoSpaceDE w:val="0"/>
        <w:autoSpaceDN w:val="0"/>
        <w:adjustRightInd w:val="0"/>
        <w:spacing w:line="230" w:lineRule="auto"/>
        <w:jc w:val="both"/>
        <w:rPr>
          <w:rFonts w:ascii="TimesNewRomanPSMT" w:hAnsi="TimesNewRomanPSMT" w:cs="TimesNewRomanPSMT"/>
          <w:sz w:val="22"/>
          <w:szCs w:val="22"/>
          <w:lang w:eastAsia="tr-TR"/>
        </w:rPr>
      </w:pPr>
      <w:r w:rsidRPr="006C0BFA">
        <w:rPr>
          <w:rFonts w:ascii="TimesNewRomanPSMT" w:hAnsi="TimesNewRomanPSMT" w:cs="TimesNewRomanPSMT"/>
          <w:sz w:val="22"/>
          <w:szCs w:val="22"/>
          <w:lang w:eastAsia="tr-TR"/>
        </w:rPr>
        <w:t xml:space="preserve">            </w:t>
      </w:r>
      <w:r w:rsidR="00DD44F3" w:rsidRPr="006C0BFA">
        <w:rPr>
          <w:rFonts w:ascii="TimesNewRomanPSMT" w:hAnsi="TimesNewRomanPSMT" w:cs="TimesNewRomanPSMT"/>
          <w:sz w:val="22"/>
          <w:szCs w:val="22"/>
          <w:lang w:eastAsia="tr-TR"/>
        </w:rPr>
        <w:t xml:space="preserve">Banka’nın sermaye gereksinimi içsel değerlendirme çalışması yıllık bazda konsolide olarak yapılmaktadır. </w:t>
      </w:r>
    </w:p>
    <w:p w:rsidR="004A2B44" w:rsidRPr="006C0BFA" w:rsidRDefault="004A2B44" w:rsidP="00E27DD0">
      <w:pPr>
        <w:pStyle w:val="GvdeMetniGirintisi"/>
        <w:spacing w:line="230" w:lineRule="auto"/>
        <w:ind w:firstLine="0"/>
        <w:rPr>
          <w:rFonts w:ascii="TimesNewRomanPSMT" w:hAnsi="TimesNewRomanPSMT" w:cs="TimesNewRomanPSMT"/>
          <w:sz w:val="14"/>
          <w:szCs w:val="14"/>
          <w:lang w:eastAsia="tr-TR"/>
        </w:rPr>
      </w:pPr>
    </w:p>
    <w:tbl>
      <w:tblPr>
        <w:tblW w:w="9345" w:type="dxa"/>
        <w:tblInd w:w="725" w:type="dxa"/>
        <w:tblCellMar>
          <w:left w:w="0" w:type="dxa"/>
          <w:right w:w="0" w:type="dxa"/>
        </w:tblCellMar>
        <w:tblLook w:val="0000" w:firstRow="0" w:lastRow="0" w:firstColumn="0" w:lastColumn="0" w:noHBand="0" w:noVBand="0"/>
      </w:tblPr>
      <w:tblGrid>
        <w:gridCol w:w="414"/>
        <w:gridCol w:w="3686"/>
        <w:gridCol w:w="1701"/>
        <w:gridCol w:w="1843"/>
        <w:gridCol w:w="1701"/>
      </w:tblGrid>
      <w:tr w:rsidR="001B3178" w:rsidRPr="006C0BFA" w:rsidTr="00F87DA1">
        <w:trPr>
          <w:trHeight w:val="434"/>
        </w:trPr>
        <w:tc>
          <w:tcPr>
            <w:tcW w:w="414" w:type="dxa"/>
            <w:tcBorders>
              <w:top w:val="single" w:sz="4" w:space="0" w:color="auto"/>
              <w:left w:val="single" w:sz="4" w:space="0" w:color="auto"/>
              <w:bottom w:val="single" w:sz="4" w:space="0" w:color="auto"/>
              <w:right w:val="single" w:sz="4" w:space="0" w:color="auto"/>
            </w:tcBorders>
          </w:tcPr>
          <w:p w:rsidR="001B3178" w:rsidRPr="006C0BFA" w:rsidRDefault="001B3178" w:rsidP="008B2CE4">
            <w:pPr>
              <w:spacing w:line="230" w:lineRule="auto"/>
              <w:rPr>
                <w:sz w:val="18"/>
                <w:szCs w:val="18"/>
                <w:lang w:val="tr-TR"/>
              </w:rPr>
            </w:pPr>
          </w:p>
        </w:tc>
        <w:tc>
          <w:tcPr>
            <w:tcW w:w="3686"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1B3178" w:rsidRPr="006C0BFA" w:rsidRDefault="00FA78A6" w:rsidP="008B2CE4">
            <w:pPr>
              <w:spacing w:line="230" w:lineRule="auto"/>
              <w:rPr>
                <w:rFonts w:eastAsia="Arial Unicode MS" w:cs="Arial Unicode MS"/>
                <w:sz w:val="18"/>
                <w:szCs w:val="18"/>
                <w:lang w:val="tr-TR"/>
              </w:rPr>
            </w:pPr>
            <w:r w:rsidRPr="006C0BFA">
              <w:rPr>
                <w:sz w:val="18"/>
                <w:szCs w:val="18"/>
                <w:lang w:val="tr-TR"/>
              </w:rPr>
              <w:t>Ü</w:t>
            </w:r>
            <w:r w:rsidR="001B3178" w:rsidRPr="006C0BFA">
              <w:rPr>
                <w:sz w:val="18"/>
                <w:szCs w:val="18"/>
                <w:lang w:val="tr-TR"/>
              </w:rPr>
              <w:t>nvanı</w:t>
            </w:r>
          </w:p>
        </w:tc>
        <w:tc>
          <w:tcPr>
            <w:tcW w:w="1701" w:type="dxa"/>
            <w:tcBorders>
              <w:top w:val="single" w:sz="4" w:space="0" w:color="auto"/>
              <w:left w:val="nil"/>
              <w:bottom w:val="single" w:sz="4" w:space="0" w:color="auto"/>
              <w:right w:val="single" w:sz="4" w:space="0" w:color="auto"/>
            </w:tcBorders>
            <w:vAlign w:val="bottom"/>
          </w:tcPr>
          <w:p w:rsidR="001B3178" w:rsidRPr="006C0BFA" w:rsidRDefault="001B3178" w:rsidP="008B2CE4">
            <w:pPr>
              <w:spacing w:line="230" w:lineRule="auto"/>
              <w:jc w:val="center"/>
              <w:rPr>
                <w:rFonts w:eastAsia="Arial Unicode MS" w:cs="Arial Unicode MS"/>
                <w:sz w:val="18"/>
                <w:szCs w:val="18"/>
                <w:lang w:val="tr-TR"/>
              </w:rPr>
            </w:pPr>
            <w:r w:rsidRPr="006C0BFA">
              <w:rPr>
                <w:sz w:val="18"/>
                <w:szCs w:val="18"/>
                <w:lang w:val="tr-TR"/>
              </w:rPr>
              <w:t>Adres (Şehir</w:t>
            </w:r>
            <w:r w:rsidR="00DC521B" w:rsidRPr="006C0BFA">
              <w:rPr>
                <w:sz w:val="18"/>
                <w:szCs w:val="18"/>
                <w:lang w:val="tr-TR"/>
              </w:rPr>
              <w:t xml:space="preserve"> </w:t>
            </w:r>
            <w:r w:rsidRPr="006C0BFA">
              <w:rPr>
                <w:sz w:val="18"/>
                <w:szCs w:val="18"/>
                <w:lang w:val="tr-TR"/>
              </w:rPr>
              <w:t>/ Ülke)</w:t>
            </w:r>
          </w:p>
        </w:tc>
        <w:tc>
          <w:tcPr>
            <w:tcW w:w="1843" w:type="dxa"/>
            <w:tcBorders>
              <w:top w:val="single" w:sz="4" w:space="0" w:color="auto"/>
              <w:left w:val="nil"/>
              <w:bottom w:val="single" w:sz="4" w:space="0" w:color="auto"/>
              <w:right w:val="single" w:sz="4" w:space="0" w:color="auto"/>
            </w:tcBorders>
            <w:vAlign w:val="bottom"/>
          </w:tcPr>
          <w:p w:rsidR="001B3178" w:rsidRPr="006C0BFA" w:rsidRDefault="001B3178" w:rsidP="008B2CE4">
            <w:pPr>
              <w:spacing w:line="230" w:lineRule="auto"/>
              <w:jc w:val="center"/>
              <w:rPr>
                <w:rFonts w:eastAsia="Arial Unicode MS" w:cs="Arial Unicode MS"/>
                <w:sz w:val="18"/>
                <w:szCs w:val="18"/>
                <w:lang w:val="tr-TR"/>
              </w:rPr>
            </w:pPr>
            <w:r w:rsidRPr="006C0BFA">
              <w:rPr>
                <w:sz w:val="18"/>
                <w:szCs w:val="18"/>
                <w:lang w:val="tr-TR"/>
              </w:rPr>
              <w:t>Banka’nın Pay Oranı-Farklıysa Oy Oranı</w:t>
            </w:r>
            <w:r w:rsidR="00D40F63" w:rsidRPr="006C0BFA">
              <w:rPr>
                <w:sz w:val="18"/>
                <w:szCs w:val="18"/>
                <w:lang w:val="tr-TR"/>
              </w:rPr>
              <w:t xml:space="preserve"> </w:t>
            </w:r>
            <w:r w:rsidRPr="006C0BFA">
              <w:rPr>
                <w:sz w:val="18"/>
                <w:szCs w:val="18"/>
                <w:lang w:val="tr-TR"/>
              </w:rPr>
              <w:t xml:space="preserve">(%) </w:t>
            </w:r>
          </w:p>
        </w:tc>
        <w:tc>
          <w:tcPr>
            <w:tcW w:w="1701" w:type="dxa"/>
            <w:tcBorders>
              <w:top w:val="single" w:sz="4" w:space="0" w:color="auto"/>
              <w:left w:val="nil"/>
              <w:bottom w:val="single" w:sz="4" w:space="0" w:color="auto"/>
              <w:right w:val="single" w:sz="4" w:space="0" w:color="auto"/>
            </w:tcBorders>
            <w:vAlign w:val="bottom"/>
          </w:tcPr>
          <w:p w:rsidR="001B3178" w:rsidRPr="006C0BFA" w:rsidRDefault="001B3178" w:rsidP="008B2CE4">
            <w:pPr>
              <w:spacing w:line="230" w:lineRule="auto"/>
              <w:jc w:val="center"/>
              <w:rPr>
                <w:rFonts w:eastAsia="Arial Unicode MS" w:cs="Arial Unicode MS"/>
                <w:sz w:val="18"/>
                <w:szCs w:val="18"/>
                <w:lang w:val="tr-TR"/>
              </w:rPr>
            </w:pPr>
            <w:r w:rsidRPr="006C0BFA">
              <w:rPr>
                <w:sz w:val="18"/>
                <w:szCs w:val="18"/>
                <w:lang w:val="tr-TR"/>
              </w:rPr>
              <w:t xml:space="preserve">Banka Risk Grubu Pay Oranı (%) </w:t>
            </w:r>
          </w:p>
        </w:tc>
      </w:tr>
      <w:tr w:rsidR="00F87DA1" w:rsidRPr="006C0BFA" w:rsidTr="00F87DA1">
        <w:trPr>
          <w:trHeight w:val="240"/>
        </w:trPr>
        <w:tc>
          <w:tcPr>
            <w:tcW w:w="414" w:type="dxa"/>
            <w:tcBorders>
              <w:top w:val="nil"/>
              <w:left w:val="single" w:sz="4" w:space="0" w:color="auto"/>
              <w:bottom w:val="single" w:sz="4" w:space="0" w:color="auto"/>
              <w:right w:val="single" w:sz="4" w:space="0" w:color="auto"/>
            </w:tcBorders>
            <w:vAlign w:val="bottom"/>
          </w:tcPr>
          <w:p w:rsidR="00F87DA1" w:rsidRPr="006C0BFA" w:rsidRDefault="00F87DA1" w:rsidP="008B2CE4">
            <w:pPr>
              <w:spacing w:line="230" w:lineRule="auto"/>
              <w:jc w:val="center"/>
              <w:rPr>
                <w:rFonts w:eastAsia="Arial Unicode MS" w:cs="Arial Unicode MS"/>
                <w:sz w:val="18"/>
                <w:szCs w:val="18"/>
                <w:lang w:val="tr-TR"/>
              </w:rPr>
            </w:pPr>
            <w:r w:rsidRPr="006C0BFA">
              <w:rPr>
                <w:rFonts w:eastAsia="Arial Unicode MS" w:cs="Arial Unicode MS"/>
                <w:sz w:val="18"/>
                <w:szCs w:val="18"/>
                <w:lang w:val="tr-TR"/>
              </w:rPr>
              <w:t>(1)</w:t>
            </w:r>
          </w:p>
        </w:tc>
        <w:tc>
          <w:tcPr>
            <w:tcW w:w="3686" w:type="dxa"/>
            <w:tcBorders>
              <w:top w:val="nil"/>
              <w:left w:val="single" w:sz="4" w:space="0" w:color="auto"/>
              <w:bottom w:val="single" w:sz="4" w:space="0" w:color="auto"/>
              <w:right w:val="single" w:sz="4" w:space="0" w:color="auto"/>
            </w:tcBorders>
            <w:noWrap/>
            <w:tcMar>
              <w:top w:w="15" w:type="dxa"/>
              <w:left w:w="0" w:type="dxa"/>
              <w:bottom w:w="0" w:type="dxa"/>
              <w:right w:w="0" w:type="dxa"/>
            </w:tcMar>
            <w:vAlign w:val="bottom"/>
          </w:tcPr>
          <w:p w:rsidR="00F87DA1" w:rsidRPr="006C0BFA" w:rsidRDefault="00F87DA1" w:rsidP="00F31305">
            <w:pPr>
              <w:rPr>
                <w:sz w:val="18"/>
                <w:szCs w:val="18"/>
              </w:rPr>
            </w:pPr>
            <w:r w:rsidRPr="006C0BFA">
              <w:rPr>
                <w:sz w:val="18"/>
                <w:szCs w:val="18"/>
              </w:rPr>
              <w:t xml:space="preserve"> N</w:t>
            </w:r>
            <w:r w:rsidR="00F31305" w:rsidRPr="006C0BFA">
              <w:rPr>
                <w:sz w:val="18"/>
                <w:szCs w:val="18"/>
              </w:rPr>
              <w:t>il Yönetim</w:t>
            </w:r>
            <w:r w:rsidRPr="006C0BFA">
              <w:rPr>
                <w:sz w:val="18"/>
                <w:szCs w:val="18"/>
              </w:rPr>
              <w:t xml:space="preserve"> H</w:t>
            </w:r>
            <w:r w:rsidR="00F31305" w:rsidRPr="006C0BFA">
              <w:rPr>
                <w:sz w:val="18"/>
                <w:szCs w:val="18"/>
              </w:rPr>
              <w:t xml:space="preserve">izmetleri </w:t>
            </w:r>
            <w:r w:rsidRPr="006C0BFA">
              <w:rPr>
                <w:sz w:val="18"/>
                <w:szCs w:val="18"/>
              </w:rPr>
              <w:t>T</w:t>
            </w:r>
            <w:r w:rsidR="00F31305" w:rsidRPr="006C0BFA">
              <w:rPr>
                <w:sz w:val="18"/>
                <w:szCs w:val="18"/>
              </w:rPr>
              <w:t xml:space="preserve">urizm </w:t>
            </w:r>
            <w:r w:rsidRPr="006C0BFA">
              <w:rPr>
                <w:sz w:val="18"/>
                <w:szCs w:val="18"/>
              </w:rPr>
              <w:t>S</w:t>
            </w:r>
            <w:r w:rsidR="00F31305" w:rsidRPr="006C0BFA">
              <w:rPr>
                <w:sz w:val="18"/>
                <w:szCs w:val="18"/>
              </w:rPr>
              <w:t>an</w:t>
            </w:r>
            <w:r w:rsidRPr="006C0BFA">
              <w:rPr>
                <w:sz w:val="18"/>
                <w:szCs w:val="18"/>
              </w:rPr>
              <w:t xml:space="preserve"> ve T</w:t>
            </w:r>
            <w:r w:rsidR="00F31305" w:rsidRPr="006C0BFA">
              <w:rPr>
                <w:sz w:val="18"/>
                <w:szCs w:val="18"/>
              </w:rPr>
              <w:t>ic.</w:t>
            </w:r>
            <w:r w:rsidRPr="006C0BFA">
              <w:rPr>
                <w:sz w:val="18"/>
                <w:szCs w:val="18"/>
              </w:rPr>
              <w:t xml:space="preserve"> A.Ş. </w:t>
            </w:r>
          </w:p>
        </w:tc>
        <w:tc>
          <w:tcPr>
            <w:tcW w:w="1701" w:type="dxa"/>
            <w:tcBorders>
              <w:top w:val="nil"/>
              <w:left w:val="nil"/>
              <w:bottom w:val="single" w:sz="4" w:space="0" w:color="auto"/>
              <w:right w:val="single" w:sz="4" w:space="0" w:color="auto"/>
            </w:tcBorders>
            <w:noWrap/>
            <w:vAlign w:val="bottom"/>
          </w:tcPr>
          <w:p w:rsidR="00F87DA1" w:rsidRPr="006C0BFA" w:rsidRDefault="00F87DA1" w:rsidP="00F87DA1">
            <w:pPr>
              <w:spacing w:line="230" w:lineRule="auto"/>
              <w:ind w:firstLine="142"/>
              <w:jc w:val="center"/>
              <w:rPr>
                <w:rFonts w:eastAsia="Arial Unicode MS" w:cs="Arial Unicode MS"/>
                <w:sz w:val="18"/>
                <w:szCs w:val="18"/>
                <w:lang w:val="tr-TR"/>
              </w:rPr>
            </w:pPr>
            <w:r w:rsidRPr="006C0BFA">
              <w:rPr>
                <w:rFonts w:eastAsia="Arial Unicode MS" w:cs="Arial Unicode MS"/>
                <w:sz w:val="18"/>
                <w:szCs w:val="18"/>
                <w:lang w:val="tr-TR"/>
              </w:rPr>
              <w:t>Ankara  / Türkiye</w:t>
            </w:r>
          </w:p>
        </w:tc>
        <w:tc>
          <w:tcPr>
            <w:tcW w:w="1843" w:type="dxa"/>
            <w:tcBorders>
              <w:top w:val="nil"/>
              <w:left w:val="nil"/>
              <w:bottom w:val="single" w:sz="4" w:space="0" w:color="auto"/>
              <w:right w:val="single" w:sz="4" w:space="0" w:color="auto"/>
            </w:tcBorders>
            <w:noWrap/>
            <w:vAlign w:val="bottom"/>
          </w:tcPr>
          <w:p w:rsidR="00F87DA1" w:rsidRPr="006C0BFA" w:rsidRDefault="00F87DA1" w:rsidP="008B2CE4">
            <w:pPr>
              <w:spacing w:line="230" w:lineRule="auto"/>
              <w:ind w:right="57"/>
              <w:jc w:val="center"/>
              <w:rPr>
                <w:sz w:val="18"/>
                <w:szCs w:val="18"/>
              </w:rPr>
            </w:pPr>
            <w:r w:rsidRPr="006C0BFA">
              <w:rPr>
                <w:sz w:val="18"/>
                <w:szCs w:val="18"/>
              </w:rPr>
              <w:t>%99</w:t>
            </w:r>
            <w:r w:rsidR="00B12238" w:rsidRPr="006C0BFA">
              <w:rPr>
                <w:sz w:val="18"/>
                <w:szCs w:val="18"/>
              </w:rPr>
              <w:t>,</w:t>
            </w:r>
            <w:r w:rsidRPr="006C0BFA">
              <w:rPr>
                <w:sz w:val="18"/>
                <w:szCs w:val="18"/>
              </w:rPr>
              <w:t>93</w:t>
            </w:r>
          </w:p>
        </w:tc>
        <w:tc>
          <w:tcPr>
            <w:tcW w:w="1701" w:type="dxa"/>
            <w:tcBorders>
              <w:top w:val="nil"/>
              <w:left w:val="nil"/>
              <w:bottom w:val="single" w:sz="4" w:space="0" w:color="auto"/>
              <w:right w:val="single" w:sz="4" w:space="0" w:color="auto"/>
            </w:tcBorders>
            <w:noWrap/>
            <w:vAlign w:val="bottom"/>
          </w:tcPr>
          <w:p w:rsidR="00F87DA1" w:rsidRPr="006C0BFA" w:rsidRDefault="00F87DA1" w:rsidP="008B2CE4">
            <w:pPr>
              <w:spacing w:line="230" w:lineRule="auto"/>
              <w:ind w:right="57"/>
              <w:jc w:val="center"/>
              <w:rPr>
                <w:sz w:val="18"/>
                <w:szCs w:val="18"/>
              </w:rPr>
            </w:pPr>
            <w:r w:rsidRPr="006C0BFA">
              <w:rPr>
                <w:sz w:val="18"/>
                <w:szCs w:val="18"/>
              </w:rPr>
              <w:t>%99</w:t>
            </w:r>
            <w:r w:rsidR="00B12238" w:rsidRPr="006C0BFA">
              <w:rPr>
                <w:sz w:val="18"/>
                <w:szCs w:val="18"/>
              </w:rPr>
              <w:t>,</w:t>
            </w:r>
            <w:r w:rsidRPr="006C0BFA">
              <w:rPr>
                <w:sz w:val="18"/>
                <w:szCs w:val="18"/>
              </w:rPr>
              <w:t>93</w:t>
            </w:r>
          </w:p>
        </w:tc>
      </w:tr>
      <w:tr w:rsidR="00F87DA1" w:rsidRPr="006C0BFA" w:rsidTr="00F87DA1">
        <w:trPr>
          <w:trHeight w:val="240"/>
        </w:trPr>
        <w:tc>
          <w:tcPr>
            <w:tcW w:w="414" w:type="dxa"/>
            <w:tcBorders>
              <w:top w:val="single" w:sz="4" w:space="0" w:color="auto"/>
              <w:left w:val="single" w:sz="4" w:space="0" w:color="auto"/>
              <w:bottom w:val="single" w:sz="4" w:space="0" w:color="auto"/>
              <w:right w:val="single" w:sz="4" w:space="0" w:color="auto"/>
            </w:tcBorders>
            <w:vAlign w:val="bottom"/>
          </w:tcPr>
          <w:p w:rsidR="00F87DA1" w:rsidRPr="006C0BFA" w:rsidRDefault="00F87DA1" w:rsidP="008B2CE4">
            <w:pPr>
              <w:spacing w:line="230" w:lineRule="auto"/>
              <w:jc w:val="center"/>
              <w:rPr>
                <w:rFonts w:eastAsia="Arial Unicode MS" w:cs="Arial Unicode MS"/>
                <w:sz w:val="18"/>
                <w:szCs w:val="18"/>
                <w:lang w:val="tr-TR"/>
              </w:rPr>
            </w:pPr>
            <w:r w:rsidRPr="006C0BFA">
              <w:rPr>
                <w:rFonts w:eastAsia="Arial Unicode MS" w:cs="Arial Unicode MS"/>
                <w:sz w:val="18"/>
                <w:szCs w:val="18"/>
                <w:lang w:val="tr-TR"/>
              </w:rPr>
              <w:t>(2)</w:t>
            </w:r>
          </w:p>
        </w:tc>
        <w:tc>
          <w:tcPr>
            <w:tcW w:w="3686"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F87DA1" w:rsidRPr="006C0BFA" w:rsidRDefault="00F87DA1" w:rsidP="00F31305">
            <w:pPr>
              <w:rPr>
                <w:sz w:val="18"/>
                <w:szCs w:val="18"/>
              </w:rPr>
            </w:pPr>
            <w:r w:rsidRPr="006C0BFA">
              <w:rPr>
                <w:sz w:val="18"/>
                <w:szCs w:val="18"/>
              </w:rPr>
              <w:t xml:space="preserve"> A</w:t>
            </w:r>
            <w:r w:rsidR="00F31305" w:rsidRPr="006C0BFA">
              <w:rPr>
                <w:sz w:val="18"/>
                <w:szCs w:val="18"/>
              </w:rPr>
              <w:t xml:space="preserve">sya </w:t>
            </w:r>
            <w:r w:rsidRPr="006C0BFA">
              <w:rPr>
                <w:sz w:val="18"/>
                <w:szCs w:val="18"/>
              </w:rPr>
              <w:t>E</w:t>
            </w:r>
            <w:r w:rsidR="00F31305" w:rsidRPr="006C0BFA">
              <w:rPr>
                <w:sz w:val="18"/>
                <w:szCs w:val="18"/>
              </w:rPr>
              <w:t>meklilik ve</w:t>
            </w:r>
            <w:r w:rsidRPr="006C0BFA">
              <w:rPr>
                <w:sz w:val="18"/>
                <w:szCs w:val="18"/>
              </w:rPr>
              <w:t xml:space="preserve"> H</w:t>
            </w:r>
            <w:r w:rsidR="00F31305" w:rsidRPr="006C0BFA">
              <w:rPr>
                <w:sz w:val="18"/>
                <w:szCs w:val="18"/>
              </w:rPr>
              <w:t>ayat</w:t>
            </w:r>
            <w:r w:rsidRPr="006C0BFA">
              <w:rPr>
                <w:sz w:val="18"/>
                <w:szCs w:val="18"/>
              </w:rPr>
              <w:t xml:space="preserve"> A.Ş. </w:t>
            </w:r>
          </w:p>
        </w:tc>
        <w:tc>
          <w:tcPr>
            <w:tcW w:w="1701" w:type="dxa"/>
            <w:tcBorders>
              <w:top w:val="single" w:sz="4" w:space="0" w:color="auto"/>
              <w:left w:val="nil"/>
              <w:bottom w:val="single" w:sz="4" w:space="0" w:color="auto"/>
              <w:right w:val="single" w:sz="4" w:space="0" w:color="auto"/>
            </w:tcBorders>
            <w:noWrap/>
            <w:vAlign w:val="bottom"/>
          </w:tcPr>
          <w:p w:rsidR="00F87DA1" w:rsidRPr="006C0BFA" w:rsidRDefault="00F87DA1" w:rsidP="00F87DA1">
            <w:pPr>
              <w:spacing w:line="230" w:lineRule="auto"/>
              <w:ind w:firstLine="142"/>
              <w:jc w:val="center"/>
              <w:rPr>
                <w:rFonts w:eastAsia="Arial Unicode MS" w:cs="Arial Unicode MS"/>
                <w:sz w:val="18"/>
                <w:szCs w:val="18"/>
                <w:lang w:val="tr-TR"/>
              </w:rPr>
            </w:pPr>
            <w:r w:rsidRPr="006C0BFA">
              <w:rPr>
                <w:rFonts w:eastAsia="Arial Unicode MS" w:cs="Arial Unicode MS"/>
                <w:sz w:val="18"/>
                <w:szCs w:val="18"/>
                <w:lang w:val="tr-TR"/>
              </w:rPr>
              <w:t>İstanbul / Türkiye</w:t>
            </w:r>
          </w:p>
        </w:tc>
        <w:tc>
          <w:tcPr>
            <w:tcW w:w="1843" w:type="dxa"/>
            <w:tcBorders>
              <w:top w:val="single" w:sz="4" w:space="0" w:color="auto"/>
              <w:left w:val="nil"/>
              <w:bottom w:val="single" w:sz="4" w:space="0" w:color="auto"/>
              <w:right w:val="single" w:sz="4" w:space="0" w:color="auto"/>
            </w:tcBorders>
            <w:noWrap/>
            <w:vAlign w:val="bottom"/>
          </w:tcPr>
          <w:p w:rsidR="00F87DA1" w:rsidRPr="006C0BFA" w:rsidRDefault="00F87DA1" w:rsidP="00F87DA1">
            <w:pPr>
              <w:spacing w:line="230" w:lineRule="auto"/>
              <w:ind w:right="57"/>
              <w:jc w:val="center"/>
              <w:rPr>
                <w:sz w:val="18"/>
                <w:szCs w:val="18"/>
              </w:rPr>
            </w:pPr>
            <w:r w:rsidRPr="006C0BFA">
              <w:rPr>
                <w:sz w:val="18"/>
                <w:szCs w:val="18"/>
              </w:rPr>
              <w:t>%97</w:t>
            </w:r>
            <w:r w:rsidR="00B12238" w:rsidRPr="006C0BFA">
              <w:rPr>
                <w:sz w:val="18"/>
                <w:szCs w:val="18"/>
              </w:rPr>
              <w:t>,</w:t>
            </w:r>
            <w:r w:rsidRPr="006C0BFA">
              <w:rPr>
                <w:sz w:val="18"/>
                <w:szCs w:val="18"/>
              </w:rPr>
              <w:t>99</w:t>
            </w:r>
          </w:p>
        </w:tc>
        <w:tc>
          <w:tcPr>
            <w:tcW w:w="1701" w:type="dxa"/>
            <w:tcBorders>
              <w:top w:val="single" w:sz="4" w:space="0" w:color="auto"/>
              <w:left w:val="nil"/>
              <w:bottom w:val="single" w:sz="4" w:space="0" w:color="auto"/>
              <w:right w:val="single" w:sz="4" w:space="0" w:color="auto"/>
            </w:tcBorders>
            <w:noWrap/>
            <w:vAlign w:val="bottom"/>
          </w:tcPr>
          <w:p w:rsidR="00F87DA1" w:rsidRPr="006C0BFA" w:rsidRDefault="00F87DA1" w:rsidP="00F87DA1">
            <w:pPr>
              <w:spacing w:line="230" w:lineRule="auto"/>
              <w:ind w:right="57"/>
              <w:jc w:val="center"/>
              <w:rPr>
                <w:sz w:val="18"/>
                <w:szCs w:val="18"/>
              </w:rPr>
            </w:pPr>
            <w:r w:rsidRPr="006C0BFA">
              <w:rPr>
                <w:sz w:val="18"/>
                <w:szCs w:val="18"/>
              </w:rPr>
              <w:t>%97</w:t>
            </w:r>
            <w:r w:rsidR="00B12238" w:rsidRPr="006C0BFA">
              <w:rPr>
                <w:sz w:val="18"/>
                <w:szCs w:val="18"/>
              </w:rPr>
              <w:t>,</w:t>
            </w:r>
            <w:r w:rsidRPr="006C0BFA">
              <w:rPr>
                <w:sz w:val="18"/>
                <w:szCs w:val="18"/>
              </w:rPr>
              <w:t>99</w:t>
            </w:r>
          </w:p>
        </w:tc>
      </w:tr>
      <w:tr w:rsidR="00F87DA1" w:rsidRPr="006C0BFA" w:rsidTr="00F87DA1">
        <w:trPr>
          <w:trHeight w:val="240"/>
        </w:trPr>
        <w:tc>
          <w:tcPr>
            <w:tcW w:w="414" w:type="dxa"/>
            <w:tcBorders>
              <w:top w:val="nil"/>
              <w:left w:val="single" w:sz="4" w:space="0" w:color="auto"/>
              <w:bottom w:val="single" w:sz="4" w:space="0" w:color="auto"/>
              <w:right w:val="single" w:sz="4" w:space="0" w:color="auto"/>
            </w:tcBorders>
            <w:vAlign w:val="bottom"/>
          </w:tcPr>
          <w:p w:rsidR="00F87DA1" w:rsidRPr="006C0BFA" w:rsidRDefault="00F87DA1" w:rsidP="00223459">
            <w:pPr>
              <w:spacing w:line="230" w:lineRule="auto"/>
              <w:jc w:val="center"/>
              <w:rPr>
                <w:rFonts w:eastAsia="Arial Unicode MS" w:cs="Arial Unicode MS"/>
                <w:sz w:val="18"/>
                <w:szCs w:val="18"/>
                <w:lang w:val="tr-TR"/>
              </w:rPr>
            </w:pPr>
            <w:r w:rsidRPr="006C0BFA">
              <w:rPr>
                <w:rFonts w:eastAsia="Arial Unicode MS" w:cs="Arial Unicode MS"/>
                <w:sz w:val="18"/>
                <w:szCs w:val="18"/>
                <w:lang w:val="tr-TR"/>
              </w:rPr>
              <w:t>(</w:t>
            </w:r>
            <w:r w:rsidR="00223459" w:rsidRPr="006C0BFA">
              <w:rPr>
                <w:rFonts w:eastAsia="Arial Unicode MS" w:cs="Arial Unicode MS"/>
                <w:sz w:val="18"/>
                <w:szCs w:val="18"/>
                <w:lang w:val="tr-TR"/>
              </w:rPr>
              <w:t>3</w:t>
            </w:r>
            <w:r w:rsidRPr="006C0BFA">
              <w:rPr>
                <w:rFonts w:eastAsia="Arial Unicode MS" w:cs="Arial Unicode MS"/>
                <w:sz w:val="18"/>
                <w:szCs w:val="18"/>
                <w:lang w:val="tr-TR"/>
              </w:rPr>
              <w:t>)</w:t>
            </w:r>
          </w:p>
        </w:tc>
        <w:tc>
          <w:tcPr>
            <w:tcW w:w="3686" w:type="dxa"/>
            <w:tcBorders>
              <w:top w:val="nil"/>
              <w:left w:val="single" w:sz="4" w:space="0" w:color="auto"/>
              <w:bottom w:val="single" w:sz="4" w:space="0" w:color="auto"/>
              <w:right w:val="single" w:sz="4" w:space="0" w:color="auto"/>
            </w:tcBorders>
            <w:noWrap/>
            <w:tcMar>
              <w:top w:w="15" w:type="dxa"/>
              <w:left w:w="0" w:type="dxa"/>
              <w:bottom w:w="0" w:type="dxa"/>
              <w:right w:w="0" w:type="dxa"/>
            </w:tcMar>
            <w:vAlign w:val="bottom"/>
          </w:tcPr>
          <w:p w:rsidR="00F87DA1" w:rsidRPr="006C0BFA" w:rsidRDefault="00F87DA1" w:rsidP="00F31305">
            <w:pPr>
              <w:rPr>
                <w:sz w:val="18"/>
                <w:szCs w:val="18"/>
              </w:rPr>
            </w:pPr>
            <w:r w:rsidRPr="006C0BFA">
              <w:rPr>
                <w:sz w:val="18"/>
                <w:szCs w:val="18"/>
              </w:rPr>
              <w:t xml:space="preserve"> I</w:t>
            </w:r>
            <w:r w:rsidR="00F31305" w:rsidRPr="006C0BFA">
              <w:rPr>
                <w:sz w:val="18"/>
                <w:szCs w:val="18"/>
              </w:rPr>
              <w:t>şık</w:t>
            </w:r>
            <w:r w:rsidRPr="006C0BFA">
              <w:rPr>
                <w:sz w:val="18"/>
                <w:szCs w:val="18"/>
              </w:rPr>
              <w:t xml:space="preserve"> S</w:t>
            </w:r>
            <w:r w:rsidR="00F31305" w:rsidRPr="006C0BFA">
              <w:rPr>
                <w:sz w:val="18"/>
                <w:szCs w:val="18"/>
              </w:rPr>
              <w:t>igorta</w:t>
            </w:r>
            <w:r w:rsidRPr="006C0BFA">
              <w:rPr>
                <w:sz w:val="18"/>
                <w:szCs w:val="18"/>
              </w:rPr>
              <w:t xml:space="preserve"> A Ş </w:t>
            </w:r>
          </w:p>
        </w:tc>
        <w:tc>
          <w:tcPr>
            <w:tcW w:w="1701" w:type="dxa"/>
            <w:tcBorders>
              <w:top w:val="nil"/>
              <w:left w:val="nil"/>
              <w:bottom w:val="single" w:sz="4" w:space="0" w:color="auto"/>
              <w:right w:val="single" w:sz="4" w:space="0" w:color="auto"/>
            </w:tcBorders>
            <w:noWrap/>
            <w:vAlign w:val="bottom"/>
          </w:tcPr>
          <w:p w:rsidR="00F87DA1" w:rsidRPr="006C0BFA" w:rsidRDefault="00F87DA1" w:rsidP="00F87DA1">
            <w:pPr>
              <w:spacing w:line="230" w:lineRule="auto"/>
              <w:ind w:firstLine="142"/>
              <w:jc w:val="center"/>
              <w:rPr>
                <w:lang w:val="tr-TR"/>
              </w:rPr>
            </w:pPr>
            <w:r w:rsidRPr="006C0BFA">
              <w:rPr>
                <w:rFonts w:eastAsia="Arial Unicode MS" w:cs="Arial Unicode MS"/>
                <w:sz w:val="18"/>
                <w:szCs w:val="18"/>
                <w:lang w:val="tr-TR"/>
              </w:rPr>
              <w:t>İstanbul / Türkiye</w:t>
            </w:r>
          </w:p>
        </w:tc>
        <w:tc>
          <w:tcPr>
            <w:tcW w:w="1843" w:type="dxa"/>
            <w:tcBorders>
              <w:top w:val="nil"/>
              <w:left w:val="nil"/>
              <w:bottom w:val="single" w:sz="4" w:space="0" w:color="auto"/>
              <w:right w:val="single" w:sz="4" w:space="0" w:color="auto"/>
            </w:tcBorders>
            <w:noWrap/>
            <w:vAlign w:val="bottom"/>
          </w:tcPr>
          <w:p w:rsidR="00F87DA1" w:rsidRPr="006C0BFA" w:rsidRDefault="00F87DA1" w:rsidP="00F87DA1">
            <w:pPr>
              <w:spacing w:line="230" w:lineRule="auto"/>
              <w:ind w:right="57"/>
              <w:jc w:val="center"/>
              <w:rPr>
                <w:sz w:val="18"/>
                <w:szCs w:val="18"/>
              </w:rPr>
            </w:pPr>
            <w:r w:rsidRPr="006C0BFA">
              <w:rPr>
                <w:sz w:val="18"/>
                <w:szCs w:val="18"/>
              </w:rPr>
              <w:t>%67</w:t>
            </w:r>
            <w:r w:rsidR="00B12238" w:rsidRPr="006C0BFA">
              <w:rPr>
                <w:sz w:val="18"/>
                <w:szCs w:val="18"/>
              </w:rPr>
              <w:t>,</w:t>
            </w:r>
            <w:r w:rsidRPr="006C0BFA">
              <w:rPr>
                <w:sz w:val="18"/>
                <w:szCs w:val="18"/>
              </w:rPr>
              <w:t>52</w:t>
            </w:r>
          </w:p>
        </w:tc>
        <w:tc>
          <w:tcPr>
            <w:tcW w:w="1701" w:type="dxa"/>
            <w:tcBorders>
              <w:top w:val="nil"/>
              <w:left w:val="nil"/>
              <w:bottom w:val="single" w:sz="4" w:space="0" w:color="auto"/>
              <w:right w:val="single" w:sz="4" w:space="0" w:color="auto"/>
            </w:tcBorders>
            <w:noWrap/>
            <w:vAlign w:val="bottom"/>
          </w:tcPr>
          <w:p w:rsidR="00F87DA1" w:rsidRPr="006C0BFA" w:rsidRDefault="00F87DA1" w:rsidP="00F87DA1">
            <w:pPr>
              <w:spacing w:line="230" w:lineRule="auto"/>
              <w:ind w:right="57"/>
              <w:jc w:val="center"/>
              <w:rPr>
                <w:sz w:val="18"/>
                <w:szCs w:val="18"/>
              </w:rPr>
            </w:pPr>
            <w:r w:rsidRPr="006C0BFA">
              <w:rPr>
                <w:sz w:val="18"/>
                <w:szCs w:val="18"/>
              </w:rPr>
              <w:t>%67</w:t>
            </w:r>
            <w:r w:rsidR="00B12238" w:rsidRPr="006C0BFA">
              <w:rPr>
                <w:sz w:val="18"/>
                <w:szCs w:val="18"/>
              </w:rPr>
              <w:t>,</w:t>
            </w:r>
            <w:r w:rsidRPr="006C0BFA">
              <w:rPr>
                <w:sz w:val="18"/>
                <w:szCs w:val="18"/>
              </w:rPr>
              <w:t>52</w:t>
            </w:r>
          </w:p>
        </w:tc>
      </w:tr>
      <w:tr w:rsidR="00223459" w:rsidRPr="006C0BFA" w:rsidTr="00F87DA1">
        <w:trPr>
          <w:trHeight w:val="240"/>
        </w:trPr>
        <w:tc>
          <w:tcPr>
            <w:tcW w:w="414" w:type="dxa"/>
            <w:tcBorders>
              <w:top w:val="single" w:sz="4" w:space="0" w:color="auto"/>
              <w:left w:val="single" w:sz="4" w:space="0" w:color="auto"/>
              <w:bottom w:val="single" w:sz="4" w:space="0" w:color="auto"/>
              <w:right w:val="single" w:sz="4" w:space="0" w:color="auto"/>
            </w:tcBorders>
            <w:vAlign w:val="bottom"/>
          </w:tcPr>
          <w:p w:rsidR="00223459" w:rsidRPr="006C0BFA" w:rsidRDefault="00223459" w:rsidP="00223459">
            <w:pPr>
              <w:spacing w:line="230" w:lineRule="auto"/>
              <w:jc w:val="center"/>
              <w:rPr>
                <w:rFonts w:eastAsia="Arial Unicode MS" w:cs="Arial Unicode MS"/>
                <w:sz w:val="18"/>
                <w:szCs w:val="18"/>
                <w:lang w:val="tr-TR"/>
              </w:rPr>
            </w:pPr>
            <w:r w:rsidRPr="006C0BFA">
              <w:rPr>
                <w:rFonts w:eastAsia="Arial Unicode MS" w:cs="Arial Unicode MS"/>
                <w:sz w:val="18"/>
                <w:szCs w:val="18"/>
                <w:lang w:val="tr-TR"/>
              </w:rPr>
              <w:t>(4)</w:t>
            </w:r>
          </w:p>
        </w:tc>
        <w:tc>
          <w:tcPr>
            <w:tcW w:w="3686"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223459" w:rsidRPr="006C0BFA" w:rsidRDefault="00223459" w:rsidP="00223459">
            <w:pPr>
              <w:rPr>
                <w:sz w:val="18"/>
                <w:szCs w:val="18"/>
                <w:lang w:val="tr-TR"/>
              </w:rPr>
            </w:pPr>
            <w:r w:rsidRPr="006C0BFA">
              <w:rPr>
                <w:sz w:val="18"/>
                <w:szCs w:val="18"/>
                <w:lang w:val="tr-TR"/>
              </w:rPr>
              <w:t xml:space="preserve"> Tuna Gayrimenkul Yatırım Ortaklığı A.Ş. </w:t>
            </w:r>
          </w:p>
        </w:tc>
        <w:tc>
          <w:tcPr>
            <w:tcW w:w="1701"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firstLine="142"/>
              <w:jc w:val="center"/>
              <w:rPr>
                <w:lang w:val="tr-TR"/>
              </w:rPr>
            </w:pPr>
            <w:r w:rsidRPr="006C0BFA">
              <w:rPr>
                <w:rFonts w:eastAsia="Arial Unicode MS" w:cs="Arial Unicode MS"/>
                <w:sz w:val="18"/>
                <w:szCs w:val="18"/>
                <w:lang w:val="tr-TR"/>
              </w:rPr>
              <w:t>İstanbul / Türkiye</w:t>
            </w:r>
          </w:p>
        </w:tc>
        <w:tc>
          <w:tcPr>
            <w:tcW w:w="1843"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right="57"/>
              <w:jc w:val="center"/>
              <w:rPr>
                <w:sz w:val="18"/>
                <w:szCs w:val="18"/>
              </w:rPr>
            </w:pPr>
            <w:r w:rsidRPr="006C0BFA">
              <w:rPr>
                <w:sz w:val="18"/>
                <w:szCs w:val="18"/>
              </w:rPr>
              <w:t>%24</w:t>
            </w:r>
            <w:r w:rsidR="00B12238" w:rsidRPr="006C0BFA">
              <w:rPr>
                <w:sz w:val="18"/>
                <w:szCs w:val="18"/>
              </w:rPr>
              <w:t>,</w:t>
            </w:r>
            <w:r w:rsidRPr="006C0BFA">
              <w:rPr>
                <w:sz w:val="18"/>
                <w:szCs w:val="18"/>
              </w:rPr>
              <w:t>18</w:t>
            </w:r>
          </w:p>
        </w:tc>
        <w:tc>
          <w:tcPr>
            <w:tcW w:w="1701"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right="57"/>
              <w:jc w:val="center"/>
              <w:rPr>
                <w:sz w:val="18"/>
                <w:szCs w:val="18"/>
              </w:rPr>
            </w:pPr>
            <w:r w:rsidRPr="006C0BFA">
              <w:rPr>
                <w:sz w:val="18"/>
                <w:szCs w:val="18"/>
              </w:rPr>
              <w:t>%69</w:t>
            </w:r>
            <w:r w:rsidR="00B12238" w:rsidRPr="006C0BFA">
              <w:rPr>
                <w:sz w:val="18"/>
                <w:szCs w:val="18"/>
              </w:rPr>
              <w:t>,</w:t>
            </w:r>
            <w:r w:rsidRPr="006C0BFA">
              <w:rPr>
                <w:sz w:val="18"/>
                <w:szCs w:val="18"/>
              </w:rPr>
              <w:t>42</w:t>
            </w:r>
          </w:p>
        </w:tc>
      </w:tr>
      <w:tr w:rsidR="00223459" w:rsidRPr="006C0BFA" w:rsidTr="00F87DA1">
        <w:trPr>
          <w:trHeight w:val="240"/>
        </w:trPr>
        <w:tc>
          <w:tcPr>
            <w:tcW w:w="414" w:type="dxa"/>
            <w:tcBorders>
              <w:top w:val="single" w:sz="4" w:space="0" w:color="auto"/>
              <w:left w:val="single" w:sz="4" w:space="0" w:color="auto"/>
              <w:bottom w:val="single" w:sz="4" w:space="0" w:color="auto"/>
              <w:right w:val="single" w:sz="4" w:space="0" w:color="auto"/>
            </w:tcBorders>
            <w:vAlign w:val="bottom"/>
          </w:tcPr>
          <w:p w:rsidR="00223459" w:rsidRPr="006C0BFA" w:rsidRDefault="00223459" w:rsidP="00223459">
            <w:pPr>
              <w:spacing w:line="230" w:lineRule="auto"/>
              <w:jc w:val="center"/>
              <w:rPr>
                <w:rFonts w:eastAsia="Arial Unicode MS" w:cs="Arial Unicode MS"/>
                <w:sz w:val="18"/>
                <w:szCs w:val="18"/>
                <w:lang w:val="tr-TR"/>
              </w:rPr>
            </w:pPr>
            <w:r w:rsidRPr="006C0BFA">
              <w:rPr>
                <w:rFonts w:eastAsia="Arial Unicode MS" w:cs="Arial Unicode MS"/>
                <w:sz w:val="18"/>
                <w:szCs w:val="18"/>
                <w:lang w:val="tr-TR"/>
              </w:rPr>
              <w:t>(5)</w:t>
            </w:r>
          </w:p>
        </w:tc>
        <w:tc>
          <w:tcPr>
            <w:tcW w:w="3686"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223459" w:rsidRPr="006C0BFA" w:rsidRDefault="00223459" w:rsidP="00223459">
            <w:pPr>
              <w:rPr>
                <w:sz w:val="18"/>
                <w:szCs w:val="18"/>
              </w:rPr>
            </w:pPr>
            <w:r w:rsidRPr="006C0BFA">
              <w:rPr>
                <w:sz w:val="18"/>
                <w:szCs w:val="18"/>
              </w:rPr>
              <w:t xml:space="preserve"> Asya Varlık Kiralama A.Ş. </w:t>
            </w:r>
          </w:p>
        </w:tc>
        <w:tc>
          <w:tcPr>
            <w:tcW w:w="1701"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firstLine="142"/>
              <w:jc w:val="center"/>
              <w:rPr>
                <w:rFonts w:eastAsia="Arial Unicode MS" w:cs="Arial Unicode MS"/>
                <w:sz w:val="18"/>
                <w:szCs w:val="18"/>
                <w:lang w:val="tr-TR"/>
              </w:rPr>
            </w:pPr>
            <w:r w:rsidRPr="006C0BFA">
              <w:rPr>
                <w:rFonts w:eastAsia="Arial Unicode MS" w:cs="Arial Unicode MS"/>
                <w:sz w:val="18"/>
                <w:szCs w:val="18"/>
                <w:lang w:val="tr-TR"/>
              </w:rPr>
              <w:t>İstanbul / Türkiye</w:t>
            </w:r>
          </w:p>
        </w:tc>
        <w:tc>
          <w:tcPr>
            <w:tcW w:w="1843"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right="57"/>
              <w:jc w:val="center"/>
              <w:rPr>
                <w:sz w:val="18"/>
                <w:szCs w:val="18"/>
              </w:rPr>
            </w:pPr>
            <w:r w:rsidRPr="006C0BFA">
              <w:rPr>
                <w:sz w:val="18"/>
                <w:szCs w:val="18"/>
              </w:rPr>
              <w:t>%100</w:t>
            </w:r>
            <w:r w:rsidR="00B12238" w:rsidRPr="006C0BFA">
              <w:rPr>
                <w:sz w:val="18"/>
                <w:szCs w:val="18"/>
              </w:rPr>
              <w:t>,</w:t>
            </w:r>
            <w:r w:rsidRPr="006C0BFA">
              <w:rPr>
                <w:sz w:val="18"/>
                <w:szCs w:val="18"/>
              </w:rPr>
              <w:t>00</w:t>
            </w:r>
          </w:p>
        </w:tc>
        <w:tc>
          <w:tcPr>
            <w:tcW w:w="1701"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right="57"/>
              <w:jc w:val="center"/>
              <w:rPr>
                <w:sz w:val="18"/>
                <w:szCs w:val="18"/>
              </w:rPr>
            </w:pPr>
            <w:r w:rsidRPr="006C0BFA">
              <w:rPr>
                <w:sz w:val="18"/>
                <w:szCs w:val="18"/>
              </w:rPr>
              <w:t>%100</w:t>
            </w:r>
            <w:r w:rsidR="00B12238" w:rsidRPr="006C0BFA">
              <w:rPr>
                <w:sz w:val="18"/>
                <w:szCs w:val="18"/>
              </w:rPr>
              <w:t>,</w:t>
            </w:r>
            <w:r w:rsidRPr="006C0BFA">
              <w:rPr>
                <w:sz w:val="18"/>
                <w:szCs w:val="18"/>
              </w:rPr>
              <w:t>00</w:t>
            </w:r>
          </w:p>
        </w:tc>
      </w:tr>
      <w:tr w:rsidR="00223459" w:rsidRPr="006C0BFA" w:rsidTr="00F87DA1">
        <w:trPr>
          <w:trHeight w:val="240"/>
        </w:trPr>
        <w:tc>
          <w:tcPr>
            <w:tcW w:w="414" w:type="dxa"/>
            <w:tcBorders>
              <w:top w:val="single" w:sz="4" w:space="0" w:color="auto"/>
              <w:left w:val="single" w:sz="4" w:space="0" w:color="auto"/>
              <w:bottom w:val="single" w:sz="4" w:space="0" w:color="auto"/>
              <w:right w:val="single" w:sz="4" w:space="0" w:color="auto"/>
            </w:tcBorders>
            <w:vAlign w:val="bottom"/>
          </w:tcPr>
          <w:p w:rsidR="00223459" w:rsidRPr="006C0BFA" w:rsidRDefault="00223459" w:rsidP="00223459">
            <w:pPr>
              <w:spacing w:line="230" w:lineRule="auto"/>
              <w:jc w:val="center"/>
              <w:rPr>
                <w:rFonts w:eastAsia="Arial Unicode MS" w:cs="Arial Unicode MS"/>
                <w:sz w:val="18"/>
                <w:szCs w:val="18"/>
                <w:lang w:val="tr-TR"/>
              </w:rPr>
            </w:pPr>
            <w:r w:rsidRPr="006C0BFA">
              <w:rPr>
                <w:rFonts w:eastAsia="Arial Unicode MS" w:cs="Arial Unicode MS"/>
                <w:sz w:val="18"/>
                <w:szCs w:val="18"/>
                <w:lang w:val="tr-TR"/>
              </w:rPr>
              <w:t>(6)</w:t>
            </w:r>
          </w:p>
        </w:tc>
        <w:tc>
          <w:tcPr>
            <w:tcW w:w="3686"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223459" w:rsidRPr="006C0BFA" w:rsidRDefault="00223459" w:rsidP="00223459">
            <w:pPr>
              <w:rPr>
                <w:sz w:val="18"/>
                <w:szCs w:val="18"/>
                <w:lang w:val="tr-TR"/>
              </w:rPr>
            </w:pPr>
            <w:r w:rsidRPr="006C0BFA">
              <w:rPr>
                <w:sz w:val="18"/>
                <w:szCs w:val="18"/>
                <w:lang w:val="tr-TR"/>
              </w:rPr>
              <w:t xml:space="preserve"> Asya Yatırım Menkul Değerler A.Ş. </w:t>
            </w:r>
          </w:p>
        </w:tc>
        <w:tc>
          <w:tcPr>
            <w:tcW w:w="1701"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firstLine="142"/>
              <w:jc w:val="center"/>
              <w:rPr>
                <w:rFonts w:eastAsia="Arial Unicode MS" w:cs="Arial Unicode MS"/>
                <w:sz w:val="18"/>
                <w:szCs w:val="18"/>
                <w:lang w:val="tr-TR"/>
              </w:rPr>
            </w:pPr>
            <w:r w:rsidRPr="006C0BFA">
              <w:rPr>
                <w:rFonts w:eastAsia="Arial Unicode MS" w:cs="Arial Unicode MS"/>
                <w:sz w:val="18"/>
                <w:szCs w:val="18"/>
                <w:lang w:val="tr-TR"/>
              </w:rPr>
              <w:t>İstanbul / Türkiye</w:t>
            </w:r>
          </w:p>
        </w:tc>
        <w:tc>
          <w:tcPr>
            <w:tcW w:w="1843"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right="57"/>
              <w:jc w:val="center"/>
              <w:rPr>
                <w:sz w:val="18"/>
                <w:szCs w:val="18"/>
              </w:rPr>
            </w:pPr>
            <w:r w:rsidRPr="006C0BFA">
              <w:rPr>
                <w:sz w:val="18"/>
                <w:szCs w:val="18"/>
              </w:rPr>
              <w:t>%100</w:t>
            </w:r>
            <w:r w:rsidR="00B12238" w:rsidRPr="006C0BFA">
              <w:rPr>
                <w:sz w:val="18"/>
                <w:szCs w:val="18"/>
              </w:rPr>
              <w:t>,</w:t>
            </w:r>
            <w:r w:rsidRPr="006C0BFA">
              <w:rPr>
                <w:sz w:val="18"/>
                <w:szCs w:val="18"/>
              </w:rPr>
              <w:t>00</w:t>
            </w:r>
          </w:p>
        </w:tc>
        <w:tc>
          <w:tcPr>
            <w:tcW w:w="1701"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right="57"/>
              <w:jc w:val="center"/>
              <w:rPr>
                <w:sz w:val="18"/>
                <w:szCs w:val="18"/>
              </w:rPr>
            </w:pPr>
            <w:r w:rsidRPr="006C0BFA">
              <w:rPr>
                <w:sz w:val="18"/>
                <w:szCs w:val="18"/>
              </w:rPr>
              <w:t>%100</w:t>
            </w:r>
            <w:r w:rsidR="00B12238" w:rsidRPr="006C0BFA">
              <w:rPr>
                <w:sz w:val="18"/>
                <w:szCs w:val="18"/>
              </w:rPr>
              <w:t>,</w:t>
            </w:r>
            <w:r w:rsidRPr="006C0BFA">
              <w:rPr>
                <w:sz w:val="18"/>
                <w:szCs w:val="18"/>
              </w:rPr>
              <w:t>00</w:t>
            </w:r>
          </w:p>
        </w:tc>
      </w:tr>
      <w:tr w:rsidR="00223459" w:rsidRPr="006C0BFA" w:rsidTr="00F87DA1">
        <w:trPr>
          <w:trHeight w:val="240"/>
        </w:trPr>
        <w:tc>
          <w:tcPr>
            <w:tcW w:w="414" w:type="dxa"/>
            <w:tcBorders>
              <w:top w:val="single" w:sz="4" w:space="0" w:color="auto"/>
              <w:left w:val="single" w:sz="4" w:space="0" w:color="auto"/>
              <w:bottom w:val="single" w:sz="4" w:space="0" w:color="auto"/>
              <w:right w:val="single" w:sz="4" w:space="0" w:color="auto"/>
            </w:tcBorders>
            <w:vAlign w:val="bottom"/>
          </w:tcPr>
          <w:p w:rsidR="00223459" w:rsidRPr="006C0BFA" w:rsidRDefault="00223459" w:rsidP="00223459">
            <w:pPr>
              <w:spacing w:line="230" w:lineRule="auto"/>
              <w:jc w:val="center"/>
              <w:rPr>
                <w:rFonts w:eastAsia="Arial Unicode MS" w:cs="Arial Unicode MS"/>
                <w:sz w:val="18"/>
                <w:szCs w:val="18"/>
                <w:lang w:val="tr-TR"/>
              </w:rPr>
            </w:pPr>
            <w:r w:rsidRPr="006C0BFA">
              <w:rPr>
                <w:rFonts w:eastAsia="Arial Unicode MS" w:cs="Arial Unicode MS"/>
                <w:sz w:val="18"/>
                <w:szCs w:val="18"/>
                <w:lang w:val="tr-TR"/>
              </w:rPr>
              <w:t>(7)</w:t>
            </w:r>
          </w:p>
        </w:tc>
        <w:tc>
          <w:tcPr>
            <w:tcW w:w="3686"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223459" w:rsidRPr="006C0BFA" w:rsidRDefault="00223459" w:rsidP="00223459">
            <w:pPr>
              <w:rPr>
                <w:sz w:val="18"/>
                <w:szCs w:val="18"/>
                <w:lang w:val="tr-TR"/>
              </w:rPr>
            </w:pPr>
            <w:r w:rsidRPr="006C0BFA">
              <w:rPr>
                <w:sz w:val="18"/>
                <w:szCs w:val="18"/>
                <w:lang w:val="tr-TR"/>
              </w:rPr>
              <w:t xml:space="preserve"> Asya Girişim Sermayesi Yatırım Ortaklığı A.Ş.</w:t>
            </w:r>
          </w:p>
        </w:tc>
        <w:tc>
          <w:tcPr>
            <w:tcW w:w="1701"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firstLine="142"/>
              <w:jc w:val="center"/>
              <w:rPr>
                <w:rFonts w:eastAsia="Arial Unicode MS" w:cs="Arial Unicode MS"/>
                <w:sz w:val="18"/>
                <w:szCs w:val="18"/>
                <w:lang w:val="tr-TR"/>
              </w:rPr>
            </w:pPr>
            <w:r w:rsidRPr="006C0BFA">
              <w:rPr>
                <w:rFonts w:eastAsia="Arial Unicode MS" w:cs="Arial Unicode MS"/>
                <w:sz w:val="18"/>
                <w:szCs w:val="18"/>
                <w:lang w:val="tr-TR"/>
              </w:rPr>
              <w:t>İstanbul / Türkiye</w:t>
            </w:r>
          </w:p>
        </w:tc>
        <w:tc>
          <w:tcPr>
            <w:tcW w:w="1843"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right="57"/>
              <w:jc w:val="center"/>
              <w:rPr>
                <w:sz w:val="18"/>
                <w:szCs w:val="18"/>
              </w:rPr>
            </w:pPr>
            <w:r w:rsidRPr="006C0BFA">
              <w:rPr>
                <w:sz w:val="18"/>
                <w:szCs w:val="18"/>
              </w:rPr>
              <w:t>%100</w:t>
            </w:r>
            <w:r w:rsidR="00B12238" w:rsidRPr="006C0BFA">
              <w:rPr>
                <w:sz w:val="18"/>
                <w:szCs w:val="18"/>
              </w:rPr>
              <w:t>,</w:t>
            </w:r>
            <w:r w:rsidRPr="006C0BFA">
              <w:rPr>
                <w:sz w:val="18"/>
                <w:szCs w:val="18"/>
              </w:rPr>
              <w:t>00</w:t>
            </w:r>
          </w:p>
        </w:tc>
        <w:tc>
          <w:tcPr>
            <w:tcW w:w="1701"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right="57"/>
              <w:jc w:val="center"/>
              <w:rPr>
                <w:sz w:val="18"/>
                <w:szCs w:val="18"/>
              </w:rPr>
            </w:pPr>
            <w:r w:rsidRPr="006C0BFA">
              <w:rPr>
                <w:sz w:val="18"/>
                <w:szCs w:val="18"/>
              </w:rPr>
              <w:t>%100</w:t>
            </w:r>
            <w:r w:rsidR="00B12238" w:rsidRPr="006C0BFA">
              <w:rPr>
                <w:sz w:val="18"/>
                <w:szCs w:val="18"/>
              </w:rPr>
              <w:t>,</w:t>
            </w:r>
            <w:r w:rsidRPr="006C0BFA">
              <w:rPr>
                <w:sz w:val="18"/>
                <w:szCs w:val="18"/>
              </w:rPr>
              <w:t>00</w:t>
            </w:r>
          </w:p>
        </w:tc>
      </w:tr>
      <w:tr w:rsidR="00223459" w:rsidRPr="006C0BFA" w:rsidTr="00F87DA1">
        <w:trPr>
          <w:trHeight w:val="240"/>
        </w:trPr>
        <w:tc>
          <w:tcPr>
            <w:tcW w:w="414" w:type="dxa"/>
            <w:tcBorders>
              <w:top w:val="single" w:sz="4" w:space="0" w:color="auto"/>
              <w:left w:val="single" w:sz="4" w:space="0" w:color="auto"/>
              <w:bottom w:val="single" w:sz="4" w:space="0" w:color="auto"/>
              <w:right w:val="single" w:sz="4" w:space="0" w:color="auto"/>
            </w:tcBorders>
            <w:vAlign w:val="bottom"/>
          </w:tcPr>
          <w:p w:rsidR="00223459" w:rsidRPr="006C0BFA" w:rsidRDefault="00223459" w:rsidP="00223459">
            <w:pPr>
              <w:spacing w:line="230" w:lineRule="auto"/>
              <w:jc w:val="center"/>
              <w:rPr>
                <w:rFonts w:eastAsia="Arial Unicode MS" w:cs="Arial Unicode MS"/>
                <w:sz w:val="18"/>
                <w:szCs w:val="18"/>
                <w:lang w:val="tr-TR"/>
              </w:rPr>
            </w:pPr>
            <w:r w:rsidRPr="006C0BFA">
              <w:rPr>
                <w:rFonts w:eastAsia="Arial Unicode MS" w:cs="Arial Unicode MS"/>
                <w:sz w:val="18"/>
                <w:szCs w:val="18"/>
                <w:lang w:val="tr-TR"/>
              </w:rPr>
              <w:t>(8)</w:t>
            </w:r>
          </w:p>
        </w:tc>
        <w:tc>
          <w:tcPr>
            <w:tcW w:w="3686"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223459" w:rsidRPr="006C0BFA" w:rsidRDefault="00223459" w:rsidP="00223459">
            <w:pPr>
              <w:rPr>
                <w:sz w:val="18"/>
                <w:szCs w:val="18"/>
              </w:rPr>
            </w:pPr>
            <w:r w:rsidRPr="006C0BFA">
              <w:rPr>
                <w:sz w:val="18"/>
                <w:szCs w:val="18"/>
              </w:rPr>
              <w:t xml:space="preserve"> Asya Portföy Yönetimi A.Ş. </w:t>
            </w:r>
          </w:p>
        </w:tc>
        <w:tc>
          <w:tcPr>
            <w:tcW w:w="1701"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jc w:val="center"/>
            </w:pPr>
            <w:r w:rsidRPr="006C0BFA">
              <w:rPr>
                <w:rFonts w:eastAsia="Arial Unicode MS" w:cs="Arial Unicode MS"/>
                <w:sz w:val="18"/>
                <w:szCs w:val="18"/>
                <w:lang w:val="tr-TR"/>
              </w:rPr>
              <w:t xml:space="preserve">   İstanbul / Türkiye</w:t>
            </w:r>
          </w:p>
        </w:tc>
        <w:tc>
          <w:tcPr>
            <w:tcW w:w="1843"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right="57"/>
              <w:jc w:val="center"/>
              <w:rPr>
                <w:sz w:val="18"/>
                <w:szCs w:val="18"/>
              </w:rPr>
            </w:pPr>
            <w:r w:rsidRPr="006C0BFA">
              <w:rPr>
                <w:sz w:val="18"/>
                <w:szCs w:val="18"/>
              </w:rPr>
              <w:t>%100</w:t>
            </w:r>
            <w:r w:rsidR="00B12238" w:rsidRPr="006C0BFA">
              <w:rPr>
                <w:sz w:val="18"/>
                <w:szCs w:val="18"/>
              </w:rPr>
              <w:t>,</w:t>
            </w:r>
            <w:r w:rsidRPr="006C0BFA">
              <w:rPr>
                <w:sz w:val="18"/>
                <w:szCs w:val="18"/>
              </w:rPr>
              <w:t>00</w:t>
            </w:r>
          </w:p>
        </w:tc>
        <w:tc>
          <w:tcPr>
            <w:tcW w:w="1701"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right="57"/>
              <w:jc w:val="center"/>
              <w:rPr>
                <w:sz w:val="18"/>
                <w:szCs w:val="18"/>
              </w:rPr>
            </w:pPr>
            <w:r w:rsidRPr="006C0BFA">
              <w:rPr>
                <w:sz w:val="18"/>
                <w:szCs w:val="18"/>
              </w:rPr>
              <w:t>%100</w:t>
            </w:r>
            <w:r w:rsidR="00B12238" w:rsidRPr="006C0BFA">
              <w:rPr>
                <w:sz w:val="18"/>
                <w:szCs w:val="18"/>
              </w:rPr>
              <w:t>,</w:t>
            </w:r>
            <w:r w:rsidRPr="006C0BFA">
              <w:rPr>
                <w:sz w:val="18"/>
                <w:szCs w:val="18"/>
              </w:rPr>
              <w:t>00</w:t>
            </w:r>
          </w:p>
        </w:tc>
      </w:tr>
      <w:tr w:rsidR="00223459" w:rsidRPr="006C0BFA" w:rsidTr="00F87DA1">
        <w:trPr>
          <w:trHeight w:val="240"/>
        </w:trPr>
        <w:tc>
          <w:tcPr>
            <w:tcW w:w="414" w:type="dxa"/>
            <w:tcBorders>
              <w:top w:val="single" w:sz="4" w:space="0" w:color="auto"/>
              <w:left w:val="single" w:sz="4" w:space="0" w:color="auto"/>
              <w:bottom w:val="single" w:sz="4" w:space="0" w:color="auto"/>
              <w:right w:val="single" w:sz="4" w:space="0" w:color="auto"/>
            </w:tcBorders>
            <w:vAlign w:val="bottom"/>
          </w:tcPr>
          <w:p w:rsidR="00223459" w:rsidRPr="006C0BFA" w:rsidRDefault="00223459" w:rsidP="00223459">
            <w:pPr>
              <w:spacing w:line="230" w:lineRule="auto"/>
              <w:jc w:val="center"/>
              <w:rPr>
                <w:rFonts w:eastAsia="Arial Unicode MS" w:cs="Arial Unicode MS"/>
                <w:sz w:val="18"/>
                <w:szCs w:val="18"/>
                <w:lang w:val="tr-TR"/>
              </w:rPr>
            </w:pPr>
            <w:r w:rsidRPr="006C0BFA">
              <w:rPr>
                <w:rFonts w:eastAsia="Arial Unicode MS" w:cs="Arial Unicode MS"/>
                <w:sz w:val="18"/>
                <w:szCs w:val="18"/>
                <w:lang w:val="tr-TR"/>
              </w:rPr>
              <w:t>(9)</w:t>
            </w:r>
          </w:p>
        </w:tc>
        <w:tc>
          <w:tcPr>
            <w:tcW w:w="3686" w:type="dxa"/>
            <w:tcBorders>
              <w:top w:val="single" w:sz="4" w:space="0" w:color="auto"/>
              <w:left w:val="single" w:sz="4" w:space="0" w:color="auto"/>
              <w:bottom w:val="single" w:sz="4" w:space="0" w:color="auto"/>
              <w:right w:val="single" w:sz="4" w:space="0" w:color="auto"/>
            </w:tcBorders>
            <w:noWrap/>
            <w:tcMar>
              <w:top w:w="15" w:type="dxa"/>
              <w:left w:w="0" w:type="dxa"/>
              <w:bottom w:w="0" w:type="dxa"/>
              <w:right w:w="0" w:type="dxa"/>
            </w:tcMar>
            <w:vAlign w:val="bottom"/>
          </w:tcPr>
          <w:p w:rsidR="00223459" w:rsidRPr="006C0BFA" w:rsidRDefault="00223459" w:rsidP="00223459">
            <w:pPr>
              <w:rPr>
                <w:sz w:val="18"/>
                <w:szCs w:val="18"/>
                <w:lang w:val="tr-TR"/>
              </w:rPr>
            </w:pPr>
            <w:r w:rsidRPr="006C0BFA">
              <w:rPr>
                <w:sz w:val="18"/>
                <w:szCs w:val="18"/>
                <w:lang w:val="tr-TR"/>
              </w:rPr>
              <w:t xml:space="preserve"> Dialog Müşteri Hizmetleri A.Ş.</w:t>
            </w:r>
          </w:p>
        </w:tc>
        <w:tc>
          <w:tcPr>
            <w:tcW w:w="1701"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jc w:val="center"/>
            </w:pPr>
            <w:r w:rsidRPr="006C0BFA">
              <w:rPr>
                <w:rFonts w:eastAsia="Arial Unicode MS" w:cs="Arial Unicode MS"/>
                <w:sz w:val="18"/>
                <w:szCs w:val="18"/>
                <w:lang w:val="tr-TR"/>
              </w:rPr>
              <w:t xml:space="preserve">  İstanbul / Türkiye</w:t>
            </w:r>
          </w:p>
        </w:tc>
        <w:tc>
          <w:tcPr>
            <w:tcW w:w="1843"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right="57"/>
              <w:jc w:val="center"/>
              <w:rPr>
                <w:sz w:val="18"/>
                <w:szCs w:val="18"/>
              </w:rPr>
            </w:pPr>
            <w:r w:rsidRPr="006C0BFA">
              <w:rPr>
                <w:sz w:val="18"/>
                <w:szCs w:val="18"/>
              </w:rPr>
              <w:t>%100</w:t>
            </w:r>
            <w:r w:rsidR="00B12238" w:rsidRPr="006C0BFA">
              <w:rPr>
                <w:sz w:val="18"/>
                <w:szCs w:val="18"/>
              </w:rPr>
              <w:t>,</w:t>
            </w:r>
            <w:r w:rsidRPr="006C0BFA">
              <w:rPr>
                <w:sz w:val="18"/>
                <w:szCs w:val="18"/>
              </w:rPr>
              <w:t>00</w:t>
            </w:r>
          </w:p>
        </w:tc>
        <w:tc>
          <w:tcPr>
            <w:tcW w:w="1701" w:type="dxa"/>
            <w:tcBorders>
              <w:top w:val="single" w:sz="4" w:space="0" w:color="auto"/>
              <w:left w:val="nil"/>
              <w:bottom w:val="single" w:sz="4" w:space="0" w:color="auto"/>
              <w:right w:val="single" w:sz="4" w:space="0" w:color="auto"/>
            </w:tcBorders>
            <w:noWrap/>
            <w:vAlign w:val="bottom"/>
          </w:tcPr>
          <w:p w:rsidR="00223459" w:rsidRPr="006C0BFA" w:rsidRDefault="00223459" w:rsidP="00223459">
            <w:pPr>
              <w:spacing w:line="230" w:lineRule="auto"/>
              <w:ind w:right="57"/>
              <w:jc w:val="center"/>
              <w:rPr>
                <w:sz w:val="18"/>
                <w:szCs w:val="18"/>
              </w:rPr>
            </w:pPr>
            <w:r w:rsidRPr="006C0BFA">
              <w:rPr>
                <w:sz w:val="18"/>
                <w:szCs w:val="18"/>
              </w:rPr>
              <w:t>%100</w:t>
            </w:r>
            <w:r w:rsidR="00B12238" w:rsidRPr="006C0BFA">
              <w:rPr>
                <w:sz w:val="18"/>
                <w:szCs w:val="18"/>
              </w:rPr>
              <w:t>,</w:t>
            </w:r>
            <w:r w:rsidRPr="006C0BFA">
              <w:rPr>
                <w:sz w:val="18"/>
                <w:szCs w:val="18"/>
              </w:rPr>
              <w:t>00</w:t>
            </w:r>
          </w:p>
        </w:tc>
      </w:tr>
    </w:tbl>
    <w:p w:rsidR="00190E76" w:rsidRPr="006C0BFA" w:rsidRDefault="00190E76" w:rsidP="00E27DD0">
      <w:pPr>
        <w:pStyle w:val="GvdeMetniGirintisi"/>
        <w:spacing w:line="230" w:lineRule="auto"/>
        <w:ind w:right="525" w:firstLine="0"/>
        <w:rPr>
          <w:sz w:val="14"/>
          <w:szCs w:val="14"/>
        </w:rPr>
      </w:pPr>
    </w:p>
    <w:p w:rsidR="001F7EC6" w:rsidRPr="006C0BFA" w:rsidRDefault="001F7EC6" w:rsidP="008B2CE4">
      <w:pPr>
        <w:pStyle w:val="GvdeMetniGirintisi"/>
        <w:spacing w:line="230" w:lineRule="auto"/>
        <w:ind w:left="720" w:firstLine="0"/>
        <w:rPr>
          <w:b/>
          <w:sz w:val="2"/>
          <w:szCs w:val="2"/>
        </w:rPr>
      </w:pPr>
    </w:p>
    <w:p w:rsidR="00190E76" w:rsidRPr="006C0BFA" w:rsidRDefault="00190E76" w:rsidP="008B2CE4">
      <w:pPr>
        <w:pStyle w:val="GvdeMetniGirintisi"/>
        <w:spacing w:line="230" w:lineRule="auto"/>
        <w:ind w:left="720" w:firstLine="0"/>
        <w:rPr>
          <w:b/>
          <w:sz w:val="2"/>
          <w:szCs w:val="2"/>
        </w:rPr>
      </w:pPr>
    </w:p>
    <w:p w:rsidR="00190E76" w:rsidRPr="006C0BFA" w:rsidRDefault="00190E76" w:rsidP="008B2CE4">
      <w:pPr>
        <w:pStyle w:val="GvdeMetniGirintisi"/>
        <w:spacing w:line="230" w:lineRule="auto"/>
        <w:ind w:left="720" w:firstLine="0"/>
        <w:rPr>
          <w:b/>
          <w:sz w:val="2"/>
          <w:szCs w:val="2"/>
        </w:rPr>
      </w:pPr>
    </w:p>
    <w:tbl>
      <w:tblPr>
        <w:tblW w:w="9356" w:type="dxa"/>
        <w:tblInd w:w="714" w:type="dxa"/>
        <w:tblLayout w:type="fixed"/>
        <w:tblCellMar>
          <w:left w:w="0" w:type="dxa"/>
          <w:right w:w="0" w:type="dxa"/>
        </w:tblCellMar>
        <w:tblLook w:val="0000" w:firstRow="0" w:lastRow="0" w:firstColumn="0" w:lastColumn="0" w:noHBand="0" w:noVBand="0"/>
      </w:tblPr>
      <w:tblGrid>
        <w:gridCol w:w="709"/>
        <w:gridCol w:w="992"/>
        <w:gridCol w:w="1134"/>
        <w:gridCol w:w="851"/>
        <w:gridCol w:w="992"/>
        <w:gridCol w:w="1276"/>
        <w:gridCol w:w="1134"/>
        <w:gridCol w:w="992"/>
        <w:gridCol w:w="1276"/>
      </w:tblGrid>
      <w:tr w:rsidR="00FA4CB8" w:rsidRPr="006C0BFA" w:rsidTr="0028396E">
        <w:trPr>
          <w:trHeight w:val="792"/>
        </w:trPr>
        <w:tc>
          <w:tcPr>
            <w:tcW w:w="709" w:type="dxa"/>
            <w:tcBorders>
              <w:top w:val="single" w:sz="4" w:space="0" w:color="auto"/>
              <w:left w:val="single" w:sz="4" w:space="0" w:color="auto"/>
              <w:bottom w:val="single" w:sz="4" w:space="0" w:color="auto"/>
              <w:right w:val="single" w:sz="4" w:space="0" w:color="auto"/>
            </w:tcBorders>
            <w:vAlign w:val="bottom"/>
          </w:tcPr>
          <w:p w:rsidR="00FA4CB8" w:rsidRPr="006C0BFA" w:rsidRDefault="00DE7ED4" w:rsidP="00972DEB">
            <w:pPr>
              <w:spacing w:line="230" w:lineRule="auto"/>
              <w:jc w:val="center"/>
              <w:rPr>
                <w:sz w:val="18"/>
                <w:szCs w:val="18"/>
                <w:lang w:val="tr-TR"/>
              </w:rPr>
            </w:pPr>
            <w:r w:rsidRPr="006C0BFA">
              <w:rPr>
                <w:sz w:val="18"/>
                <w:szCs w:val="18"/>
                <w:lang w:val="tr-TR"/>
              </w:rPr>
              <w:t>(*)</w:t>
            </w:r>
          </w:p>
        </w:tc>
        <w:tc>
          <w:tcPr>
            <w:tcW w:w="992"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bottom"/>
          </w:tcPr>
          <w:p w:rsidR="00FA4CB8" w:rsidRPr="006C0BFA" w:rsidRDefault="00FA4CB8" w:rsidP="00972DEB">
            <w:pPr>
              <w:spacing w:before="240" w:line="230" w:lineRule="auto"/>
              <w:ind w:left="366"/>
              <w:jc w:val="center"/>
              <w:outlineLvl w:val="0"/>
              <w:rPr>
                <w:sz w:val="18"/>
                <w:szCs w:val="18"/>
                <w:lang w:val="tr-TR"/>
              </w:rPr>
            </w:pPr>
          </w:p>
          <w:p w:rsidR="00FA4CB8" w:rsidRPr="006C0BFA" w:rsidRDefault="00FA4CB8" w:rsidP="00972DEB">
            <w:pPr>
              <w:spacing w:line="230" w:lineRule="auto"/>
              <w:jc w:val="center"/>
              <w:rPr>
                <w:rFonts w:eastAsia="Arial Unicode MS" w:cs="Arial Unicode MS"/>
                <w:sz w:val="18"/>
                <w:szCs w:val="18"/>
                <w:lang w:val="tr-TR"/>
              </w:rPr>
            </w:pPr>
            <w:r w:rsidRPr="006C0BFA">
              <w:rPr>
                <w:sz w:val="18"/>
                <w:szCs w:val="18"/>
                <w:lang w:val="tr-TR"/>
              </w:rPr>
              <w:t>Aktif Toplamı</w:t>
            </w:r>
          </w:p>
        </w:tc>
        <w:tc>
          <w:tcPr>
            <w:tcW w:w="1134" w:type="dxa"/>
            <w:tcBorders>
              <w:top w:val="single" w:sz="4" w:space="0" w:color="auto"/>
              <w:left w:val="nil"/>
              <w:bottom w:val="single" w:sz="4" w:space="0" w:color="auto"/>
              <w:right w:val="single" w:sz="4" w:space="0" w:color="auto"/>
            </w:tcBorders>
            <w:vAlign w:val="bottom"/>
          </w:tcPr>
          <w:p w:rsidR="00FA4CB8" w:rsidRPr="006C0BFA" w:rsidRDefault="00FA4CB8" w:rsidP="00972DEB">
            <w:pPr>
              <w:spacing w:line="230" w:lineRule="auto"/>
              <w:jc w:val="center"/>
              <w:rPr>
                <w:rFonts w:eastAsia="Arial Unicode MS" w:cs="Arial Unicode MS"/>
                <w:sz w:val="18"/>
                <w:szCs w:val="18"/>
                <w:lang w:val="tr-TR"/>
              </w:rPr>
            </w:pPr>
            <w:r w:rsidRPr="006C0BFA">
              <w:rPr>
                <w:sz w:val="18"/>
                <w:szCs w:val="18"/>
                <w:lang w:val="tr-TR"/>
              </w:rPr>
              <w:t>Özkaynak</w:t>
            </w:r>
          </w:p>
        </w:tc>
        <w:tc>
          <w:tcPr>
            <w:tcW w:w="851" w:type="dxa"/>
            <w:tcBorders>
              <w:top w:val="single" w:sz="4" w:space="0" w:color="auto"/>
              <w:left w:val="nil"/>
              <w:bottom w:val="single" w:sz="4" w:space="0" w:color="auto"/>
              <w:right w:val="single" w:sz="4" w:space="0" w:color="auto"/>
            </w:tcBorders>
            <w:vAlign w:val="bottom"/>
          </w:tcPr>
          <w:p w:rsidR="00FA4CB8" w:rsidRPr="006C0BFA" w:rsidRDefault="00FA4CB8" w:rsidP="00972DEB">
            <w:pPr>
              <w:spacing w:line="230" w:lineRule="auto"/>
              <w:jc w:val="center"/>
              <w:rPr>
                <w:rFonts w:eastAsia="Arial Unicode MS" w:cs="Arial Unicode MS"/>
                <w:sz w:val="18"/>
                <w:szCs w:val="18"/>
                <w:lang w:val="tr-TR"/>
              </w:rPr>
            </w:pPr>
            <w:r w:rsidRPr="006C0BFA">
              <w:rPr>
                <w:sz w:val="18"/>
                <w:szCs w:val="18"/>
                <w:lang w:val="tr-TR"/>
              </w:rPr>
              <w:t>Sabit Varlık Toplamı</w:t>
            </w:r>
          </w:p>
        </w:tc>
        <w:tc>
          <w:tcPr>
            <w:tcW w:w="992" w:type="dxa"/>
            <w:tcBorders>
              <w:top w:val="single" w:sz="4" w:space="0" w:color="auto"/>
              <w:left w:val="nil"/>
              <w:bottom w:val="single" w:sz="4" w:space="0" w:color="auto"/>
              <w:right w:val="single" w:sz="4" w:space="0" w:color="auto"/>
            </w:tcBorders>
            <w:vAlign w:val="bottom"/>
          </w:tcPr>
          <w:p w:rsidR="00FA4CB8" w:rsidRPr="006C0BFA" w:rsidRDefault="00FA4CB8" w:rsidP="00972DEB">
            <w:pPr>
              <w:spacing w:line="230" w:lineRule="auto"/>
              <w:jc w:val="center"/>
              <w:rPr>
                <w:rFonts w:eastAsia="Arial Unicode MS" w:cs="Arial Unicode MS"/>
                <w:sz w:val="18"/>
                <w:szCs w:val="18"/>
                <w:lang w:val="tr-TR"/>
              </w:rPr>
            </w:pPr>
            <w:r w:rsidRPr="006C0BFA">
              <w:rPr>
                <w:sz w:val="18"/>
                <w:szCs w:val="18"/>
                <w:lang w:val="tr-TR"/>
              </w:rPr>
              <w:t>Kar Payı Gelirleri</w:t>
            </w:r>
          </w:p>
        </w:tc>
        <w:tc>
          <w:tcPr>
            <w:tcW w:w="1276" w:type="dxa"/>
            <w:tcBorders>
              <w:top w:val="single" w:sz="4" w:space="0" w:color="auto"/>
              <w:left w:val="nil"/>
              <w:bottom w:val="single" w:sz="4" w:space="0" w:color="auto"/>
              <w:right w:val="single" w:sz="4" w:space="0" w:color="auto"/>
            </w:tcBorders>
            <w:vAlign w:val="bottom"/>
          </w:tcPr>
          <w:p w:rsidR="00FA4CB8" w:rsidRPr="006C0BFA" w:rsidRDefault="00FA4CB8" w:rsidP="00972DEB">
            <w:pPr>
              <w:spacing w:line="230" w:lineRule="auto"/>
              <w:jc w:val="center"/>
              <w:rPr>
                <w:rFonts w:eastAsia="Arial Unicode MS" w:cs="Arial Unicode MS"/>
                <w:sz w:val="18"/>
                <w:szCs w:val="18"/>
                <w:lang w:val="tr-TR"/>
              </w:rPr>
            </w:pPr>
            <w:r w:rsidRPr="006C0BFA">
              <w:rPr>
                <w:sz w:val="18"/>
                <w:szCs w:val="18"/>
                <w:lang w:val="tr-TR"/>
              </w:rPr>
              <w:t>Menkul Değer Gelirleri</w:t>
            </w:r>
          </w:p>
        </w:tc>
        <w:tc>
          <w:tcPr>
            <w:tcW w:w="1134" w:type="dxa"/>
            <w:tcBorders>
              <w:top w:val="single" w:sz="4" w:space="0" w:color="auto"/>
              <w:left w:val="nil"/>
              <w:bottom w:val="single" w:sz="4" w:space="0" w:color="auto"/>
              <w:right w:val="single" w:sz="4" w:space="0" w:color="auto"/>
            </w:tcBorders>
            <w:vAlign w:val="bottom"/>
          </w:tcPr>
          <w:p w:rsidR="00FA4CB8" w:rsidRPr="006C0BFA" w:rsidRDefault="00FA4CB8" w:rsidP="00972DEB">
            <w:pPr>
              <w:spacing w:line="230" w:lineRule="auto"/>
              <w:jc w:val="center"/>
              <w:rPr>
                <w:rFonts w:eastAsia="Arial Unicode MS" w:cs="Arial Unicode MS"/>
                <w:sz w:val="18"/>
                <w:szCs w:val="18"/>
                <w:lang w:val="tr-TR"/>
              </w:rPr>
            </w:pPr>
            <w:r w:rsidRPr="006C0BFA">
              <w:rPr>
                <w:sz w:val="18"/>
                <w:szCs w:val="18"/>
                <w:lang w:val="tr-TR"/>
              </w:rPr>
              <w:t>Cari Dönem Kar/Zararı</w:t>
            </w:r>
          </w:p>
        </w:tc>
        <w:tc>
          <w:tcPr>
            <w:tcW w:w="992" w:type="dxa"/>
            <w:tcBorders>
              <w:top w:val="single" w:sz="4" w:space="0" w:color="auto"/>
              <w:left w:val="nil"/>
              <w:bottom w:val="single" w:sz="4" w:space="0" w:color="auto"/>
              <w:right w:val="single" w:sz="4" w:space="0" w:color="auto"/>
            </w:tcBorders>
            <w:vAlign w:val="bottom"/>
          </w:tcPr>
          <w:p w:rsidR="00FA4CB8" w:rsidRPr="006C0BFA" w:rsidRDefault="00FA4CB8" w:rsidP="00972DEB">
            <w:pPr>
              <w:spacing w:line="230" w:lineRule="auto"/>
              <w:jc w:val="center"/>
              <w:rPr>
                <w:rFonts w:eastAsia="Arial Unicode MS" w:cs="Arial Unicode MS"/>
                <w:sz w:val="18"/>
                <w:szCs w:val="18"/>
                <w:lang w:val="tr-TR"/>
              </w:rPr>
            </w:pPr>
            <w:r w:rsidRPr="006C0BFA">
              <w:rPr>
                <w:sz w:val="18"/>
                <w:szCs w:val="18"/>
                <w:lang w:val="tr-TR"/>
              </w:rPr>
              <w:t>Önceki Dönem Kar/Zararı</w:t>
            </w:r>
          </w:p>
        </w:tc>
        <w:tc>
          <w:tcPr>
            <w:tcW w:w="1276" w:type="dxa"/>
            <w:tcBorders>
              <w:top w:val="single" w:sz="4" w:space="0" w:color="auto"/>
              <w:left w:val="nil"/>
              <w:bottom w:val="single" w:sz="4" w:space="0" w:color="auto"/>
              <w:right w:val="single" w:sz="4" w:space="0" w:color="auto"/>
            </w:tcBorders>
            <w:vAlign w:val="bottom"/>
          </w:tcPr>
          <w:p w:rsidR="00FA4CB8" w:rsidRPr="006C0BFA" w:rsidRDefault="00FA4CB8" w:rsidP="00972DEB">
            <w:pPr>
              <w:spacing w:line="230" w:lineRule="auto"/>
              <w:jc w:val="center"/>
              <w:rPr>
                <w:sz w:val="18"/>
                <w:szCs w:val="18"/>
                <w:lang w:val="tr-TR"/>
              </w:rPr>
            </w:pPr>
            <w:r w:rsidRPr="006C0BFA">
              <w:rPr>
                <w:sz w:val="18"/>
                <w:szCs w:val="18"/>
                <w:lang w:val="tr-TR"/>
              </w:rPr>
              <w:t>Rayiç Değeri</w:t>
            </w:r>
          </w:p>
        </w:tc>
      </w:tr>
      <w:tr w:rsidR="0039708E" w:rsidRPr="006C0BFA" w:rsidTr="00775E35">
        <w:trPr>
          <w:trHeight w:val="240"/>
        </w:trPr>
        <w:tc>
          <w:tcPr>
            <w:tcW w:w="709" w:type="dxa"/>
            <w:tcBorders>
              <w:top w:val="nil"/>
              <w:left w:val="single" w:sz="4" w:space="0" w:color="auto"/>
              <w:bottom w:val="single" w:sz="4" w:space="0" w:color="auto"/>
              <w:right w:val="single" w:sz="4" w:space="0" w:color="auto"/>
            </w:tcBorders>
            <w:vAlign w:val="bottom"/>
          </w:tcPr>
          <w:p w:rsidR="0039708E" w:rsidRPr="006C0BFA" w:rsidRDefault="0039708E" w:rsidP="0039708E">
            <w:pPr>
              <w:spacing w:line="230" w:lineRule="auto"/>
              <w:jc w:val="center"/>
              <w:rPr>
                <w:rFonts w:eastAsia="Arial Unicode MS" w:cs="Arial Unicode MS"/>
                <w:sz w:val="18"/>
                <w:szCs w:val="18"/>
                <w:lang w:val="tr-TR"/>
              </w:rPr>
            </w:pPr>
            <w:r w:rsidRPr="006C0BFA">
              <w:rPr>
                <w:rFonts w:eastAsia="Arial Unicode MS" w:cs="Arial Unicode MS"/>
                <w:sz w:val="18"/>
                <w:szCs w:val="18"/>
                <w:lang w:val="tr-TR"/>
              </w:rPr>
              <w:t xml:space="preserve">(1) </w:t>
            </w:r>
          </w:p>
        </w:tc>
        <w:tc>
          <w:tcPr>
            <w:tcW w:w="992" w:type="dxa"/>
            <w:tcBorders>
              <w:top w:val="nil"/>
              <w:left w:val="single" w:sz="4" w:space="0" w:color="auto"/>
              <w:bottom w:val="single" w:sz="4" w:space="0" w:color="auto"/>
              <w:right w:val="single" w:sz="4" w:space="0" w:color="auto"/>
            </w:tcBorders>
            <w:noWrap/>
            <w:vAlign w:val="bottom"/>
          </w:tcPr>
          <w:p w:rsidR="0039708E" w:rsidRDefault="0039708E" w:rsidP="0039708E">
            <w:pPr>
              <w:ind w:right="57"/>
              <w:jc w:val="right"/>
              <w:rPr>
                <w:sz w:val="18"/>
                <w:szCs w:val="18"/>
                <w:lang w:val="tr-TR" w:eastAsia="tr-TR"/>
              </w:rPr>
            </w:pPr>
            <w:r>
              <w:rPr>
                <w:sz w:val="18"/>
                <w:szCs w:val="18"/>
              </w:rPr>
              <w:t>70.025</w:t>
            </w:r>
          </w:p>
        </w:tc>
        <w:tc>
          <w:tcPr>
            <w:tcW w:w="1134" w:type="dxa"/>
            <w:tcBorders>
              <w:top w:val="nil"/>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62.111</w:t>
            </w:r>
          </w:p>
        </w:tc>
        <w:tc>
          <w:tcPr>
            <w:tcW w:w="851" w:type="dxa"/>
            <w:tcBorders>
              <w:top w:val="nil"/>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63.576</w:t>
            </w:r>
          </w:p>
        </w:tc>
        <w:tc>
          <w:tcPr>
            <w:tcW w:w="992" w:type="dxa"/>
            <w:tcBorders>
              <w:top w:val="nil"/>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14</w:t>
            </w:r>
          </w:p>
        </w:tc>
        <w:tc>
          <w:tcPr>
            <w:tcW w:w="1276" w:type="dxa"/>
            <w:tcBorders>
              <w:top w:val="nil"/>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134" w:type="dxa"/>
            <w:tcBorders>
              <w:top w:val="nil"/>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(976)</w:t>
            </w:r>
          </w:p>
        </w:tc>
        <w:tc>
          <w:tcPr>
            <w:tcW w:w="992" w:type="dxa"/>
            <w:tcBorders>
              <w:top w:val="nil"/>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(74)</w:t>
            </w:r>
          </w:p>
        </w:tc>
        <w:tc>
          <w:tcPr>
            <w:tcW w:w="1276" w:type="dxa"/>
            <w:tcBorders>
              <w:top w:val="nil"/>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r>
      <w:tr w:rsidR="0039708E" w:rsidRPr="006C0BFA" w:rsidTr="00775E35">
        <w:trPr>
          <w:trHeight w:val="240"/>
        </w:trPr>
        <w:tc>
          <w:tcPr>
            <w:tcW w:w="709" w:type="dxa"/>
            <w:tcBorders>
              <w:top w:val="nil"/>
              <w:left w:val="single" w:sz="4" w:space="0" w:color="auto"/>
              <w:bottom w:val="single" w:sz="4" w:space="0" w:color="auto"/>
              <w:right w:val="single" w:sz="4" w:space="0" w:color="auto"/>
            </w:tcBorders>
            <w:vAlign w:val="bottom"/>
          </w:tcPr>
          <w:p w:rsidR="0039708E" w:rsidRPr="006D7836" w:rsidRDefault="0039708E" w:rsidP="0039708E">
            <w:pPr>
              <w:spacing w:line="230" w:lineRule="auto"/>
              <w:jc w:val="center"/>
              <w:rPr>
                <w:rFonts w:eastAsia="Arial Unicode MS" w:cs="Arial Unicode MS"/>
                <w:sz w:val="18"/>
                <w:szCs w:val="18"/>
                <w:lang w:val="tr-TR"/>
              </w:rPr>
            </w:pPr>
            <w:r w:rsidRPr="006D7836">
              <w:rPr>
                <w:rFonts w:eastAsia="Arial Unicode MS" w:cs="Arial Unicode MS"/>
                <w:sz w:val="18"/>
                <w:szCs w:val="18"/>
                <w:lang w:val="tr-TR"/>
              </w:rPr>
              <w:t>(2)</w:t>
            </w:r>
          </w:p>
        </w:tc>
        <w:tc>
          <w:tcPr>
            <w:tcW w:w="992" w:type="dxa"/>
            <w:tcBorders>
              <w:top w:val="nil"/>
              <w:left w:val="single" w:sz="4" w:space="0" w:color="auto"/>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11.922</w:t>
            </w:r>
          </w:p>
        </w:tc>
        <w:tc>
          <w:tcPr>
            <w:tcW w:w="1134" w:type="dxa"/>
            <w:tcBorders>
              <w:top w:val="nil"/>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649</w:t>
            </w:r>
          </w:p>
        </w:tc>
        <w:tc>
          <w:tcPr>
            <w:tcW w:w="851" w:type="dxa"/>
            <w:tcBorders>
              <w:top w:val="nil"/>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478</w:t>
            </w:r>
          </w:p>
        </w:tc>
        <w:tc>
          <w:tcPr>
            <w:tcW w:w="992" w:type="dxa"/>
            <w:tcBorders>
              <w:top w:val="nil"/>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48</w:t>
            </w:r>
          </w:p>
        </w:tc>
        <w:tc>
          <w:tcPr>
            <w:tcW w:w="1276" w:type="dxa"/>
            <w:tcBorders>
              <w:top w:val="nil"/>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(47)</w:t>
            </w:r>
          </w:p>
        </w:tc>
        <w:tc>
          <w:tcPr>
            <w:tcW w:w="1134" w:type="dxa"/>
            <w:tcBorders>
              <w:top w:val="nil"/>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(2.561)</w:t>
            </w:r>
          </w:p>
        </w:tc>
        <w:tc>
          <w:tcPr>
            <w:tcW w:w="992" w:type="dxa"/>
            <w:tcBorders>
              <w:top w:val="nil"/>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(3.309)</w:t>
            </w:r>
          </w:p>
        </w:tc>
        <w:tc>
          <w:tcPr>
            <w:tcW w:w="1276" w:type="dxa"/>
            <w:tcBorders>
              <w:top w:val="nil"/>
              <w:left w:val="nil"/>
              <w:bottom w:val="single" w:sz="4" w:space="0" w:color="auto"/>
              <w:right w:val="single" w:sz="4" w:space="0" w:color="auto"/>
            </w:tcBorders>
            <w:noWrap/>
            <w:vAlign w:val="bottom"/>
          </w:tcPr>
          <w:p w:rsidR="0039708E" w:rsidRDefault="002151CA" w:rsidP="0039708E">
            <w:pPr>
              <w:ind w:right="57"/>
              <w:jc w:val="right"/>
              <w:rPr>
                <w:sz w:val="18"/>
                <w:szCs w:val="18"/>
              </w:rPr>
            </w:pPr>
            <w:r w:rsidRPr="006C0BFA">
              <w:rPr>
                <w:rFonts w:ascii="TimesNewRomanPS-ItalicMT" w:hAnsi="TimesNewRomanPS-ItalicMT" w:cs="TimesNewRomanPS-ItalicMT"/>
                <w:iCs/>
                <w:sz w:val="16"/>
                <w:szCs w:val="16"/>
                <w:lang w:val="tr-TR" w:eastAsia="tr-TR"/>
              </w:rPr>
              <w:t>(**)</w:t>
            </w:r>
            <w:r w:rsidR="0039708E">
              <w:rPr>
                <w:sz w:val="18"/>
                <w:szCs w:val="18"/>
              </w:rPr>
              <w:t>187.771</w:t>
            </w:r>
          </w:p>
        </w:tc>
      </w:tr>
      <w:tr w:rsidR="0039708E" w:rsidRPr="006C0BFA" w:rsidTr="00775E35">
        <w:trPr>
          <w:trHeight w:val="240"/>
        </w:trPr>
        <w:tc>
          <w:tcPr>
            <w:tcW w:w="709" w:type="dxa"/>
            <w:tcBorders>
              <w:top w:val="single" w:sz="4" w:space="0" w:color="auto"/>
              <w:left w:val="single" w:sz="4" w:space="0" w:color="auto"/>
              <w:bottom w:val="single" w:sz="4" w:space="0" w:color="auto"/>
              <w:right w:val="single" w:sz="4" w:space="0" w:color="auto"/>
            </w:tcBorders>
            <w:vAlign w:val="bottom"/>
          </w:tcPr>
          <w:p w:rsidR="0039708E" w:rsidRPr="006D7836" w:rsidRDefault="0039708E" w:rsidP="0039708E">
            <w:pPr>
              <w:spacing w:line="230" w:lineRule="auto"/>
              <w:jc w:val="center"/>
              <w:rPr>
                <w:rFonts w:eastAsia="Arial Unicode MS" w:cs="Arial Unicode MS"/>
                <w:sz w:val="18"/>
                <w:szCs w:val="18"/>
                <w:lang w:val="tr-TR"/>
              </w:rPr>
            </w:pPr>
            <w:r w:rsidRPr="006D7836">
              <w:rPr>
                <w:rFonts w:eastAsia="Arial Unicode MS" w:cs="Arial Unicode MS"/>
                <w:sz w:val="18"/>
                <w:szCs w:val="18"/>
                <w:lang w:val="tr-TR"/>
              </w:rPr>
              <w:t xml:space="preserve">(3) </w:t>
            </w:r>
          </w:p>
        </w:tc>
        <w:tc>
          <w:tcPr>
            <w:tcW w:w="992" w:type="dxa"/>
            <w:tcBorders>
              <w:top w:val="single" w:sz="4" w:space="0" w:color="auto"/>
              <w:left w:val="single" w:sz="4" w:space="0" w:color="auto"/>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245.809</w:t>
            </w:r>
          </w:p>
        </w:tc>
        <w:tc>
          <w:tcPr>
            <w:tcW w:w="1134"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74.829</w:t>
            </w:r>
          </w:p>
        </w:tc>
        <w:tc>
          <w:tcPr>
            <w:tcW w:w="85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1.189</w:t>
            </w:r>
          </w:p>
        </w:tc>
        <w:tc>
          <w:tcPr>
            <w:tcW w:w="992"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2.971</w:t>
            </w:r>
          </w:p>
        </w:tc>
        <w:tc>
          <w:tcPr>
            <w:tcW w:w="1276"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280</w:t>
            </w:r>
          </w:p>
        </w:tc>
        <w:tc>
          <w:tcPr>
            <w:tcW w:w="1134"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2.392</w:t>
            </w:r>
          </w:p>
        </w:tc>
        <w:tc>
          <w:tcPr>
            <w:tcW w:w="992"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4.382</w:t>
            </w:r>
          </w:p>
        </w:tc>
        <w:tc>
          <w:tcPr>
            <w:tcW w:w="1276" w:type="dxa"/>
            <w:tcBorders>
              <w:top w:val="single" w:sz="4" w:space="0" w:color="auto"/>
              <w:left w:val="nil"/>
              <w:bottom w:val="single" w:sz="4" w:space="0" w:color="auto"/>
              <w:right w:val="single" w:sz="4" w:space="0" w:color="auto"/>
            </w:tcBorders>
            <w:noWrap/>
            <w:vAlign w:val="bottom"/>
          </w:tcPr>
          <w:p w:rsidR="0039708E" w:rsidRDefault="002151CA" w:rsidP="0039708E">
            <w:pPr>
              <w:ind w:right="57"/>
              <w:jc w:val="right"/>
              <w:rPr>
                <w:sz w:val="18"/>
                <w:szCs w:val="18"/>
              </w:rPr>
            </w:pPr>
            <w:r w:rsidRPr="006C0BFA">
              <w:rPr>
                <w:rFonts w:ascii="TimesNewRomanPS-ItalicMT" w:hAnsi="TimesNewRomanPS-ItalicMT" w:cs="TimesNewRomanPS-ItalicMT"/>
                <w:iCs/>
                <w:sz w:val="16"/>
                <w:szCs w:val="16"/>
                <w:lang w:val="tr-TR" w:eastAsia="tr-TR"/>
              </w:rPr>
              <w:t>(***)</w:t>
            </w:r>
            <w:r w:rsidR="0039708E">
              <w:rPr>
                <w:sz w:val="18"/>
                <w:szCs w:val="18"/>
              </w:rPr>
              <w:t>120.000</w:t>
            </w:r>
          </w:p>
        </w:tc>
      </w:tr>
      <w:tr w:rsidR="0039708E" w:rsidRPr="006C0BFA" w:rsidTr="00775E35">
        <w:trPr>
          <w:trHeight w:val="240"/>
        </w:trPr>
        <w:tc>
          <w:tcPr>
            <w:tcW w:w="709" w:type="dxa"/>
            <w:tcBorders>
              <w:top w:val="single" w:sz="4" w:space="0" w:color="auto"/>
              <w:left w:val="single" w:sz="4" w:space="0" w:color="auto"/>
              <w:bottom w:val="single" w:sz="4" w:space="0" w:color="auto"/>
              <w:right w:val="single" w:sz="4" w:space="0" w:color="auto"/>
            </w:tcBorders>
            <w:vAlign w:val="bottom"/>
          </w:tcPr>
          <w:p w:rsidR="0039708E" w:rsidRPr="006D7836" w:rsidRDefault="0039708E" w:rsidP="0039708E">
            <w:pPr>
              <w:spacing w:line="230" w:lineRule="auto"/>
              <w:jc w:val="center"/>
              <w:rPr>
                <w:rFonts w:eastAsia="Arial Unicode MS" w:cs="Arial Unicode MS"/>
                <w:sz w:val="18"/>
                <w:szCs w:val="18"/>
                <w:lang w:val="tr-TR"/>
              </w:rPr>
            </w:pPr>
            <w:r w:rsidRPr="006D7836">
              <w:rPr>
                <w:rFonts w:eastAsia="Arial Unicode MS" w:cs="Arial Unicode MS"/>
                <w:sz w:val="18"/>
                <w:szCs w:val="18"/>
                <w:lang w:val="tr-TR"/>
              </w:rPr>
              <w:t xml:space="preserve">(4) </w:t>
            </w:r>
          </w:p>
        </w:tc>
        <w:tc>
          <w:tcPr>
            <w:tcW w:w="992" w:type="dxa"/>
            <w:tcBorders>
              <w:top w:val="single" w:sz="4" w:space="0" w:color="auto"/>
              <w:left w:val="single" w:sz="4" w:space="0" w:color="auto"/>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138.390</w:t>
            </w:r>
          </w:p>
        </w:tc>
        <w:tc>
          <w:tcPr>
            <w:tcW w:w="1134"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104.260</w:t>
            </w:r>
          </w:p>
        </w:tc>
        <w:tc>
          <w:tcPr>
            <w:tcW w:w="85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48.600</w:t>
            </w:r>
          </w:p>
        </w:tc>
        <w:tc>
          <w:tcPr>
            <w:tcW w:w="992"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6</w:t>
            </w:r>
          </w:p>
        </w:tc>
        <w:tc>
          <w:tcPr>
            <w:tcW w:w="1276"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(1.114)</w:t>
            </w:r>
          </w:p>
        </w:tc>
        <w:tc>
          <w:tcPr>
            <w:tcW w:w="992"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1.181</w:t>
            </w:r>
          </w:p>
        </w:tc>
        <w:tc>
          <w:tcPr>
            <w:tcW w:w="1276" w:type="dxa"/>
            <w:tcBorders>
              <w:top w:val="single" w:sz="4" w:space="0" w:color="auto"/>
              <w:left w:val="nil"/>
              <w:bottom w:val="single" w:sz="4" w:space="0" w:color="auto"/>
              <w:right w:val="single" w:sz="4" w:space="0" w:color="auto"/>
            </w:tcBorders>
            <w:noWrap/>
            <w:vAlign w:val="bottom"/>
          </w:tcPr>
          <w:p w:rsidR="0039708E" w:rsidRDefault="002151CA" w:rsidP="0039708E">
            <w:pPr>
              <w:ind w:right="57"/>
              <w:jc w:val="right"/>
              <w:rPr>
                <w:sz w:val="18"/>
                <w:szCs w:val="18"/>
              </w:rPr>
            </w:pPr>
            <w:r w:rsidRPr="006C0BFA">
              <w:rPr>
                <w:rFonts w:ascii="TimesNewRomanPS-ItalicMT" w:hAnsi="TimesNewRomanPS-ItalicMT" w:cs="TimesNewRomanPS-ItalicMT"/>
                <w:iCs/>
                <w:sz w:val="16"/>
                <w:szCs w:val="16"/>
                <w:lang w:val="tr-TR" w:eastAsia="tr-TR"/>
              </w:rPr>
              <w:t>(****)</w:t>
            </w:r>
            <w:r w:rsidR="0039708E">
              <w:rPr>
                <w:sz w:val="18"/>
                <w:szCs w:val="18"/>
              </w:rPr>
              <w:t>192.051</w:t>
            </w:r>
          </w:p>
        </w:tc>
      </w:tr>
      <w:tr w:rsidR="0039708E" w:rsidRPr="006C0BFA" w:rsidTr="00775E35">
        <w:trPr>
          <w:trHeight w:val="24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9708E" w:rsidRPr="006D7836" w:rsidRDefault="0039708E" w:rsidP="0039708E">
            <w:pPr>
              <w:spacing w:line="230" w:lineRule="auto"/>
              <w:jc w:val="center"/>
              <w:rPr>
                <w:rFonts w:eastAsia="Arial Unicode MS" w:cs="Arial Unicode MS"/>
                <w:sz w:val="18"/>
                <w:szCs w:val="18"/>
                <w:lang w:val="tr-TR"/>
              </w:rPr>
            </w:pPr>
            <w:r w:rsidRPr="006D7836">
              <w:rPr>
                <w:rFonts w:eastAsia="Arial Unicode MS" w:cs="Arial Unicode MS"/>
                <w:sz w:val="18"/>
                <w:szCs w:val="18"/>
                <w:lang w:val="tr-TR"/>
              </w:rPr>
              <w:t xml:space="preserve">(5)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708E" w:rsidRDefault="0039708E" w:rsidP="0039708E">
            <w:pPr>
              <w:ind w:right="57"/>
              <w:jc w:val="right"/>
              <w:rPr>
                <w:sz w:val="18"/>
                <w:szCs w:val="18"/>
              </w:rPr>
            </w:pPr>
            <w:r>
              <w:rPr>
                <w:sz w:val="18"/>
                <w:szCs w:val="18"/>
              </w:rPr>
              <w:t>281.158</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9708E" w:rsidRDefault="0039708E" w:rsidP="0039708E">
            <w:pPr>
              <w:ind w:right="57"/>
              <w:jc w:val="right"/>
              <w:rPr>
                <w:sz w:val="18"/>
                <w:szCs w:val="18"/>
              </w:rPr>
            </w:pPr>
            <w:r>
              <w:rPr>
                <w:sz w:val="18"/>
                <w:szCs w:val="18"/>
              </w:rPr>
              <w:t>74</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39708E" w:rsidRDefault="0039708E" w:rsidP="0039708E">
            <w:pPr>
              <w:ind w:right="57"/>
              <w:jc w:val="right"/>
              <w:rPr>
                <w:sz w:val="18"/>
                <w:szCs w:val="18"/>
              </w:rPr>
            </w:pPr>
            <w:r>
              <w:rPr>
                <w:sz w:val="18"/>
                <w:szCs w:val="18"/>
              </w:rPr>
              <w:t>-</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39708E" w:rsidRDefault="0039708E" w:rsidP="0039708E">
            <w:pPr>
              <w:ind w:right="57"/>
              <w:jc w:val="right"/>
              <w:rPr>
                <w:sz w:val="18"/>
                <w:szCs w:val="18"/>
              </w:rPr>
            </w:pPr>
            <w:r>
              <w:rPr>
                <w:sz w:val="18"/>
                <w:szCs w:val="18"/>
              </w:rPr>
              <w:t>-</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39708E" w:rsidRDefault="0039708E" w:rsidP="0039708E">
            <w:pPr>
              <w:ind w:right="57"/>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9708E" w:rsidRDefault="0039708E" w:rsidP="0039708E">
            <w:pPr>
              <w:ind w:right="57"/>
              <w:jc w:val="right"/>
              <w:rPr>
                <w:sz w:val="18"/>
                <w:szCs w:val="18"/>
              </w:rPr>
            </w:pPr>
            <w:r>
              <w:rPr>
                <w:sz w:val="18"/>
                <w:szCs w:val="18"/>
              </w:rPr>
              <w:t>11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39708E" w:rsidRDefault="0039708E" w:rsidP="0039708E">
            <w:pPr>
              <w:ind w:right="57"/>
              <w:jc w:val="right"/>
              <w:rPr>
                <w:sz w:val="18"/>
                <w:szCs w:val="18"/>
              </w:rPr>
            </w:pPr>
            <w:r w:rsidRPr="00522CFE">
              <w:rPr>
                <w:sz w:val="18"/>
                <w:szCs w:val="18"/>
              </w:rPr>
              <w:t>(784)</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39708E" w:rsidRDefault="0039708E" w:rsidP="0039708E">
            <w:pPr>
              <w:ind w:right="57"/>
              <w:jc w:val="right"/>
              <w:rPr>
                <w:sz w:val="18"/>
                <w:szCs w:val="18"/>
              </w:rPr>
            </w:pPr>
            <w:r>
              <w:rPr>
                <w:sz w:val="18"/>
                <w:szCs w:val="18"/>
              </w:rPr>
              <w:t>-</w:t>
            </w:r>
          </w:p>
        </w:tc>
      </w:tr>
      <w:tr w:rsidR="0039708E" w:rsidRPr="006C0BFA" w:rsidTr="00775E35">
        <w:trPr>
          <w:trHeight w:val="240"/>
        </w:trPr>
        <w:tc>
          <w:tcPr>
            <w:tcW w:w="709" w:type="dxa"/>
            <w:tcBorders>
              <w:top w:val="single" w:sz="4" w:space="0" w:color="auto"/>
              <w:left w:val="single" w:sz="4" w:space="0" w:color="auto"/>
              <w:bottom w:val="single" w:sz="4" w:space="0" w:color="auto"/>
              <w:right w:val="single" w:sz="4" w:space="0" w:color="auto"/>
            </w:tcBorders>
            <w:vAlign w:val="bottom"/>
          </w:tcPr>
          <w:p w:rsidR="0039708E" w:rsidRPr="006D7836" w:rsidRDefault="0039708E" w:rsidP="0039708E">
            <w:pPr>
              <w:spacing w:line="230" w:lineRule="auto"/>
              <w:jc w:val="center"/>
              <w:rPr>
                <w:rFonts w:eastAsia="Arial Unicode MS" w:cs="Arial Unicode MS"/>
                <w:sz w:val="18"/>
                <w:szCs w:val="18"/>
                <w:lang w:val="tr-TR"/>
              </w:rPr>
            </w:pPr>
            <w:r w:rsidRPr="006D7836">
              <w:rPr>
                <w:rFonts w:eastAsia="Arial Unicode MS" w:cs="Arial Unicode MS"/>
                <w:sz w:val="18"/>
                <w:szCs w:val="18"/>
                <w:lang w:val="tr-TR"/>
              </w:rPr>
              <w:t xml:space="preserve">(6) </w:t>
            </w:r>
          </w:p>
        </w:tc>
        <w:tc>
          <w:tcPr>
            <w:tcW w:w="992" w:type="dxa"/>
            <w:tcBorders>
              <w:top w:val="single" w:sz="4" w:space="0" w:color="auto"/>
              <w:left w:val="single" w:sz="4" w:space="0" w:color="auto"/>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26.756</w:t>
            </w:r>
          </w:p>
        </w:tc>
        <w:tc>
          <w:tcPr>
            <w:tcW w:w="1134"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6.860</w:t>
            </w:r>
          </w:p>
        </w:tc>
        <w:tc>
          <w:tcPr>
            <w:tcW w:w="85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572</w:t>
            </w:r>
          </w:p>
        </w:tc>
        <w:tc>
          <w:tcPr>
            <w:tcW w:w="992"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50</w:t>
            </w:r>
          </w:p>
        </w:tc>
        <w:tc>
          <w:tcPr>
            <w:tcW w:w="1276"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(334)</w:t>
            </w:r>
          </w:p>
        </w:tc>
        <w:tc>
          <w:tcPr>
            <w:tcW w:w="992"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(547)</w:t>
            </w:r>
          </w:p>
        </w:tc>
        <w:tc>
          <w:tcPr>
            <w:tcW w:w="1276"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r>
      <w:tr w:rsidR="0039708E" w:rsidRPr="006C0BFA" w:rsidTr="00775E35">
        <w:trPr>
          <w:trHeight w:val="240"/>
        </w:trPr>
        <w:tc>
          <w:tcPr>
            <w:tcW w:w="709" w:type="dxa"/>
            <w:tcBorders>
              <w:top w:val="single" w:sz="4" w:space="0" w:color="auto"/>
              <w:left w:val="single" w:sz="4" w:space="0" w:color="auto"/>
              <w:bottom w:val="single" w:sz="4" w:space="0" w:color="auto"/>
              <w:right w:val="single" w:sz="4" w:space="0" w:color="auto"/>
            </w:tcBorders>
            <w:vAlign w:val="bottom"/>
          </w:tcPr>
          <w:p w:rsidR="0039708E" w:rsidRPr="006D7836" w:rsidRDefault="0039708E" w:rsidP="0039708E">
            <w:pPr>
              <w:spacing w:line="230" w:lineRule="auto"/>
              <w:jc w:val="center"/>
              <w:rPr>
                <w:rFonts w:eastAsia="Arial Unicode MS" w:cs="Arial Unicode MS"/>
                <w:sz w:val="18"/>
                <w:szCs w:val="18"/>
                <w:lang w:val="tr-TR"/>
              </w:rPr>
            </w:pPr>
            <w:r w:rsidRPr="006D7836">
              <w:rPr>
                <w:rFonts w:eastAsia="Arial Unicode MS" w:cs="Arial Unicode MS"/>
                <w:sz w:val="18"/>
                <w:szCs w:val="18"/>
                <w:lang w:val="tr-TR"/>
              </w:rPr>
              <w:t xml:space="preserve">(7) </w:t>
            </w:r>
          </w:p>
        </w:tc>
        <w:tc>
          <w:tcPr>
            <w:tcW w:w="992" w:type="dxa"/>
            <w:tcBorders>
              <w:top w:val="single" w:sz="4" w:space="0" w:color="auto"/>
              <w:left w:val="single" w:sz="4" w:space="0" w:color="auto"/>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25.444</w:t>
            </w:r>
          </w:p>
        </w:tc>
        <w:tc>
          <w:tcPr>
            <w:tcW w:w="1134"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25.361</w:t>
            </w:r>
          </w:p>
        </w:tc>
        <w:tc>
          <w:tcPr>
            <w:tcW w:w="85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41</w:t>
            </w:r>
          </w:p>
        </w:tc>
        <w:tc>
          <w:tcPr>
            <w:tcW w:w="992"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556</w:t>
            </w:r>
          </w:p>
        </w:tc>
        <w:tc>
          <w:tcPr>
            <w:tcW w:w="1276"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(13)</w:t>
            </w:r>
          </w:p>
        </w:tc>
        <w:tc>
          <w:tcPr>
            <w:tcW w:w="992"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276"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r>
      <w:tr w:rsidR="0039708E" w:rsidRPr="006C0BFA" w:rsidTr="00775E35">
        <w:trPr>
          <w:trHeight w:val="240"/>
        </w:trPr>
        <w:tc>
          <w:tcPr>
            <w:tcW w:w="709" w:type="dxa"/>
            <w:tcBorders>
              <w:top w:val="single" w:sz="4" w:space="0" w:color="auto"/>
              <w:left w:val="single" w:sz="4" w:space="0" w:color="auto"/>
              <w:bottom w:val="single" w:sz="4" w:space="0" w:color="auto"/>
              <w:right w:val="single" w:sz="4" w:space="0" w:color="auto"/>
            </w:tcBorders>
            <w:vAlign w:val="bottom"/>
          </w:tcPr>
          <w:p w:rsidR="0039708E" w:rsidRPr="006D7836" w:rsidRDefault="0039708E" w:rsidP="0039708E">
            <w:pPr>
              <w:spacing w:line="230" w:lineRule="auto"/>
              <w:jc w:val="center"/>
              <w:rPr>
                <w:rFonts w:eastAsia="Arial Unicode MS" w:cs="Arial Unicode MS"/>
                <w:sz w:val="18"/>
                <w:szCs w:val="18"/>
                <w:lang w:val="tr-TR"/>
              </w:rPr>
            </w:pPr>
            <w:r w:rsidRPr="006D7836">
              <w:rPr>
                <w:rFonts w:eastAsia="Arial Unicode MS" w:cs="Arial Unicode MS"/>
                <w:sz w:val="18"/>
                <w:szCs w:val="18"/>
                <w:lang w:val="tr-TR"/>
              </w:rPr>
              <w:t xml:space="preserve">(8) </w:t>
            </w:r>
          </w:p>
        </w:tc>
        <w:tc>
          <w:tcPr>
            <w:tcW w:w="992" w:type="dxa"/>
            <w:tcBorders>
              <w:top w:val="single" w:sz="4" w:space="0" w:color="auto"/>
              <w:left w:val="single" w:sz="4" w:space="0" w:color="auto"/>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3.100</w:t>
            </w:r>
          </w:p>
        </w:tc>
        <w:tc>
          <w:tcPr>
            <w:tcW w:w="1134"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3.099</w:t>
            </w:r>
          </w:p>
        </w:tc>
        <w:tc>
          <w:tcPr>
            <w:tcW w:w="85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992"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51</w:t>
            </w:r>
          </w:p>
        </w:tc>
        <w:tc>
          <w:tcPr>
            <w:tcW w:w="1276"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46</w:t>
            </w:r>
          </w:p>
        </w:tc>
        <w:tc>
          <w:tcPr>
            <w:tcW w:w="992"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276"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r>
      <w:tr w:rsidR="0039708E" w:rsidRPr="006C0BFA" w:rsidTr="00775E35">
        <w:trPr>
          <w:trHeight w:val="240"/>
        </w:trPr>
        <w:tc>
          <w:tcPr>
            <w:tcW w:w="709" w:type="dxa"/>
            <w:tcBorders>
              <w:top w:val="single" w:sz="4" w:space="0" w:color="auto"/>
              <w:left w:val="single" w:sz="4" w:space="0" w:color="auto"/>
              <w:bottom w:val="single" w:sz="4" w:space="0" w:color="auto"/>
              <w:right w:val="single" w:sz="4" w:space="0" w:color="auto"/>
            </w:tcBorders>
            <w:vAlign w:val="bottom"/>
          </w:tcPr>
          <w:p w:rsidR="0039708E" w:rsidRPr="006C0BFA" w:rsidRDefault="0039708E" w:rsidP="0039708E">
            <w:pPr>
              <w:spacing w:line="230" w:lineRule="auto"/>
              <w:jc w:val="center"/>
              <w:rPr>
                <w:rFonts w:eastAsia="Arial Unicode MS" w:cs="Arial Unicode MS"/>
                <w:sz w:val="18"/>
                <w:szCs w:val="18"/>
                <w:lang w:val="tr-TR"/>
              </w:rPr>
            </w:pPr>
            <w:r w:rsidRPr="006C0BFA">
              <w:rPr>
                <w:rFonts w:eastAsia="Arial Unicode MS" w:cs="Arial Unicode MS"/>
                <w:sz w:val="18"/>
                <w:szCs w:val="18"/>
                <w:lang w:val="tr-TR"/>
              </w:rPr>
              <w:t xml:space="preserve">(9) </w:t>
            </w:r>
          </w:p>
        </w:tc>
        <w:tc>
          <w:tcPr>
            <w:tcW w:w="992" w:type="dxa"/>
            <w:tcBorders>
              <w:top w:val="single" w:sz="4" w:space="0" w:color="auto"/>
              <w:left w:val="single" w:sz="4" w:space="0" w:color="auto"/>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1.287</w:t>
            </w:r>
          </w:p>
        </w:tc>
        <w:tc>
          <w:tcPr>
            <w:tcW w:w="1134"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824</w:t>
            </w:r>
          </w:p>
        </w:tc>
        <w:tc>
          <w:tcPr>
            <w:tcW w:w="851"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165</w:t>
            </w:r>
          </w:p>
        </w:tc>
        <w:tc>
          <w:tcPr>
            <w:tcW w:w="992"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2</w:t>
            </w:r>
          </w:p>
        </w:tc>
        <w:tc>
          <w:tcPr>
            <w:tcW w:w="1276"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326</w:t>
            </w:r>
          </w:p>
        </w:tc>
        <w:tc>
          <w:tcPr>
            <w:tcW w:w="992"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c>
          <w:tcPr>
            <w:tcW w:w="1276" w:type="dxa"/>
            <w:tcBorders>
              <w:top w:val="single" w:sz="4" w:space="0" w:color="auto"/>
              <w:left w:val="nil"/>
              <w:bottom w:val="single" w:sz="4" w:space="0" w:color="auto"/>
              <w:right w:val="single" w:sz="4" w:space="0" w:color="auto"/>
            </w:tcBorders>
            <w:noWrap/>
            <w:vAlign w:val="bottom"/>
          </w:tcPr>
          <w:p w:rsidR="0039708E" w:rsidRDefault="0039708E" w:rsidP="0039708E">
            <w:pPr>
              <w:ind w:right="57"/>
              <w:jc w:val="right"/>
              <w:rPr>
                <w:sz w:val="18"/>
                <w:szCs w:val="18"/>
              </w:rPr>
            </w:pPr>
            <w:r>
              <w:rPr>
                <w:sz w:val="18"/>
                <w:szCs w:val="18"/>
              </w:rPr>
              <w:t>-</w:t>
            </w:r>
          </w:p>
        </w:tc>
      </w:tr>
    </w:tbl>
    <w:p w:rsidR="00B67847" w:rsidRPr="006C0BFA" w:rsidRDefault="00B67847" w:rsidP="00295F6A">
      <w:pPr>
        <w:tabs>
          <w:tab w:val="left" w:pos="8089"/>
        </w:tabs>
        <w:autoSpaceDE w:val="0"/>
        <w:autoSpaceDN w:val="0"/>
        <w:adjustRightInd w:val="0"/>
        <w:ind w:firstLine="709"/>
        <w:jc w:val="both"/>
        <w:rPr>
          <w:rFonts w:ascii="TimesNewRomanPS-ItalicMT" w:hAnsi="TimesNewRomanPS-ItalicMT" w:cs="TimesNewRomanPS-ItalicMT"/>
          <w:iCs/>
          <w:sz w:val="16"/>
          <w:szCs w:val="16"/>
          <w:lang w:val="tr-TR" w:eastAsia="tr-TR"/>
        </w:rPr>
      </w:pPr>
      <w:r w:rsidRPr="006C0BFA">
        <w:rPr>
          <w:rFonts w:ascii="TimesNewRomanPS-ItalicMT" w:hAnsi="TimesNewRomanPS-ItalicMT" w:cs="TimesNewRomanPS-ItalicMT"/>
          <w:iCs/>
          <w:sz w:val="16"/>
          <w:szCs w:val="16"/>
          <w:lang w:val="tr-TR" w:eastAsia="tr-TR"/>
        </w:rPr>
        <w:t>(*) Finansal tablo verileri bağlı ortaklıkların bağımsı</w:t>
      </w:r>
      <w:r w:rsidR="00522CFE">
        <w:rPr>
          <w:rFonts w:ascii="TimesNewRomanPS-ItalicMT" w:hAnsi="TimesNewRomanPS-ItalicMT" w:cs="TimesNewRomanPS-ItalicMT"/>
          <w:iCs/>
          <w:sz w:val="16"/>
          <w:szCs w:val="16"/>
          <w:lang w:val="tr-TR" w:eastAsia="tr-TR"/>
        </w:rPr>
        <w:t>z incelemeden geçmemiş 31 Mart</w:t>
      </w:r>
      <w:r w:rsidR="004B0E4F">
        <w:rPr>
          <w:rFonts w:ascii="TimesNewRomanPS-ItalicMT" w:hAnsi="TimesNewRomanPS-ItalicMT" w:cs="TimesNewRomanPS-ItalicMT"/>
          <w:iCs/>
          <w:sz w:val="16"/>
          <w:szCs w:val="16"/>
          <w:lang w:val="tr-TR" w:eastAsia="tr-TR"/>
        </w:rPr>
        <w:t xml:space="preserve"> 2014</w:t>
      </w:r>
      <w:r w:rsidRPr="006C0BFA">
        <w:rPr>
          <w:rFonts w:ascii="TimesNewRomanPS-ItalicMT" w:hAnsi="TimesNewRomanPS-ItalicMT" w:cs="TimesNewRomanPS-ItalicMT"/>
          <w:iCs/>
          <w:sz w:val="16"/>
          <w:szCs w:val="16"/>
          <w:lang w:val="tr-TR" w:eastAsia="tr-TR"/>
        </w:rPr>
        <w:t xml:space="preserve"> tarihli finansal tablolarından alınmıştır.</w:t>
      </w:r>
    </w:p>
    <w:p w:rsidR="00B67847" w:rsidRPr="006C0BFA" w:rsidRDefault="00B67847" w:rsidP="00295F6A">
      <w:pPr>
        <w:tabs>
          <w:tab w:val="left" w:pos="8089"/>
        </w:tabs>
        <w:autoSpaceDE w:val="0"/>
        <w:autoSpaceDN w:val="0"/>
        <w:adjustRightInd w:val="0"/>
        <w:ind w:firstLine="709"/>
        <w:jc w:val="both"/>
        <w:rPr>
          <w:rFonts w:ascii="TimesNewRomanPS-ItalicMT" w:hAnsi="TimesNewRomanPS-ItalicMT" w:cs="TimesNewRomanPS-ItalicMT"/>
          <w:iCs/>
          <w:sz w:val="16"/>
          <w:szCs w:val="16"/>
          <w:lang w:val="tr-TR" w:eastAsia="tr-TR"/>
        </w:rPr>
      </w:pPr>
      <w:r w:rsidRPr="006C0BFA">
        <w:rPr>
          <w:rFonts w:ascii="TimesNewRomanPS-ItalicMT" w:hAnsi="TimesNewRomanPS-ItalicMT" w:cs="TimesNewRomanPS-ItalicMT"/>
          <w:iCs/>
          <w:sz w:val="16"/>
          <w:szCs w:val="16"/>
          <w:lang w:val="tr-TR" w:eastAsia="tr-TR"/>
        </w:rPr>
        <w:t>(**) Banka’nın bağlı ortaklığı olan Asya Emeklilik A.Ş.’nin 9 Ocak 2014 tarihli ekspertiz değeridir.</w:t>
      </w:r>
    </w:p>
    <w:p w:rsidR="00B67847" w:rsidRPr="006C0BFA" w:rsidRDefault="00B67847" w:rsidP="00295F6A">
      <w:pPr>
        <w:tabs>
          <w:tab w:val="left" w:pos="8089"/>
        </w:tabs>
        <w:autoSpaceDE w:val="0"/>
        <w:autoSpaceDN w:val="0"/>
        <w:adjustRightInd w:val="0"/>
        <w:ind w:left="709"/>
        <w:jc w:val="both"/>
        <w:rPr>
          <w:rFonts w:ascii="TimesNewRomanPS-ItalicMT" w:hAnsi="TimesNewRomanPS-ItalicMT" w:cs="TimesNewRomanPS-ItalicMT"/>
          <w:iCs/>
          <w:sz w:val="16"/>
          <w:szCs w:val="16"/>
          <w:lang w:val="tr-TR" w:eastAsia="tr-TR"/>
        </w:rPr>
      </w:pPr>
      <w:r w:rsidRPr="006C0BFA">
        <w:rPr>
          <w:rFonts w:ascii="TimesNewRomanPS-ItalicMT" w:hAnsi="TimesNewRomanPS-ItalicMT" w:cs="TimesNewRomanPS-ItalicMT"/>
          <w:iCs/>
          <w:sz w:val="16"/>
          <w:szCs w:val="16"/>
          <w:lang w:val="tr-TR" w:eastAsia="tr-TR"/>
        </w:rPr>
        <w:t xml:space="preserve">(***) Banka’nın bağlı ortaklığı olan Işık Sigorta A.Ş.’nin 29 Ocak 2014 tarihli ekspertiz raporunun </w:t>
      </w:r>
      <w:r w:rsidR="007A75FC" w:rsidRPr="006C0BFA">
        <w:rPr>
          <w:rFonts w:ascii="TimesNewRomanPS-ItalicMT" w:hAnsi="TimesNewRomanPS-ItalicMT" w:cs="TimesNewRomanPS-ItalicMT"/>
          <w:iCs/>
          <w:sz w:val="16"/>
          <w:szCs w:val="16"/>
          <w:lang w:val="tr-TR" w:eastAsia="tr-TR"/>
        </w:rPr>
        <w:t xml:space="preserve">minumum ve maximum değerlerinin </w:t>
      </w:r>
      <w:r w:rsidRPr="006C0BFA">
        <w:rPr>
          <w:rFonts w:ascii="TimesNewRomanPS-ItalicMT" w:hAnsi="TimesNewRomanPS-ItalicMT" w:cs="TimesNewRomanPS-ItalicMT"/>
          <w:iCs/>
          <w:sz w:val="16"/>
          <w:szCs w:val="16"/>
          <w:lang w:val="tr-TR" w:eastAsia="tr-TR"/>
        </w:rPr>
        <w:t>ortalamasıdır.</w:t>
      </w:r>
    </w:p>
    <w:p w:rsidR="0057656D" w:rsidRPr="006C0BFA" w:rsidRDefault="00B67847" w:rsidP="00295F6A">
      <w:pPr>
        <w:tabs>
          <w:tab w:val="left" w:pos="8089"/>
        </w:tabs>
        <w:autoSpaceDE w:val="0"/>
        <w:autoSpaceDN w:val="0"/>
        <w:adjustRightInd w:val="0"/>
        <w:ind w:firstLine="709"/>
        <w:jc w:val="both"/>
        <w:rPr>
          <w:rFonts w:ascii="TimesNewRomanPS-ItalicMT" w:hAnsi="TimesNewRomanPS-ItalicMT" w:cs="TimesNewRomanPS-ItalicMT"/>
          <w:iCs/>
          <w:sz w:val="16"/>
          <w:szCs w:val="16"/>
          <w:lang w:val="tr-TR" w:eastAsia="tr-TR"/>
        </w:rPr>
      </w:pPr>
      <w:r w:rsidRPr="006C0BFA">
        <w:rPr>
          <w:rFonts w:ascii="TimesNewRomanPS-ItalicMT" w:hAnsi="TimesNewRomanPS-ItalicMT" w:cs="TimesNewRomanPS-ItalicMT"/>
          <w:iCs/>
          <w:sz w:val="16"/>
          <w:szCs w:val="16"/>
          <w:lang w:val="tr-TR" w:eastAsia="tr-TR"/>
        </w:rPr>
        <w:t>(****) 26 Ocak 2010 tarihli ekspertiz raporuna göre piyasa değeri arsa payları/arsalar ve KDV dahil 192.051 TL’dir.</w:t>
      </w:r>
    </w:p>
    <w:p w:rsidR="0057656D" w:rsidRPr="006C0BFA" w:rsidRDefault="0057656D" w:rsidP="00295F6A">
      <w:pPr>
        <w:pStyle w:val="ListeParagraf"/>
        <w:autoSpaceDE w:val="0"/>
        <w:autoSpaceDN w:val="0"/>
        <w:adjustRightInd w:val="0"/>
        <w:spacing w:line="230" w:lineRule="auto"/>
        <w:ind w:firstLine="709"/>
        <w:rPr>
          <w:iCs/>
          <w:sz w:val="16"/>
          <w:szCs w:val="16"/>
          <w:lang w:val="tr-TR" w:eastAsia="tr-TR"/>
        </w:rPr>
      </w:pPr>
    </w:p>
    <w:p w:rsidR="0057656D" w:rsidRPr="006C0BFA" w:rsidRDefault="0057656D" w:rsidP="0057656D">
      <w:pPr>
        <w:tabs>
          <w:tab w:val="left" w:pos="9639"/>
        </w:tabs>
        <w:autoSpaceDE w:val="0"/>
        <w:autoSpaceDN w:val="0"/>
        <w:adjustRightInd w:val="0"/>
        <w:ind w:left="142" w:firstLine="567"/>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Bağlı ortaklıkların muhasebeleştirilmesinde kullanılan yöntem: Üçüncü Bölüm’de III no’lu dipnotta </w:t>
      </w:r>
    </w:p>
    <w:p w:rsidR="0057656D" w:rsidRDefault="0057656D" w:rsidP="0057656D">
      <w:pPr>
        <w:autoSpaceDE w:val="0"/>
        <w:autoSpaceDN w:val="0"/>
        <w:adjustRightInd w:val="0"/>
        <w:spacing w:line="230" w:lineRule="auto"/>
        <w:ind w:left="709" w:firstLine="3"/>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açıklanmıştır.</w:t>
      </w:r>
    </w:p>
    <w:p w:rsidR="007F79D8" w:rsidRPr="006C0BFA" w:rsidRDefault="007F79D8" w:rsidP="007F79D8">
      <w:pPr>
        <w:rPr>
          <w:b/>
          <w:sz w:val="22"/>
          <w:szCs w:val="22"/>
          <w:lang w:val="tr-TR"/>
        </w:rPr>
      </w:pPr>
    </w:p>
    <w:p w:rsidR="0039708E" w:rsidRDefault="0039708E" w:rsidP="004A75C6">
      <w:pPr>
        <w:tabs>
          <w:tab w:val="left" w:pos="709"/>
        </w:tabs>
        <w:rPr>
          <w:b/>
          <w:sz w:val="22"/>
          <w:szCs w:val="22"/>
          <w:lang w:val="tr-TR"/>
        </w:rPr>
      </w:pPr>
    </w:p>
    <w:p w:rsidR="00A84576" w:rsidRPr="006C0BFA" w:rsidRDefault="001567EB" w:rsidP="004A75C6">
      <w:pPr>
        <w:tabs>
          <w:tab w:val="left" w:pos="709"/>
        </w:tabs>
        <w:rPr>
          <w:b/>
          <w:sz w:val="22"/>
          <w:szCs w:val="22"/>
          <w:lang w:val="tr-TR"/>
        </w:rPr>
      </w:pPr>
      <w:r w:rsidRPr="00220FED">
        <w:rPr>
          <w:b/>
          <w:sz w:val="22"/>
          <w:szCs w:val="22"/>
          <w:lang w:val="tr-TR"/>
        </w:rPr>
        <w:t>8.</w:t>
      </w:r>
      <w:r w:rsidR="00E27DD0" w:rsidRPr="00220FED">
        <w:rPr>
          <w:b/>
          <w:sz w:val="22"/>
          <w:szCs w:val="22"/>
          <w:lang w:val="tr-TR"/>
        </w:rPr>
        <w:t>2</w:t>
      </w:r>
      <w:r w:rsidR="00A950C9" w:rsidRPr="00220FED">
        <w:rPr>
          <w:b/>
          <w:sz w:val="22"/>
          <w:szCs w:val="22"/>
          <w:lang w:val="tr-TR"/>
        </w:rPr>
        <w:t>.</w:t>
      </w:r>
      <w:r w:rsidR="00774BE2" w:rsidRPr="00220FED">
        <w:rPr>
          <w:b/>
          <w:sz w:val="22"/>
          <w:szCs w:val="22"/>
          <w:lang w:val="tr-TR"/>
        </w:rPr>
        <w:tab/>
      </w:r>
      <w:r w:rsidR="00BE5460" w:rsidRPr="00220FED">
        <w:rPr>
          <w:b/>
          <w:sz w:val="22"/>
          <w:szCs w:val="22"/>
          <w:lang w:val="tr-TR"/>
        </w:rPr>
        <w:t>Bağlı</w:t>
      </w:r>
      <w:r w:rsidR="00BE5460" w:rsidRPr="006C0BFA">
        <w:rPr>
          <w:b/>
          <w:sz w:val="22"/>
          <w:szCs w:val="22"/>
          <w:lang w:val="tr-TR"/>
        </w:rPr>
        <w:t xml:space="preserve"> O</w:t>
      </w:r>
      <w:r w:rsidR="00A84576" w:rsidRPr="006C0BFA">
        <w:rPr>
          <w:b/>
          <w:sz w:val="22"/>
          <w:szCs w:val="22"/>
          <w:lang w:val="tr-TR"/>
        </w:rPr>
        <w:t>r</w:t>
      </w:r>
      <w:r w:rsidR="00BE5460" w:rsidRPr="006C0BFA">
        <w:rPr>
          <w:b/>
          <w:sz w:val="22"/>
          <w:szCs w:val="22"/>
          <w:lang w:val="tr-TR"/>
        </w:rPr>
        <w:t>taklıklara İlişkin Hareket T</w:t>
      </w:r>
      <w:r w:rsidR="00777A17" w:rsidRPr="006C0BFA">
        <w:rPr>
          <w:b/>
          <w:sz w:val="22"/>
          <w:szCs w:val="22"/>
          <w:lang w:val="tr-TR"/>
        </w:rPr>
        <w:t>ablosu</w:t>
      </w:r>
      <w:r w:rsidR="00B271A4" w:rsidRPr="006C0BFA">
        <w:rPr>
          <w:b/>
          <w:sz w:val="22"/>
          <w:szCs w:val="22"/>
          <w:lang w:val="tr-TR"/>
        </w:rPr>
        <w:t>:</w:t>
      </w:r>
    </w:p>
    <w:p w:rsidR="00A84576" w:rsidRPr="00E85D2A" w:rsidRDefault="00A84576" w:rsidP="00A84576">
      <w:pPr>
        <w:pStyle w:val="GvdeMetniGirintisi"/>
        <w:ind w:left="720" w:hanging="720"/>
        <w:rPr>
          <w:sz w:val="14"/>
          <w:szCs w:val="22"/>
        </w:rPr>
      </w:pP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4678"/>
        <w:gridCol w:w="2410"/>
        <w:gridCol w:w="2268"/>
      </w:tblGrid>
      <w:tr w:rsidR="00DF4FB6" w:rsidRPr="006C0BFA" w:rsidTr="007A75FC">
        <w:trPr>
          <w:trHeight w:val="255"/>
        </w:trPr>
        <w:tc>
          <w:tcPr>
            <w:tcW w:w="4678" w:type="dxa"/>
            <w:shd w:val="clear" w:color="auto" w:fill="FFFFFF"/>
            <w:noWrap/>
            <w:vAlign w:val="bottom"/>
          </w:tcPr>
          <w:p w:rsidR="00DF4FB6" w:rsidRPr="006C0BFA" w:rsidRDefault="00DF4FB6" w:rsidP="008C7986">
            <w:pPr>
              <w:rPr>
                <w:sz w:val="20"/>
                <w:szCs w:val="20"/>
                <w:lang w:val="tr-TR"/>
              </w:rPr>
            </w:pPr>
            <w:r w:rsidRPr="006C0BFA">
              <w:rPr>
                <w:sz w:val="20"/>
                <w:szCs w:val="20"/>
                <w:lang w:val="tr-TR"/>
              </w:rPr>
              <w:t> </w:t>
            </w:r>
          </w:p>
        </w:tc>
        <w:tc>
          <w:tcPr>
            <w:tcW w:w="2410" w:type="dxa"/>
            <w:shd w:val="clear" w:color="auto" w:fill="FFFFFF"/>
            <w:vAlign w:val="center"/>
          </w:tcPr>
          <w:p w:rsidR="00DF4FB6" w:rsidRPr="006C0BFA" w:rsidRDefault="00DF4FB6" w:rsidP="00BF1B13">
            <w:pPr>
              <w:jc w:val="center"/>
              <w:rPr>
                <w:sz w:val="18"/>
                <w:szCs w:val="18"/>
                <w:lang w:val="tr-TR"/>
              </w:rPr>
            </w:pPr>
            <w:r w:rsidRPr="006C0BFA">
              <w:rPr>
                <w:sz w:val="18"/>
                <w:szCs w:val="18"/>
                <w:lang w:val="tr-TR"/>
              </w:rPr>
              <w:t>Cari Dönem</w:t>
            </w:r>
          </w:p>
        </w:tc>
        <w:tc>
          <w:tcPr>
            <w:tcW w:w="2268" w:type="dxa"/>
            <w:shd w:val="clear" w:color="auto" w:fill="FFFFFF"/>
            <w:vAlign w:val="center"/>
          </w:tcPr>
          <w:p w:rsidR="00DF4FB6" w:rsidRPr="006C0BFA" w:rsidRDefault="00DF4FB6" w:rsidP="00BF1B13">
            <w:pPr>
              <w:jc w:val="center"/>
              <w:rPr>
                <w:sz w:val="18"/>
                <w:szCs w:val="18"/>
                <w:lang w:val="tr-TR"/>
              </w:rPr>
            </w:pPr>
            <w:r w:rsidRPr="006C0BFA">
              <w:rPr>
                <w:sz w:val="18"/>
                <w:szCs w:val="18"/>
                <w:lang w:val="tr-TR"/>
              </w:rPr>
              <w:t>Önceki Dönem</w:t>
            </w:r>
          </w:p>
        </w:tc>
      </w:tr>
      <w:tr w:rsidR="00E6068E" w:rsidRPr="006C0BFA" w:rsidTr="007A75FC">
        <w:trPr>
          <w:trHeight w:val="255"/>
        </w:trPr>
        <w:tc>
          <w:tcPr>
            <w:tcW w:w="4678" w:type="dxa"/>
            <w:shd w:val="clear" w:color="auto" w:fill="FFFFFF"/>
            <w:vAlign w:val="bottom"/>
          </w:tcPr>
          <w:p w:rsidR="00E6068E" w:rsidRPr="006C0BFA" w:rsidRDefault="00E6068E" w:rsidP="00E6068E">
            <w:pPr>
              <w:rPr>
                <w:b/>
                <w:sz w:val="18"/>
                <w:szCs w:val="18"/>
                <w:lang w:val="tr-TR"/>
              </w:rPr>
            </w:pPr>
            <w:r w:rsidRPr="006C0BFA">
              <w:rPr>
                <w:b/>
                <w:sz w:val="18"/>
                <w:szCs w:val="18"/>
                <w:lang w:val="tr-TR"/>
              </w:rPr>
              <w:t xml:space="preserve">Dönem Başı Değeri </w:t>
            </w:r>
          </w:p>
        </w:tc>
        <w:tc>
          <w:tcPr>
            <w:tcW w:w="2410" w:type="dxa"/>
            <w:shd w:val="clear" w:color="auto" w:fill="FFFFFF"/>
            <w:noWrap/>
            <w:vAlign w:val="bottom"/>
          </w:tcPr>
          <w:p w:rsidR="00E6068E" w:rsidRPr="006C0BFA" w:rsidRDefault="000E3341" w:rsidP="00E6068E">
            <w:pPr>
              <w:jc w:val="right"/>
              <w:rPr>
                <w:b/>
                <w:bCs/>
                <w:sz w:val="18"/>
                <w:szCs w:val="18"/>
              </w:rPr>
            </w:pPr>
            <w:r w:rsidRPr="006C0BFA">
              <w:rPr>
                <w:b/>
                <w:bCs/>
                <w:sz w:val="18"/>
                <w:szCs w:val="18"/>
              </w:rPr>
              <w:t>213.906</w:t>
            </w:r>
          </w:p>
        </w:tc>
        <w:tc>
          <w:tcPr>
            <w:tcW w:w="2268" w:type="dxa"/>
            <w:shd w:val="clear" w:color="auto" w:fill="FFFFFF"/>
            <w:vAlign w:val="bottom"/>
          </w:tcPr>
          <w:p w:rsidR="00E6068E" w:rsidRPr="006C0BFA" w:rsidRDefault="00E6068E" w:rsidP="00E6068E">
            <w:pPr>
              <w:jc w:val="right"/>
              <w:rPr>
                <w:b/>
                <w:bCs/>
                <w:sz w:val="18"/>
                <w:szCs w:val="18"/>
              </w:rPr>
            </w:pPr>
            <w:r w:rsidRPr="006C0BFA">
              <w:rPr>
                <w:b/>
                <w:bCs/>
                <w:sz w:val="18"/>
                <w:szCs w:val="18"/>
              </w:rPr>
              <w:t>169.473</w:t>
            </w:r>
          </w:p>
        </w:tc>
      </w:tr>
      <w:tr w:rsidR="00E6068E" w:rsidRPr="006C0BFA" w:rsidTr="007A75FC">
        <w:trPr>
          <w:trHeight w:val="255"/>
        </w:trPr>
        <w:tc>
          <w:tcPr>
            <w:tcW w:w="4678" w:type="dxa"/>
            <w:shd w:val="clear" w:color="auto" w:fill="FFFFFF"/>
            <w:vAlign w:val="bottom"/>
          </w:tcPr>
          <w:p w:rsidR="00E6068E" w:rsidRPr="006C0BFA" w:rsidRDefault="00E6068E" w:rsidP="00E6068E">
            <w:pPr>
              <w:rPr>
                <w:sz w:val="18"/>
                <w:szCs w:val="18"/>
                <w:lang w:val="tr-TR"/>
              </w:rPr>
            </w:pPr>
            <w:r w:rsidRPr="006C0BFA">
              <w:rPr>
                <w:sz w:val="18"/>
                <w:szCs w:val="18"/>
                <w:lang w:val="tr-TR"/>
              </w:rPr>
              <w:t xml:space="preserve">Dönem İçi Hareketler </w:t>
            </w:r>
          </w:p>
        </w:tc>
        <w:tc>
          <w:tcPr>
            <w:tcW w:w="2410" w:type="dxa"/>
            <w:shd w:val="clear" w:color="auto" w:fill="FFFFFF"/>
            <w:noWrap/>
            <w:vAlign w:val="bottom"/>
          </w:tcPr>
          <w:p w:rsidR="00E6068E" w:rsidRPr="006C0BFA" w:rsidRDefault="000E3341" w:rsidP="00E6068E">
            <w:pPr>
              <w:jc w:val="right"/>
              <w:rPr>
                <w:sz w:val="18"/>
                <w:szCs w:val="18"/>
              </w:rPr>
            </w:pPr>
            <w:r w:rsidRPr="006C0BFA">
              <w:rPr>
                <w:sz w:val="18"/>
                <w:szCs w:val="18"/>
              </w:rPr>
              <w:t>2.466</w:t>
            </w:r>
          </w:p>
        </w:tc>
        <w:tc>
          <w:tcPr>
            <w:tcW w:w="2268" w:type="dxa"/>
            <w:shd w:val="clear" w:color="auto" w:fill="FFFFFF"/>
            <w:vAlign w:val="bottom"/>
          </w:tcPr>
          <w:p w:rsidR="00E6068E" w:rsidRPr="006C0BFA" w:rsidRDefault="00E6068E" w:rsidP="00E6068E">
            <w:pPr>
              <w:jc w:val="right"/>
              <w:rPr>
                <w:bCs/>
                <w:sz w:val="18"/>
                <w:szCs w:val="18"/>
              </w:rPr>
            </w:pPr>
            <w:r w:rsidRPr="006C0BFA">
              <w:rPr>
                <w:bCs/>
                <w:sz w:val="18"/>
                <w:szCs w:val="18"/>
              </w:rPr>
              <w:t>44.433</w:t>
            </w:r>
          </w:p>
        </w:tc>
      </w:tr>
      <w:tr w:rsidR="00E6068E" w:rsidRPr="006C0BFA" w:rsidTr="007A75FC">
        <w:trPr>
          <w:trHeight w:val="255"/>
        </w:trPr>
        <w:tc>
          <w:tcPr>
            <w:tcW w:w="4678" w:type="dxa"/>
            <w:shd w:val="clear" w:color="auto" w:fill="FFFFFF"/>
            <w:vAlign w:val="bottom"/>
          </w:tcPr>
          <w:p w:rsidR="00E6068E" w:rsidRPr="006C0BFA" w:rsidRDefault="00E6068E" w:rsidP="005F0F76">
            <w:pPr>
              <w:ind w:firstLineChars="200" w:firstLine="360"/>
              <w:rPr>
                <w:sz w:val="18"/>
                <w:szCs w:val="18"/>
                <w:lang w:val="tr-TR"/>
              </w:rPr>
            </w:pPr>
            <w:r w:rsidRPr="006C0BFA">
              <w:rPr>
                <w:sz w:val="18"/>
                <w:szCs w:val="18"/>
                <w:lang w:val="tr-TR"/>
              </w:rPr>
              <w:t>Alışlar (*)</w:t>
            </w:r>
          </w:p>
        </w:tc>
        <w:tc>
          <w:tcPr>
            <w:tcW w:w="2410" w:type="dxa"/>
            <w:shd w:val="clear" w:color="auto" w:fill="FFFFFF"/>
            <w:noWrap/>
            <w:vAlign w:val="bottom"/>
          </w:tcPr>
          <w:p w:rsidR="00E6068E" w:rsidRPr="006C0BFA" w:rsidRDefault="000E3341" w:rsidP="00E6068E">
            <w:pPr>
              <w:jc w:val="right"/>
              <w:rPr>
                <w:sz w:val="18"/>
                <w:szCs w:val="18"/>
              </w:rPr>
            </w:pPr>
            <w:r w:rsidRPr="006C0BFA">
              <w:rPr>
                <w:sz w:val="18"/>
                <w:szCs w:val="18"/>
              </w:rPr>
              <w:t>2</w:t>
            </w:r>
            <w:r w:rsidR="005F0F76" w:rsidRPr="006C0BFA">
              <w:rPr>
                <w:sz w:val="18"/>
                <w:szCs w:val="18"/>
              </w:rPr>
              <w:t>.</w:t>
            </w:r>
            <w:r w:rsidRPr="006C0BFA">
              <w:rPr>
                <w:sz w:val="18"/>
                <w:szCs w:val="18"/>
              </w:rPr>
              <w:t>500</w:t>
            </w:r>
          </w:p>
        </w:tc>
        <w:tc>
          <w:tcPr>
            <w:tcW w:w="2268" w:type="dxa"/>
            <w:shd w:val="clear" w:color="auto" w:fill="FFFFFF"/>
            <w:vAlign w:val="bottom"/>
          </w:tcPr>
          <w:p w:rsidR="00E6068E" w:rsidRPr="006C0BFA" w:rsidRDefault="00E6068E" w:rsidP="00E6068E">
            <w:pPr>
              <w:jc w:val="right"/>
              <w:rPr>
                <w:bCs/>
                <w:sz w:val="18"/>
                <w:szCs w:val="18"/>
              </w:rPr>
            </w:pPr>
            <w:r w:rsidRPr="006C0BFA">
              <w:rPr>
                <w:bCs/>
                <w:sz w:val="18"/>
                <w:szCs w:val="18"/>
              </w:rPr>
              <w:t>44.433</w:t>
            </w:r>
          </w:p>
        </w:tc>
      </w:tr>
      <w:tr w:rsidR="00E6068E" w:rsidRPr="006C0BFA" w:rsidTr="007A75FC">
        <w:trPr>
          <w:trHeight w:val="255"/>
        </w:trPr>
        <w:tc>
          <w:tcPr>
            <w:tcW w:w="4678" w:type="dxa"/>
            <w:shd w:val="clear" w:color="auto" w:fill="FFFFFF"/>
            <w:vAlign w:val="bottom"/>
          </w:tcPr>
          <w:p w:rsidR="00E6068E" w:rsidRPr="006C0BFA" w:rsidRDefault="00E6068E" w:rsidP="00E6068E">
            <w:pPr>
              <w:ind w:firstLineChars="200" w:firstLine="360"/>
              <w:rPr>
                <w:sz w:val="18"/>
                <w:szCs w:val="18"/>
                <w:lang w:val="tr-TR"/>
              </w:rPr>
            </w:pPr>
            <w:r w:rsidRPr="006C0BFA">
              <w:rPr>
                <w:sz w:val="18"/>
                <w:szCs w:val="18"/>
                <w:lang w:val="tr-TR"/>
              </w:rPr>
              <w:t>Bedelsiz Edinilen Hisse Senetleri</w:t>
            </w:r>
          </w:p>
        </w:tc>
        <w:tc>
          <w:tcPr>
            <w:tcW w:w="2410"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268" w:type="dxa"/>
            <w:shd w:val="clear" w:color="auto" w:fill="FFFFFF"/>
            <w:vAlign w:val="bottom"/>
          </w:tcPr>
          <w:p w:rsidR="00E6068E" w:rsidRPr="006C0BFA" w:rsidRDefault="00E6068E" w:rsidP="00E6068E">
            <w:pPr>
              <w:jc w:val="right"/>
              <w:rPr>
                <w:bCs/>
                <w:sz w:val="18"/>
                <w:szCs w:val="18"/>
              </w:rPr>
            </w:pPr>
            <w:r w:rsidRPr="006C0BFA">
              <w:rPr>
                <w:bCs/>
                <w:sz w:val="18"/>
                <w:szCs w:val="18"/>
              </w:rPr>
              <w:t>-</w:t>
            </w:r>
          </w:p>
        </w:tc>
      </w:tr>
      <w:tr w:rsidR="00E6068E" w:rsidRPr="006C0BFA" w:rsidTr="007A75FC">
        <w:trPr>
          <w:trHeight w:val="255"/>
        </w:trPr>
        <w:tc>
          <w:tcPr>
            <w:tcW w:w="4678" w:type="dxa"/>
            <w:shd w:val="clear" w:color="auto" w:fill="FFFFFF"/>
            <w:vAlign w:val="bottom"/>
          </w:tcPr>
          <w:p w:rsidR="00E6068E" w:rsidRPr="006C0BFA" w:rsidRDefault="00E6068E" w:rsidP="00E6068E">
            <w:pPr>
              <w:ind w:firstLineChars="200" w:firstLine="360"/>
              <w:rPr>
                <w:sz w:val="18"/>
                <w:szCs w:val="18"/>
                <w:lang w:val="tr-TR"/>
              </w:rPr>
            </w:pPr>
            <w:r w:rsidRPr="006C0BFA">
              <w:rPr>
                <w:sz w:val="18"/>
                <w:szCs w:val="18"/>
                <w:lang w:val="tr-TR"/>
              </w:rPr>
              <w:t>Cari Yıl Payından Alınan Kar</w:t>
            </w:r>
          </w:p>
        </w:tc>
        <w:tc>
          <w:tcPr>
            <w:tcW w:w="2410"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268" w:type="dxa"/>
            <w:shd w:val="clear" w:color="auto" w:fill="FFFFFF"/>
            <w:vAlign w:val="bottom"/>
          </w:tcPr>
          <w:p w:rsidR="00E6068E" w:rsidRPr="006C0BFA" w:rsidRDefault="00E6068E" w:rsidP="00E6068E">
            <w:pPr>
              <w:jc w:val="right"/>
              <w:rPr>
                <w:bCs/>
                <w:sz w:val="18"/>
                <w:szCs w:val="18"/>
              </w:rPr>
            </w:pPr>
            <w:r w:rsidRPr="006C0BFA">
              <w:rPr>
                <w:bCs/>
                <w:sz w:val="18"/>
                <w:szCs w:val="18"/>
              </w:rPr>
              <w:t>-</w:t>
            </w:r>
          </w:p>
        </w:tc>
      </w:tr>
      <w:tr w:rsidR="00E6068E" w:rsidRPr="006C0BFA" w:rsidTr="007A75FC">
        <w:trPr>
          <w:trHeight w:val="255"/>
        </w:trPr>
        <w:tc>
          <w:tcPr>
            <w:tcW w:w="4678" w:type="dxa"/>
            <w:shd w:val="clear" w:color="auto" w:fill="FFFFFF"/>
            <w:vAlign w:val="bottom"/>
          </w:tcPr>
          <w:p w:rsidR="00E6068E" w:rsidRPr="006C0BFA" w:rsidRDefault="00E6068E" w:rsidP="00E6068E">
            <w:pPr>
              <w:ind w:firstLineChars="200" w:firstLine="360"/>
              <w:rPr>
                <w:sz w:val="18"/>
                <w:szCs w:val="18"/>
                <w:lang w:val="tr-TR"/>
              </w:rPr>
            </w:pPr>
            <w:r w:rsidRPr="006C0BFA">
              <w:rPr>
                <w:sz w:val="18"/>
                <w:szCs w:val="18"/>
                <w:lang w:val="tr-TR"/>
              </w:rPr>
              <w:t>Satışlar</w:t>
            </w:r>
          </w:p>
        </w:tc>
        <w:tc>
          <w:tcPr>
            <w:tcW w:w="2410" w:type="dxa"/>
            <w:shd w:val="clear" w:color="auto" w:fill="FFFFFF"/>
            <w:noWrap/>
            <w:vAlign w:val="bottom"/>
          </w:tcPr>
          <w:p w:rsidR="00E6068E" w:rsidRPr="006C0BFA" w:rsidRDefault="000E3341" w:rsidP="00E6068E">
            <w:pPr>
              <w:jc w:val="right"/>
              <w:rPr>
                <w:sz w:val="18"/>
                <w:szCs w:val="18"/>
              </w:rPr>
            </w:pPr>
            <w:r w:rsidRPr="006C0BFA">
              <w:rPr>
                <w:sz w:val="18"/>
                <w:szCs w:val="18"/>
              </w:rPr>
              <w:t>34</w:t>
            </w:r>
          </w:p>
        </w:tc>
        <w:tc>
          <w:tcPr>
            <w:tcW w:w="2268" w:type="dxa"/>
            <w:shd w:val="clear" w:color="auto" w:fill="FFFFFF"/>
            <w:vAlign w:val="bottom"/>
          </w:tcPr>
          <w:p w:rsidR="00E6068E" w:rsidRPr="006C0BFA" w:rsidRDefault="00E6068E" w:rsidP="00E6068E">
            <w:pPr>
              <w:jc w:val="right"/>
              <w:rPr>
                <w:bCs/>
                <w:sz w:val="18"/>
                <w:szCs w:val="18"/>
              </w:rPr>
            </w:pPr>
            <w:r w:rsidRPr="006C0BFA">
              <w:rPr>
                <w:bCs/>
                <w:sz w:val="18"/>
                <w:szCs w:val="18"/>
              </w:rPr>
              <w:t>-</w:t>
            </w:r>
          </w:p>
        </w:tc>
      </w:tr>
      <w:tr w:rsidR="00E6068E" w:rsidRPr="006C0BFA" w:rsidTr="007A75FC">
        <w:trPr>
          <w:trHeight w:val="255"/>
        </w:trPr>
        <w:tc>
          <w:tcPr>
            <w:tcW w:w="4678" w:type="dxa"/>
            <w:shd w:val="clear" w:color="auto" w:fill="FFFFFF"/>
            <w:vAlign w:val="bottom"/>
          </w:tcPr>
          <w:p w:rsidR="00E6068E" w:rsidRPr="006C0BFA" w:rsidRDefault="00E6068E" w:rsidP="00E6068E">
            <w:pPr>
              <w:ind w:firstLineChars="200" w:firstLine="360"/>
              <w:rPr>
                <w:sz w:val="18"/>
                <w:szCs w:val="18"/>
                <w:lang w:val="tr-TR"/>
              </w:rPr>
            </w:pPr>
            <w:r w:rsidRPr="006C0BFA">
              <w:rPr>
                <w:sz w:val="18"/>
                <w:szCs w:val="18"/>
                <w:lang w:val="tr-TR"/>
              </w:rPr>
              <w:t>Yeniden Değerleme Artışı</w:t>
            </w:r>
          </w:p>
        </w:tc>
        <w:tc>
          <w:tcPr>
            <w:tcW w:w="2410"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268" w:type="dxa"/>
            <w:shd w:val="clear" w:color="auto" w:fill="FFFFFF"/>
            <w:vAlign w:val="bottom"/>
          </w:tcPr>
          <w:p w:rsidR="00E6068E" w:rsidRPr="006C0BFA" w:rsidRDefault="00E6068E" w:rsidP="00E6068E">
            <w:pPr>
              <w:jc w:val="right"/>
              <w:rPr>
                <w:bCs/>
                <w:sz w:val="18"/>
                <w:szCs w:val="18"/>
              </w:rPr>
            </w:pPr>
            <w:r w:rsidRPr="006C0BFA">
              <w:rPr>
                <w:bCs/>
                <w:sz w:val="18"/>
                <w:szCs w:val="18"/>
              </w:rPr>
              <w:t>-</w:t>
            </w:r>
          </w:p>
        </w:tc>
      </w:tr>
      <w:tr w:rsidR="00E6068E" w:rsidRPr="006C0BFA" w:rsidTr="007A75FC">
        <w:trPr>
          <w:trHeight w:val="255"/>
        </w:trPr>
        <w:tc>
          <w:tcPr>
            <w:tcW w:w="4678" w:type="dxa"/>
            <w:shd w:val="clear" w:color="auto" w:fill="FFFFFF"/>
            <w:vAlign w:val="bottom"/>
          </w:tcPr>
          <w:p w:rsidR="00E6068E" w:rsidRPr="006C0BFA" w:rsidRDefault="00E6068E" w:rsidP="00E6068E">
            <w:pPr>
              <w:ind w:firstLineChars="200" w:firstLine="360"/>
              <w:rPr>
                <w:sz w:val="18"/>
                <w:szCs w:val="18"/>
                <w:lang w:val="tr-TR"/>
              </w:rPr>
            </w:pPr>
            <w:r w:rsidRPr="006C0BFA">
              <w:rPr>
                <w:sz w:val="18"/>
                <w:szCs w:val="18"/>
                <w:lang w:val="tr-TR"/>
              </w:rPr>
              <w:t>Değer Azalma Karşılıklar (İlavesi) / İptali</w:t>
            </w:r>
          </w:p>
        </w:tc>
        <w:tc>
          <w:tcPr>
            <w:tcW w:w="2410"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268" w:type="dxa"/>
            <w:shd w:val="clear" w:color="auto" w:fill="FFFFFF"/>
            <w:vAlign w:val="bottom"/>
          </w:tcPr>
          <w:p w:rsidR="00E6068E" w:rsidRPr="006C0BFA" w:rsidRDefault="00E6068E" w:rsidP="00E6068E">
            <w:pPr>
              <w:jc w:val="right"/>
              <w:rPr>
                <w:bCs/>
                <w:sz w:val="18"/>
                <w:szCs w:val="18"/>
              </w:rPr>
            </w:pPr>
            <w:r w:rsidRPr="006C0BFA">
              <w:rPr>
                <w:bCs/>
                <w:sz w:val="18"/>
                <w:szCs w:val="18"/>
              </w:rPr>
              <w:t>-</w:t>
            </w:r>
          </w:p>
        </w:tc>
      </w:tr>
      <w:tr w:rsidR="00E6068E" w:rsidRPr="006C0BFA" w:rsidTr="007A75FC">
        <w:trPr>
          <w:trHeight w:val="255"/>
        </w:trPr>
        <w:tc>
          <w:tcPr>
            <w:tcW w:w="4678" w:type="dxa"/>
            <w:shd w:val="clear" w:color="auto" w:fill="FFFFFF"/>
            <w:vAlign w:val="bottom"/>
          </w:tcPr>
          <w:p w:rsidR="00E6068E" w:rsidRPr="006C0BFA" w:rsidRDefault="00E6068E" w:rsidP="00E6068E">
            <w:pPr>
              <w:rPr>
                <w:b/>
                <w:sz w:val="18"/>
                <w:szCs w:val="18"/>
                <w:lang w:val="tr-TR"/>
              </w:rPr>
            </w:pPr>
            <w:r w:rsidRPr="006C0BFA">
              <w:rPr>
                <w:b/>
                <w:sz w:val="18"/>
                <w:szCs w:val="18"/>
                <w:lang w:val="tr-TR"/>
              </w:rPr>
              <w:t>Dönem Sonu Değeri</w:t>
            </w:r>
          </w:p>
        </w:tc>
        <w:tc>
          <w:tcPr>
            <w:tcW w:w="2410" w:type="dxa"/>
            <w:shd w:val="clear" w:color="auto" w:fill="FFFFFF"/>
            <w:noWrap/>
            <w:vAlign w:val="bottom"/>
          </w:tcPr>
          <w:p w:rsidR="00E6068E" w:rsidRPr="006C0BFA" w:rsidRDefault="000E3341" w:rsidP="00E6068E">
            <w:pPr>
              <w:jc w:val="right"/>
              <w:rPr>
                <w:b/>
                <w:bCs/>
                <w:sz w:val="18"/>
                <w:szCs w:val="18"/>
              </w:rPr>
            </w:pPr>
            <w:r w:rsidRPr="006C0BFA">
              <w:rPr>
                <w:b/>
                <w:bCs/>
                <w:sz w:val="18"/>
                <w:szCs w:val="18"/>
              </w:rPr>
              <w:t>216.372</w:t>
            </w:r>
          </w:p>
        </w:tc>
        <w:tc>
          <w:tcPr>
            <w:tcW w:w="2268" w:type="dxa"/>
            <w:shd w:val="clear" w:color="auto" w:fill="FFFFFF"/>
            <w:vAlign w:val="bottom"/>
          </w:tcPr>
          <w:p w:rsidR="00E6068E" w:rsidRPr="006C0BFA" w:rsidRDefault="00E6068E" w:rsidP="00E6068E">
            <w:pPr>
              <w:jc w:val="right"/>
              <w:rPr>
                <w:b/>
                <w:bCs/>
                <w:sz w:val="18"/>
                <w:szCs w:val="18"/>
              </w:rPr>
            </w:pPr>
            <w:r w:rsidRPr="006C0BFA">
              <w:rPr>
                <w:b/>
                <w:bCs/>
                <w:sz w:val="18"/>
                <w:szCs w:val="18"/>
              </w:rPr>
              <w:t>213.906</w:t>
            </w:r>
          </w:p>
        </w:tc>
      </w:tr>
      <w:tr w:rsidR="00E6068E" w:rsidRPr="006C0BFA" w:rsidTr="007A75FC">
        <w:trPr>
          <w:trHeight w:val="255"/>
        </w:trPr>
        <w:tc>
          <w:tcPr>
            <w:tcW w:w="4678" w:type="dxa"/>
            <w:shd w:val="clear" w:color="auto" w:fill="FFFFFF"/>
            <w:vAlign w:val="bottom"/>
          </w:tcPr>
          <w:p w:rsidR="00E6068E" w:rsidRPr="006C0BFA" w:rsidRDefault="00E6068E" w:rsidP="00E6068E">
            <w:pPr>
              <w:rPr>
                <w:sz w:val="18"/>
                <w:szCs w:val="18"/>
                <w:lang w:val="tr-TR"/>
              </w:rPr>
            </w:pPr>
            <w:r w:rsidRPr="006C0BFA">
              <w:rPr>
                <w:sz w:val="18"/>
                <w:szCs w:val="18"/>
                <w:lang w:val="tr-TR"/>
              </w:rPr>
              <w:t>Sermaye Taahhütleri</w:t>
            </w:r>
          </w:p>
        </w:tc>
        <w:tc>
          <w:tcPr>
            <w:tcW w:w="2410" w:type="dxa"/>
            <w:shd w:val="clear" w:color="auto" w:fill="FFFFFF"/>
            <w:noWrap/>
            <w:vAlign w:val="bottom"/>
          </w:tcPr>
          <w:p w:rsidR="00E6068E" w:rsidRPr="006C0BFA" w:rsidRDefault="000E3341" w:rsidP="00E6068E">
            <w:pPr>
              <w:jc w:val="right"/>
              <w:rPr>
                <w:sz w:val="18"/>
                <w:szCs w:val="18"/>
              </w:rPr>
            </w:pPr>
            <w:r w:rsidRPr="006C0BFA">
              <w:rPr>
                <w:sz w:val="18"/>
                <w:szCs w:val="18"/>
              </w:rPr>
              <w:t>-</w:t>
            </w:r>
          </w:p>
        </w:tc>
        <w:tc>
          <w:tcPr>
            <w:tcW w:w="2268" w:type="dxa"/>
            <w:shd w:val="clear" w:color="auto" w:fill="FFFFFF"/>
            <w:vAlign w:val="bottom"/>
          </w:tcPr>
          <w:p w:rsidR="00E6068E" w:rsidRPr="006C0BFA" w:rsidRDefault="00E6068E" w:rsidP="00E6068E">
            <w:pPr>
              <w:jc w:val="right"/>
              <w:rPr>
                <w:bCs/>
                <w:sz w:val="18"/>
                <w:szCs w:val="18"/>
              </w:rPr>
            </w:pPr>
            <w:r w:rsidRPr="006C0BFA">
              <w:rPr>
                <w:bCs/>
                <w:sz w:val="18"/>
                <w:szCs w:val="18"/>
              </w:rPr>
              <w:t>2.500</w:t>
            </w:r>
          </w:p>
        </w:tc>
      </w:tr>
      <w:tr w:rsidR="00E6068E" w:rsidRPr="006C0BFA" w:rsidTr="007A75FC">
        <w:trPr>
          <w:trHeight w:val="255"/>
        </w:trPr>
        <w:tc>
          <w:tcPr>
            <w:tcW w:w="4678" w:type="dxa"/>
            <w:shd w:val="clear" w:color="auto" w:fill="FFFFFF"/>
            <w:vAlign w:val="bottom"/>
          </w:tcPr>
          <w:p w:rsidR="00E6068E" w:rsidRPr="006C0BFA" w:rsidRDefault="00E6068E" w:rsidP="00E6068E">
            <w:pPr>
              <w:rPr>
                <w:b/>
                <w:sz w:val="18"/>
                <w:szCs w:val="18"/>
                <w:lang w:val="tr-TR"/>
              </w:rPr>
            </w:pPr>
            <w:r w:rsidRPr="006C0BFA">
              <w:rPr>
                <w:b/>
                <w:sz w:val="18"/>
                <w:szCs w:val="18"/>
                <w:lang w:val="tr-TR"/>
              </w:rPr>
              <w:t>Dönem Sonu Sermaye Katılma Payı (%)</w:t>
            </w:r>
          </w:p>
        </w:tc>
        <w:tc>
          <w:tcPr>
            <w:tcW w:w="2410" w:type="dxa"/>
            <w:shd w:val="clear" w:color="auto" w:fill="FFFFFF"/>
            <w:vAlign w:val="bottom"/>
          </w:tcPr>
          <w:p w:rsidR="00E6068E" w:rsidRPr="006C0BFA" w:rsidRDefault="000E3341" w:rsidP="00E6068E">
            <w:pPr>
              <w:jc w:val="right"/>
              <w:rPr>
                <w:b/>
                <w:bCs/>
                <w:sz w:val="18"/>
                <w:szCs w:val="18"/>
              </w:rPr>
            </w:pPr>
            <w:r w:rsidRPr="006C0BFA">
              <w:rPr>
                <w:b/>
                <w:bCs/>
                <w:sz w:val="18"/>
                <w:szCs w:val="18"/>
              </w:rPr>
              <w:t>%24</w:t>
            </w:r>
            <w:r w:rsidR="00B12238" w:rsidRPr="006C0BFA">
              <w:rPr>
                <w:b/>
                <w:bCs/>
                <w:sz w:val="18"/>
                <w:szCs w:val="18"/>
              </w:rPr>
              <w:t>,</w:t>
            </w:r>
            <w:r w:rsidRPr="006C0BFA">
              <w:rPr>
                <w:b/>
                <w:bCs/>
                <w:sz w:val="18"/>
                <w:szCs w:val="18"/>
              </w:rPr>
              <w:t>18-%100</w:t>
            </w:r>
            <w:r w:rsidR="00B12238" w:rsidRPr="006C0BFA">
              <w:rPr>
                <w:b/>
                <w:bCs/>
                <w:sz w:val="18"/>
                <w:szCs w:val="18"/>
              </w:rPr>
              <w:t>,</w:t>
            </w:r>
            <w:r w:rsidRPr="006C0BFA">
              <w:rPr>
                <w:b/>
                <w:bCs/>
                <w:sz w:val="18"/>
                <w:szCs w:val="18"/>
              </w:rPr>
              <w:t>00</w:t>
            </w:r>
          </w:p>
        </w:tc>
        <w:tc>
          <w:tcPr>
            <w:tcW w:w="2268" w:type="dxa"/>
            <w:shd w:val="clear" w:color="auto" w:fill="FFFFFF"/>
            <w:vAlign w:val="bottom"/>
          </w:tcPr>
          <w:p w:rsidR="00E6068E" w:rsidRPr="006C0BFA" w:rsidRDefault="00E6068E" w:rsidP="00E6068E">
            <w:pPr>
              <w:jc w:val="right"/>
              <w:rPr>
                <w:b/>
                <w:bCs/>
                <w:sz w:val="18"/>
                <w:szCs w:val="18"/>
              </w:rPr>
            </w:pPr>
            <w:r w:rsidRPr="006C0BFA">
              <w:rPr>
                <w:b/>
                <w:bCs/>
                <w:sz w:val="18"/>
                <w:szCs w:val="18"/>
              </w:rPr>
              <w:t>%24</w:t>
            </w:r>
            <w:r w:rsidR="00B12238" w:rsidRPr="006C0BFA">
              <w:rPr>
                <w:b/>
                <w:bCs/>
                <w:sz w:val="18"/>
                <w:szCs w:val="18"/>
              </w:rPr>
              <w:t>,</w:t>
            </w:r>
            <w:r w:rsidRPr="006C0BFA">
              <w:rPr>
                <w:b/>
                <w:bCs/>
                <w:sz w:val="18"/>
                <w:szCs w:val="18"/>
              </w:rPr>
              <w:t>18-%100</w:t>
            </w:r>
            <w:r w:rsidR="00B12238" w:rsidRPr="006C0BFA">
              <w:rPr>
                <w:b/>
                <w:bCs/>
                <w:sz w:val="18"/>
                <w:szCs w:val="18"/>
              </w:rPr>
              <w:t>,</w:t>
            </w:r>
            <w:r w:rsidRPr="006C0BFA">
              <w:rPr>
                <w:b/>
                <w:bCs/>
                <w:sz w:val="18"/>
                <w:szCs w:val="18"/>
              </w:rPr>
              <w:t>00</w:t>
            </w:r>
          </w:p>
        </w:tc>
      </w:tr>
    </w:tbl>
    <w:p w:rsidR="00B67847" w:rsidRPr="006C0BFA" w:rsidRDefault="00B67847" w:rsidP="00DD06D3">
      <w:pPr>
        <w:ind w:left="709" w:right="140"/>
        <w:jc w:val="both"/>
        <w:rPr>
          <w:color w:val="000000"/>
          <w:sz w:val="16"/>
          <w:szCs w:val="16"/>
          <w:lang w:val="tr-TR" w:eastAsia="tr-TR"/>
        </w:rPr>
      </w:pPr>
      <w:r w:rsidRPr="006C0BFA">
        <w:rPr>
          <w:iCs/>
          <w:sz w:val="16"/>
          <w:szCs w:val="16"/>
          <w:lang w:eastAsia="tr-TR"/>
        </w:rPr>
        <w:t>(*)</w:t>
      </w:r>
      <w:r w:rsidR="005F0F76" w:rsidRPr="006C0BFA">
        <w:rPr>
          <w:iCs/>
          <w:sz w:val="16"/>
          <w:szCs w:val="16"/>
          <w:lang w:eastAsia="tr-TR"/>
        </w:rPr>
        <w:t>Asya Yatırım Menkul Değerler A.Ş.’ye 2.500 TL tutarındaki sermaye taahhüdünün ödenmesinden oluşmaktadır.</w:t>
      </w:r>
      <w:r w:rsidRPr="006C0BFA">
        <w:rPr>
          <w:iCs/>
          <w:sz w:val="16"/>
          <w:szCs w:val="16"/>
          <w:lang w:eastAsia="tr-TR"/>
        </w:rPr>
        <w:t xml:space="preserve"> </w:t>
      </w:r>
      <w:r w:rsidR="00C15B6F" w:rsidRPr="006C0BFA">
        <w:rPr>
          <w:iCs/>
          <w:sz w:val="16"/>
          <w:szCs w:val="16"/>
          <w:lang w:eastAsia="tr-TR"/>
        </w:rPr>
        <w:t>(31 Aralık 2013</w:t>
      </w:r>
      <w:r w:rsidRPr="006C0BFA">
        <w:rPr>
          <w:iCs/>
          <w:sz w:val="16"/>
          <w:szCs w:val="16"/>
          <w:lang w:eastAsia="tr-TR"/>
        </w:rPr>
        <w:t xml:space="preserve">: </w:t>
      </w:r>
      <w:r w:rsidR="00DD06D3" w:rsidRPr="00B81566">
        <w:rPr>
          <w:iCs/>
          <w:sz w:val="16"/>
          <w:szCs w:val="16"/>
          <w:lang w:val="tr-TR" w:eastAsia="tr-TR"/>
        </w:rPr>
        <w:t>Asya Portföy Yönetimi A.Ş. 3.000 TL sermaye ile % 100 Asya Katılım Bankası A.Ş. ortaklığı ile 9 Eylül 2013 tarihinde, Asya Girişim Sermayesi Yatırım Ortaklığı A.Ş. 25.000 TL sermaye ile % 100 Asya Katılım Bankası A.Ş. ortaklığı ile 10 Eylül 2013 tarihinde İstanbul Ticaret Sicil Müdürlüğü tarafından tescil olunarak kurulmuştur. Banka iştiraklerinden Asya Kart Teknolojileri A.Ş.'de unvan ve nevi değişikliğine gidilerek Dialog Müşteri Hizmetleri A.Ş. adı ile çağrı merkezi hizmeti verecek olup, şirket sermayesi 100 TL den 500 TL’ye arttırılmış ve hisselerin % 100' ü Banka'ya geçmiştir. Ayrıca dönem içerisinde Asya Emeklilik ve Hayat A.Ş.’ye 9.799 TL, Asya Yatırım Menkul Değerler A.Ş.’ye 5.000 TL ve Tuna Gayrimenkul Yatırım Ortaklığı A.Ş.’ye 1.234 TL alış gerçekleştirilmiştir.</w:t>
      </w:r>
      <w:r w:rsidR="00DD06D3">
        <w:rPr>
          <w:iCs/>
          <w:sz w:val="16"/>
          <w:szCs w:val="16"/>
          <w:lang w:val="tr-TR" w:eastAsia="tr-TR"/>
        </w:rPr>
        <w:t>)</w:t>
      </w:r>
    </w:p>
    <w:p w:rsidR="00B25722" w:rsidRPr="006C0BFA" w:rsidRDefault="00B25722" w:rsidP="00B55DAA">
      <w:pPr>
        <w:autoSpaceDE w:val="0"/>
        <w:autoSpaceDN w:val="0"/>
        <w:adjustRightInd w:val="0"/>
        <w:rPr>
          <w:iCs/>
          <w:sz w:val="16"/>
          <w:szCs w:val="16"/>
          <w:lang w:val="tr-TR" w:eastAsia="tr-TR"/>
        </w:rPr>
      </w:pPr>
    </w:p>
    <w:p w:rsidR="00A84576" w:rsidRPr="006C0BFA" w:rsidRDefault="00E27DD0" w:rsidP="00E85D2A">
      <w:pPr>
        <w:pStyle w:val="GvdeMetniGirintisi"/>
        <w:tabs>
          <w:tab w:val="left" w:pos="709"/>
        </w:tabs>
        <w:ind w:firstLine="0"/>
        <w:rPr>
          <w:b/>
          <w:sz w:val="22"/>
          <w:szCs w:val="22"/>
        </w:rPr>
      </w:pPr>
      <w:r w:rsidRPr="006C0BFA">
        <w:rPr>
          <w:b/>
          <w:sz w:val="22"/>
          <w:szCs w:val="22"/>
        </w:rPr>
        <w:t>8.3</w:t>
      </w:r>
      <w:r w:rsidR="007A75FC" w:rsidRPr="006C0BFA">
        <w:rPr>
          <w:b/>
          <w:sz w:val="22"/>
          <w:szCs w:val="22"/>
        </w:rPr>
        <w:t xml:space="preserve">.      </w:t>
      </w:r>
      <w:r w:rsidR="00A84576" w:rsidRPr="006C0BFA">
        <w:rPr>
          <w:b/>
          <w:sz w:val="22"/>
          <w:szCs w:val="22"/>
        </w:rPr>
        <w:t>Mali Bağlı Ortaklıklara İlişkin Sektör Bilgileri ve Bunlara İlişkin Kayıtlı Yasal Tutarlar</w:t>
      </w:r>
      <w:r w:rsidR="00B271A4" w:rsidRPr="006C0BFA">
        <w:rPr>
          <w:b/>
          <w:sz w:val="22"/>
          <w:szCs w:val="22"/>
        </w:rPr>
        <w:t>:</w:t>
      </w:r>
    </w:p>
    <w:p w:rsidR="00A84576" w:rsidRPr="006C0BFA" w:rsidRDefault="00A84576" w:rsidP="00A84576">
      <w:pPr>
        <w:pStyle w:val="GvdeMetniGirintisi"/>
        <w:ind w:firstLine="0"/>
        <w:rPr>
          <w:b/>
          <w:sz w:val="22"/>
          <w:szCs w:val="22"/>
        </w:rPr>
      </w:pPr>
    </w:p>
    <w:tbl>
      <w:tblPr>
        <w:tblpPr w:leftFromText="141" w:rightFromText="141" w:vertAnchor="text" w:horzAnchor="page" w:tblpX="1821" w:tblpY="-9"/>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57" w:type="dxa"/>
        </w:tblCellMar>
        <w:tblLook w:val="0000" w:firstRow="0" w:lastRow="0" w:firstColumn="0" w:lastColumn="0" w:noHBand="0" w:noVBand="0"/>
      </w:tblPr>
      <w:tblGrid>
        <w:gridCol w:w="4673"/>
        <w:gridCol w:w="2410"/>
        <w:gridCol w:w="2268"/>
      </w:tblGrid>
      <w:tr w:rsidR="00DF4FB6" w:rsidRPr="006C0BFA" w:rsidTr="007A75FC">
        <w:trPr>
          <w:trHeight w:val="255"/>
        </w:trPr>
        <w:tc>
          <w:tcPr>
            <w:tcW w:w="4673" w:type="dxa"/>
            <w:tcMar>
              <w:top w:w="15" w:type="dxa"/>
              <w:left w:w="0" w:type="dxa"/>
              <w:bottom w:w="0" w:type="dxa"/>
              <w:right w:w="0" w:type="dxa"/>
            </w:tcMar>
            <w:vAlign w:val="bottom"/>
          </w:tcPr>
          <w:p w:rsidR="00DF4FB6" w:rsidRPr="006C0BFA" w:rsidRDefault="00EF1676" w:rsidP="009F1785">
            <w:pPr>
              <w:ind w:firstLine="147"/>
              <w:rPr>
                <w:rFonts w:eastAsia="Arial Unicode MS" w:cs="Arial Unicode MS"/>
                <w:b/>
                <w:sz w:val="18"/>
                <w:szCs w:val="18"/>
                <w:lang w:val="tr-TR"/>
              </w:rPr>
            </w:pPr>
            <w:r w:rsidRPr="006C0BFA">
              <w:rPr>
                <w:b/>
                <w:sz w:val="18"/>
                <w:szCs w:val="18"/>
                <w:lang w:val="tr-TR"/>
              </w:rPr>
              <w:t xml:space="preserve"> </w:t>
            </w:r>
            <w:r w:rsidR="00DF4FB6" w:rsidRPr="006C0BFA">
              <w:rPr>
                <w:b/>
                <w:sz w:val="18"/>
                <w:szCs w:val="18"/>
                <w:lang w:val="tr-TR"/>
              </w:rPr>
              <w:t>Bağlı Ortaklıklar</w:t>
            </w:r>
          </w:p>
        </w:tc>
        <w:tc>
          <w:tcPr>
            <w:tcW w:w="2410" w:type="dxa"/>
            <w:vAlign w:val="center"/>
          </w:tcPr>
          <w:p w:rsidR="00DF4FB6" w:rsidRPr="006C0BFA" w:rsidRDefault="00DF4FB6" w:rsidP="009F1785">
            <w:pPr>
              <w:jc w:val="center"/>
              <w:rPr>
                <w:sz w:val="18"/>
                <w:szCs w:val="18"/>
                <w:lang w:val="tr-TR"/>
              </w:rPr>
            </w:pPr>
            <w:r w:rsidRPr="006C0BFA">
              <w:rPr>
                <w:sz w:val="18"/>
                <w:szCs w:val="18"/>
                <w:lang w:val="tr-TR"/>
              </w:rPr>
              <w:t>Cari Dönem</w:t>
            </w:r>
          </w:p>
        </w:tc>
        <w:tc>
          <w:tcPr>
            <w:tcW w:w="2268" w:type="dxa"/>
            <w:vAlign w:val="center"/>
          </w:tcPr>
          <w:p w:rsidR="00DF4FB6" w:rsidRPr="006C0BFA" w:rsidRDefault="00DF4FB6" w:rsidP="009F1785">
            <w:pPr>
              <w:jc w:val="center"/>
              <w:rPr>
                <w:sz w:val="18"/>
                <w:szCs w:val="18"/>
                <w:lang w:val="tr-TR"/>
              </w:rPr>
            </w:pPr>
            <w:r w:rsidRPr="006C0BFA">
              <w:rPr>
                <w:sz w:val="18"/>
                <w:szCs w:val="18"/>
                <w:lang w:val="tr-TR"/>
              </w:rPr>
              <w:t>Önceki Dönem</w:t>
            </w:r>
          </w:p>
        </w:tc>
      </w:tr>
      <w:tr w:rsidR="00E6068E" w:rsidRPr="006C0BFA" w:rsidTr="007A75FC">
        <w:trPr>
          <w:trHeight w:val="255"/>
        </w:trPr>
        <w:tc>
          <w:tcPr>
            <w:tcW w:w="4673" w:type="dxa"/>
            <w:noWrap/>
            <w:vAlign w:val="bottom"/>
          </w:tcPr>
          <w:p w:rsidR="00E6068E" w:rsidRPr="006C0BFA" w:rsidRDefault="00E6068E" w:rsidP="00E6068E">
            <w:pPr>
              <w:rPr>
                <w:rFonts w:eastAsia="Arial Unicode MS" w:cs="Arial Unicode MS"/>
                <w:sz w:val="18"/>
                <w:szCs w:val="18"/>
                <w:lang w:val="tr-TR"/>
              </w:rPr>
            </w:pPr>
            <w:r w:rsidRPr="006C0BFA">
              <w:rPr>
                <w:sz w:val="18"/>
                <w:szCs w:val="18"/>
                <w:lang w:val="tr-TR"/>
              </w:rPr>
              <w:t xml:space="preserve">     Bankalar </w:t>
            </w:r>
          </w:p>
        </w:tc>
        <w:tc>
          <w:tcPr>
            <w:tcW w:w="2410" w:type="dxa"/>
            <w:vAlign w:val="bottom"/>
          </w:tcPr>
          <w:p w:rsidR="00E6068E" w:rsidRPr="006C0BFA" w:rsidRDefault="0039708E" w:rsidP="00E6068E">
            <w:pPr>
              <w:jc w:val="right"/>
              <w:rPr>
                <w:sz w:val="18"/>
                <w:szCs w:val="18"/>
              </w:rPr>
            </w:pPr>
            <w:r>
              <w:rPr>
                <w:sz w:val="18"/>
                <w:szCs w:val="18"/>
              </w:rPr>
              <w:t>-</w:t>
            </w:r>
          </w:p>
        </w:tc>
        <w:tc>
          <w:tcPr>
            <w:tcW w:w="2268" w:type="dxa"/>
            <w:noWrap/>
            <w:vAlign w:val="bottom"/>
          </w:tcPr>
          <w:p w:rsidR="00E6068E" w:rsidRPr="006C0BFA" w:rsidRDefault="00E6068E" w:rsidP="00E6068E">
            <w:pPr>
              <w:ind w:right="57"/>
              <w:jc w:val="right"/>
              <w:rPr>
                <w:sz w:val="18"/>
                <w:szCs w:val="18"/>
              </w:rPr>
            </w:pPr>
            <w:r w:rsidRPr="006C0BFA">
              <w:rPr>
                <w:sz w:val="18"/>
                <w:szCs w:val="18"/>
              </w:rPr>
              <w:t>-</w:t>
            </w:r>
          </w:p>
        </w:tc>
      </w:tr>
      <w:tr w:rsidR="00E6068E" w:rsidRPr="006C0BFA" w:rsidTr="007A75FC">
        <w:trPr>
          <w:trHeight w:val="255"/>
        </w:trPr>
        <w:tc>
          <w:tcPr>
            <w:tcW w:w="4673" w:type="dxa"/>
            <w:noWrap/>
            <w:vAlign w:val="bottom"/>
          </w:tcPr>
          <w:p w:rsidR="00E6068E" w:rsidRPr="006C0BFA" w:rsidRDefault="00E6068E" w:rsidP="00E6068E">
            <w:pPr>
              <w:ind w:firstLine="147"/>
              <w:rPr>
                <w:rFonts w:eastAsia="Arial Unicode MS" w:cs="Arial Unicode MS"/>
                <w:sz w:val="18"/>
                <w:szCs w:val="18"/>
                <w:lang w:val="tr-TR"/>
              </w:rPr>
            </w:pPr>
            <w:r w:rsidRPr="006C0BFA">
              <w:rPr>
                <w:sz w:val="18"/>
                <w:szCs w:val="18"/>
                <w:lang w:val="tr-TR"/>
              </w:rPr>
              <w:t xml:space="preserve">  Sigorta Şirketleri</w:t>
            </w:r>
          </w:p>
        </w:tc>
        <w:tc>
          <w:tcPr>
            <w:tcW w:w="2410" w:type="dxa"/>
            <w:vAlign w:val="bottom"/>
          </w:tcPr>
          <w:p w:rsidR="00E6068E" w:rsidRPr="006C0BFA" w:rsidRDefault="00FD7DE3" w:rsidP="005F0F76">
            <w:pPr>
              <w:ind w:right="57"/>
              <w:jc w:val="right"/>
              <w:rPr>
                <w:sz w:val="18"/>
                <w:szCs w:val="18"/>
              </w:rPr>
            </w:pPr>
            <w:r>
              <w:rPr>
                <w:sz w:val="18"/>
                <w:szCs w:val="18"/>
              </w:rPr>
              <w:t>52</w:t>
            </w:r>
            <w:r w:rsidR="005F0F76" w:rsidRPr="006C0BFA">
              <w:rPr>
                <w:sz w:val="18"/>
                <w:szCs w:val="18"/>
              </w:rPr>
              <w:t>.434</w:t>
            </w:r>
          </w:p>
        </w:tc>
        <w:tc>
          <w:tcPr>
            <w:tcW w:w="2268" w:type="dxa"/>
            <w:noWrap/>
            <w:vAlign w:val="bottom"/>
          </w:tcPr>
          <w:p w:rsidR="00E6068E" w:rsidRPr="006C0BFA" w:rsidRDefault="00E6068E" w:rsidP="00E6068E">
            <w:pPr>
              <w:ind w:right="57"/>
              <w:jc w:val="right"/>
              <w:rPr>
                <w:sz w:val="18"/>
                <w:szCs w:val="18"/>
              </w:rPr>
            </w:pPr>
            <w:r w:rsidRPr="006C0BFA">
              <w:rPr>
                <w:sz w:val="18"/>
                <w:szCs w:val="18"/>
              </w:rPr>
              <w:t>52.468</w:t>
            </w:r>
          </w:p>
        </w:tc>
      </w:tr>
      <w:tr w:rsidR="00E6068E" w:rsidRPr="006C0BFA" w:rsidTr="007A75FC">
        <w:trPr>
          <w:trHeight w:val="255"/>
        </w:trPr>
        <w:tc>
          <w:tcPr>
            <w:tcW w:w="4673" w:type="dxa"/>
            <w:noWrap/>
            <w:vAlign w:val="bottom"/>
          </w:tcPr>
          <w:p w:rsidR="00E6068E" w:rsidRPr="006C0BFA" w:rsidRDefault="00E6068E" w:rsidP="00E6068E">
            <w:pPr>
              <w:ind w:firstLine="147"/>
              <w:rPr>
                <w:rFonts w:eastAsia="Arial Unicode MS" w:cs="Arial Unicode MS"/>
                <w:sz w:val="18"/>
                <w:szCs w:val="18"/>
                <w:lang w:val="tr-TR"/>
              </w:rPr>
            </w:pPr>
            <w:r w:rsidRPr="006C0BFA">
              <w:rPr>
                <w:sz w:val="18"/>
                <w:szCs w:val="18"/>
                <w:lang w:val="tr-TR"/>
              </w:rPr>
              <w:t xml:space="preserve">  Faktoring Şirketleri</w:t>
            </w:r>
          </w:p>
        </w:tc>
        <w:tc>
          <w:tcPr>
            <w:tcW w:w="2410" w:type="dxa"/>
            <w:vAlign w:val="bottom"/>
          </w:tcPr>
          <w:p w:rsidR="00E6068E" w:rsidRPr="006C0BFA" w:rsidRDefault="0039708E" w:rsidP="005F0F76">
            <w:pPr>
              <w:ind w:right="57"/>
              <w:jc w:val="right"/>
              <w:rPr>
                <w:sz w:val="18"/>
                <w:szCs w:val="18"/>
              </w:rPr>
            </w:pPr>
            <w:r>
              <w:rPr>
                <w:sz w:val="18"/>
                <w:szCs w:val="18"/>
              </w:rPr>
              <w:t>-</w:t>
            </w:r>
          </w:p>
        </w:tc>
        <w:tc>
          <w:tcPr>
            <w:tcW w:w="2268" w:type="dxa"/>
            <w:noWrap/>
            <w:vAlign w:val="bottom"/>
          </w:tcPr>
          <w:p w:rsidR="00E6068E" w:rsidRPr="006C0BFA" w:rsidRDefault="00E6068E" w:rsidP="00E6068E">
            <w:pPr>
              <w:ind w:right="57"/>
              <w:jc w:val="right"/>
              <w:rPr>
                <w:sz w:val="18"/>
                <w:szCs w:val="18"/>
              </w:rPr>
            </w:pPr>
            <w:r w:rsidRPr="006C0BFA">
              <w:rPr>
                <w:sz w:val="18"/>
                <w:szCs w:val="18"/>
              </w:rPr>
              <w:t>-</w:t>
            </w:r>
          </w:p>
        </w:tc>
      </w:tr>
      <w:tr w:rsidR="00E6068E" w:rsidRPr="006C0BFA" w:rsidTr="007A75FC">
        <w:trPr>
          <w:trHeight w:val="255"/>
        </w:trPr>
        <w:tc>
          <w:tcPr>
            <w:tcW w:w="4673" w:type="dxa"/>
            <w:noWrap/>
            <w:vAlign w:val="bottom"/>
          </w:tcPr>
          <w:p w:rsidR="00E6068E" w:rsidRPr="006C0BFA" w:rsidRDefault="00E6068E" w:rsidP="00E6068E">
            <w:pPr>
              <w:ind w:firstLine="147"/>
              <w:rPr>
                <w:rFonts w:eastAsia="Arial Unicode MS" w:cs="Arial Unicode MS"/>
                <w:sz w:val="18"/>
                <w:szCs w:val="18"/>
                <w:lang w:val="tr-TR"/>
              </w:rPr>
            </w:pPr>
            <w:r w:rsidRPr="006C0BFA">
              <w:rPr>
                <w:sz w:val="18"/>
                <w:szCs w:val="18"/>
                <w:lang w:val="tr-TR"/>
              </w:rPr>
              <w:t xml:space="preserve">  Leasing Şirketleri</w:t>
            </w:r>
          </w:p>
        </w:tc>
        <w:tc>
          <w:tcPr>
            <w:tcW w:w="2410" w:type="dxa"/>
            <w:vAlign w:val="bottom"/>
          </w:tcPr>
          <w:p w:rsidR="00E6068E" w:rsidRPr="006C0BFA" w:rsidRDefault="0039708E" w:rsidP="005F0F76">
            <w:pPr>
              <w:ind w:right="57"/>
              <w:jc w:val="right"/>
              <w:rPr>
                <w:sz w:val="18"/>
                <w:szCs w:val="18"/>
              </w:rPr>
            </w:pPr>
            <w:r>
              <w:rPr>
                <w:sz w:val="18"/>
                <w:szCs w:val="18"/>
              </w:rPr>
              <w:t>-</w:t>
            </w:r>
          </w:p>
        </w:tc>
        <w:tc>
          <w:tcPr>
            <w:tcW w:w="2268" w:type="dxa"/>
            <w:noWrap/>
            <w:vAlign w:val="bottom"/>
          </w:tcPr>
          <w:p w:rsidR="00E6068E" w:rsidRPr="006C0BFA" w:rsidRDefault="00E6068E" w:rsidP="00E6068E">
            <w:pPr>
              <w:ind w:right="57"/>
              <w:jc w:val="right"/>
              <w:rPr>
                <w:sz w:val="18"/>
                <w:szCs w:val="18"/>
              </w:rPr>
            </w:pPr>
            <w:r w:rsidRPr="006C0BFA">
              <w:rPr>
                <w:sz w:val="18"/>
                <w:szCs w:val="18"/>
              </w:rPr>
              <w:t>-</w:t>
            </w:r>
          </w:p>
        </w:tc>
      </w:tr>
      <w:tr w:rsidR="00E6068E" w:rsidRPr="006C0BFA" w:rsidTr="007A75FC">
        <w:trPr>
          <w:trHeight w:val="255"/>
        </w:trPr>
        <w:tc>
          <w:tcPr>
            <w:tcW w:w="4673" w:type="dxa"/>
            <w:noWrap/>
            <w:vAlign w:val="bottom"/>
          </w:tcPr>
          <w:p w:rsidR="00E6068E" w:rsidRPr="006C0BFA" w:rsidRDefault="00E6068E" w:rsidP="00E6068E">
            <w:pPr>
              <w:ind w:firstLine="147"/>
              <w:rPr>
                <w:rFonts w:eastAsia="Arial Unicode MS" w:cs="Arial Unicode MS"/>
                <w:sz w:val="18"/>
                <w:szCs w:val="18"/>
                <w:lang w:val="tr-TR"/>
              </w:rPr>
            </w:pPr>
            <w:r w:rsidRPr="006C0BFA">
              <w:rPr>
                <w:sz w:val="18"/>
                <w:szCs w:val="18"/>
                <w:lang w:val="tr-TR"/>
              </w:rPr>
              <w:t xml:space="preserve">  Finansman Şirketleri</w:t>
            </w:r>
          </w:p>
        </w:tc>
        <w:tc>
          <w:tcPr>
            <w:tcW w:w="2410" w:type="dxa"/>
            <w:vAlign w:val="bottom"/>
          </w:tcPr>
          <w:p w:rsidR="00E6068E" w:rsidRPr="006C0BFA" w:rsidRDefault="0039708E" w:rsidP="005F0F76">
            <w:pPr>
              <w:ind w:right="57"/>
              <w:jc w:val="right"/>
              <w:rPr>
                <w:sz w:val="18"/>
                <w:szCs w:val="18"/>
              </w:rPr>
            </w:pPr>
            <w:r>
              <w:rPr>
                <w:sz w:val="18"/>
                <w:szCs w:val="18"/>
              </w:rPr>
              <w:t>-</w:t>
            </w:r>
          </w:p>
        </w:tc>
        <w:tc>
          <w:tcPr>
            <w:tcW w:w="2268" w:type="dxa"/>
            <w:noWrap/>
            <w:vAlign w:val="bottom"/>
          </w:tcPr>
          <w:p w:rsidR="00E6068E" w:rsidRPr="006C0BFA" w:rsidRDefault="00E6068E" w:rsidP="00E6068E">
            <w:pPr>
              <w:ind w:right="57"/>
              <w:jc w:val="right"/>
              <w:rPr>
                <w:sz w:val="18"/>
                <w:szCs w:val="18"/>
              </w:rPr>
            </w:pPr>
            <w:r w:rsidRPr="006C0BFA">
              <w:rPr>
                <w:sz w:val="18"/>
                <w:szCs w:val="18"/>
              </w:rPr>
              <w:t>-</w:t>
            </w:r>
          </w:p>
        </w:tc>
      </w:tr>
      <w:tr w:rsidR="00E6068E" w:rsidRPr="006C0BFA" w:rsidTr="007A75FC">
        <w:trPr>
          <w:trHeight w:val="255"/>
        </w:trPr>
        <w:tc>
          <w:tcPr>
            <w:tcW w:w="4673" w:type="dxa"/>
            <w:noWrap/>
            <w:vAlign w:val="bottom"/>
          </w:tcPr>
          <w:p w:rsidR="00E6068E" w:rsidRPr="006C0BFA" w:rsidRDefault="00E6068E" w:rsidP="00E6068E">
            <w:pPr>
              <w:ind w:firstLine="147"/>
              <w:rPr>
                <w:rFonts w:eastAsia="Arial Unicode MS" w:cs="Arial Unicode MS"/>
                <w:sz w:val="18"/>
                <w:szCs w:val="18"/>
                <w:lang w:val="tr-TR"/>
              </w:rPr>
            </w:pPr>
            <w:r w:rsidRPr="006C0BFA">
              <w:rPr>
                <w:sz w:val="18"/>
                <w:szCs w:val="18"/>
                <w:lang w:val="tr-TR"/>
              </w:rPr>
              <w:t xml:space="preserve">  Diğer Bağlı Ortaklıklar</w:t>
            </w:r>
          </w:p>
        </w:tc>
        <w:tc>
          <w:tcPr>
            <w:tcW w:w="2410" w:type="dxa"/>
            <w:vAlign w:val="bottom"/>
          </w:tcPr>
          <w:p w:rsidR="00E6068E" w:rsidRPr="006C0BFA" w:rsidRDefault="005F0F76" w:rsidP="005F0F76">
            <w:pPr>
              <w:ind w:right="57"/>
              <w:jc w:val="right"/>
              <w:rPr>
                <w:sz w:val="18"/>
                <w:szCs w:val="18"/>
              </w:rPr>
            </w:pPr>
            <w:r w:rsidRPr="006C0BFA">
              <w:rPr>
                <w:sz w:val="18"/>
                <w:szCs w:val="18"/>
              </w:rPr>
              <w:t xml:space="preserve">106.537  </w:t>
            </w:r>
          </w:p>
        </w:tc>
        <w:tc>
          <w:tcPr>
            <w:tcW w:w="2268" w:type="dxa"/>
            <w:noWrap/>
            <w:vAlign w:val="bottom"/>
          </w:tcPr>
          <w:p w:rsidR="00E6068E" w:rsidRPr="006C0BFA" w:rsidRDefault="00E6068E" w:rsidP="00E6068E">
            <w:pPr>
              <w:ind w:right="57"/>
              <w:jc w:val="right"/>
              <w:rPr>
                <w:sz w:val="18"/>
                <w:szCs w:val="18"/>
              </w:rPr>
            </w:pPr>
            <w:r w:rsidRPr="006C0BFA">
              <w:rPr>
                <w:sz w:val="18"/>
                <w:szCs w:val="18"/>
              </w:rPr>
              <w:t>104.037</w:t>
            </w:r>
          </w:p>
        </w:tc>
      </w:tr>
    </w:tbl>
    <w:p w:rsidR="00E85D2A" w:rsidRDefault="00E85D2A" w:rsidP="00582498">
      <w:pPr>
        <w:pStyle w:val="GvdeMetniGirintisi"/>
        <w:ind w:firstLine="0"/>
        <w:rPr>
          <w:b/>
          <w:sz w:val="22"/>
          <w:szCs w:val="22"/>
        </w:rPr>
      </w:pPr>
    </w:p>
    <w:p w:rsidR="00E85D2A" w:rsidRDefault="00E85D2A" w:rsidP="00582498">
      <w:pPr>
        <w:pStyle w:val="GvdeMetniGirintisi"/>
        <w:ind w:firstLine="0"/>
        <w:rPr>
          <w:b/>
          <w:sz w:val="22"/>
          <w:szCs w:val="22"/>
        </w:rPr>
      </w:pPr>
    </w:p>
    <w:p w:rsidR="00E85D2A" w:rsidRDefault="00E85D2A" w:rsidP="00582498">
      <w:pPr>
        <w:pStyle w:val="GvdeMetniGirintisi"/>
        <w:ind w:firstLine="0"/>
        <w:rPr>
          <w:b/>
          <w:sz w:val="22"/>
          <w:szCs w:val="22"/>
        </w:rPr>
      </w:pPr>
    </w:p>
    <w:p w:rsidR="00E85D2A" w:rsidRDefault="00E85D2A" w:rsidP="00582498">
      <w:pPr>
        <w:pStyle w:val="GvdeMetniGirintisi"/>
        <w:ind w:firstLine="0"/>
        <w:rPr>
          <w:b/>
          <w:sz w:val="22"/>
          <w:szCs w:val="22"/>
        </w:rPr>
      </w:pPr>
    </w:p>
    <w:p w:rsidR="00E85D2A" w:rsidRDefault="00E85D2A" w:rsidP="00582498">
      <w:pPr>
        <w:pStyle w:val="GvdeMetniGirintisi"/>
        <w:ind w:firstLine="0"/>
        <w:rPr>
          <w:b/>
          <w:sz w:val="22"/>
          <w:szCs w:val="22"/>
        </w:rPr>
      </w:pPr>
    </w:p>
    <w:p w:rsidR="00E85D2A" w:rsidRDefault="00E85D2A" w:rsidP="00582498">
      <w:pPr>
        <w:pStyle w:val="GvdeMetniGirintisi"/>
        <w:ind w:firstLine="0"/>
        <w:rPr>
          <w:b/>
          <w:sz w:val="22"/>
          <w:szCs w:val="22"/>
        </w:rPr>
      </w:pPr>
    </w:p>
    <w:p w:rsidR="00E85D2A" w:rsidRDefault="00E85D2A" w:rsidP="00582498">
      <w:pPr>
        <w:pStyle w:val="GvdeMetniGirintisi"/>
        <w:ind w:firstLine="0"/>
        <w:rPr>
          <w:b/>
          <w:sz w:val="22"/>
          <w:szCs w:val="22"/>
        </w:rPr>
      </w:pPr>
    </w:p>
    <w:p w:rsidR="00E85D2A" w:rsidRDefault="00E85D2A" w:rsidP="00582498">
      <w:pPr>
        <w:pStyle w:val="GvdeMetniGirintisi"/>
        <w:ind w:firstLine="0"/>
        <w:rPr>
          <w:b/>
          <w:sz w:val="22"/>
          <w:szCs w:val="22"/>
        </w:rPr>
      </w:pPr>
    </w:p>
    <w:p w:rsidR="009D44BB" w:rsidRPr="00E85D2A" w:rsidRDefault="00A84576" w:rsidP="00582498">
      <w:pPr>
        <w:pStyle w:val="GvdeMetniGirintisi"/>
        <w:ind w:firstLine="0"/>
        <w:rPr>
          <w:b/>
          <w:sz w:val="16"/>
          <w:szCs w:val="22"/>
        </w:rPr>
      </w:pPr>
      <w:r w:rsidRPr="006C0BFA">
        <w:rPr>
          <w:b/>
          <w:sz w:val="22"/>
          <w:szCs w:val="22"/>
        </w:rPr>
        <w:tab/>
      </w:r>
    </w:p>
    <w:p w:rsidR="009D44BB" w:rsidRPr="006C0BFA" w:rsidRDefault="009D44BB" w:rsidP="009D44BB">
      <w:pPr>
        <w:pStyle w:val="GvdeMetniGirintisi"/>
        <w:tabs>
          <w:tab w:val="left" w:pos="709"/>
        </w:tabs>
        <w:ind w:firstLine="0"/>
        <w:rPr>
          <w:b/>
          <w:sz w:val="22"/>
          <w:szCs w:val="22"/>
        </w:rPr>
      </w:pPr>
      <w:r w:rsidRPr="006C0BFA">
        <w:rPr>
          <w:b/>
          <w:sz w:val="22"/>
          <w:szCs w:val="22"/>
        </w:rPr>
        <w:t xml:space="preserve">8.4. </w:t>
      </w:r>
      <w:r w:rsidRPr="006C0BFA">
        <w:rPr>
          <w:b/>
          <w:sz w:val="22"/>
          <w:szCs w:val="22"/>
        </w:rPr>
        <w:tab/>
        <w:t>Borsaya Kote Edilen Bağlı Ortaklıklar:</w:t>
      </w:r>
    </w:p>
    <w:p w:rsidR="009D44BB" w:rsidRPr="00E85D2A" w:rsidRDefault="009D44BB" w:rsidP="009D44BB">
      <w:pPr>
        <w:pStyle w:val="GvdeMetniGirintisi"/>
        <w:tabs>
          <w:tab w:val="left" w:pos="709"/>
        </w:tabs>
        <w:ind w:firstLine="0"/>
        <w:rPr>
          <w:b/>
          <w:sz w:val="18"/>
          <w:szCs w:val="22"/>
        </w:rPr>
      </w:pPr>
    </w:p>
    <w:p w:rsidR="0055404F" w:rsidRPr="006C0BFA" w:rsidRDefault="00B12238" w:rsidP="001B3178">
      <w:pPr>
        <w:pStyle w:val="GvdeMetniGirintisi"/>
        <w:ind w:left="720" w:firstLine="0"/>
        <w:rPr>
          <w:sz w:val="22"/>
          <w:szCs w:val="22"/>
        </w:rPr>
      </w:pPr>
      <w:r w:rsidRPr="006C0BFA">
        <w:rPr>
          <w:sz w:val="22"/>
          <w:szCs w:val="22"/>
        </w:rPr>
        <w:t>Bila</w:t>
      </w:r>
      <w:r w:rsidR="0004776F" w:rsidRPr="006C0BFA">
        <w:rPr>
          <w:sz w:val="22"/>
          <w:szCs w:val="22"/>
        </w:rPr>
        <w:t>nço tarihi itibarıyla</w:t>
      </w:r>
      <w:r w:rsidR="00A84576" w:rsidRPr="006C0BFA">
        <w:rPr>
          <w:sz w:val="22"/>
          <w:szCs w:val="22"/>
        </w:rPr>
        <w:t xml:space="preserve"> borsaya kote edilen bağlı ortaklıklar bulunmamaktadır.</w:t>
      </w:r>
    </w:p>
    <w:p w:rsidR="001B3178" w:rsidRPr="00E85D2A" w:rsidRDefault="001B3178" w:rsidP="001B3178">
      <w:pPr>
        <w:pStyle w:val="GvdeMetniGirintisi"/>
        <w:ind w:left="720" w:firstLine="0"/>
        <w:rPr>
          <w:sz w:val="18"/>
          <w:szCs w:val="22"/>
        </w:rPr>
      </w:pPr>
    </w:p>
    <w:p w:rsidR="00A84576" w:rsidRPr="006C0BFA" w:rsidRDefault="00A84576" w:rsidP="00774BE2">
      <w:pPr>
        <w:tabs>
          <w:tab w:val="left" w:pos="1080"/>
        </w:tabs>
        <w:ind w:left="720" w:hanging="720"/>
        <w:jc w:val="both"/>
        <w:rPr>
          <w:b/>
          <w:bCs/>
          <w:sz w:val="22"/>
          <w:szCs w:val="22"/>
          <w:lang w:val="tr-TR"/>
        </w:rPr>
      </w:pPr>
      <w:r w:rsidRPr="006C0BFA">
        <w:rPr>
          <w:b/>
          <w:bCs/>
          <w:sz w:val="22"/>
          <w:szCs w:val="22"/>
          <w:lang w:val="tr-TR"/>
        </w:rPr>
        <w:t>9.</w:t>
      </w:r>
      <w:r w:rsidRPr="006C0BFA">
        <w:rPr>
          <w:b/>
          <w:bCs/>
          <w:sz w:val="22"/>
          <w:szCs w:val="22"/>
          <w:lang w:val="tr-TR"/>
        </w:rPr>
        <w:tab/>
        <w:t>Birlikte Kontrol Edile</w:t>
      </w:r>
      <w:r w:rsidR="00777A17" w:rsidRPr="006C0BFA">
        <w:rPr>
          <w:b/>
          <w:bCs/>
          <w:sz w:val="22"/>
          <w:szCs w:val="22"/>
          <w:lang w:val="tr-TR"/>
        </w:rPr>
        <w:t>n Ortaklıklara İlişkin Bilgiler</w:t>
      </w:r>
    </w:p>
    <w:p w:rsidR="00883765" w:rsidRPr="006C0BFA" w:rsidRDefault="00883765" w:rsidP="00774BE2">
      <w:pPr>
        <w:tabs>
          <w:tab w:val="left" w:pos="1080"/>
        </w:tabs>
        <w:ind w:left="720" w:hanging="720"/>
        <w:jc w:val="both"/>
        <w:rPr>
          <w:b/>
          <w:bCs/>
          <w:sz w:val="22"/>
          <w:szCs w:val="22"/>
          <w:lang w:val="tr-TR"/>
        </w:rPr>
      </w:pPr>
    </w:p>
    <w:p w:rsidR="00A84576" w:rsidRPr="006C0BFA" w:rsidRDefault="00A84576" w:rsidP="00774BE2">
      <w:pPr>
        <w:ind w:left="720"/>
        <w:jc w:val="both"/>
        <w:rPr>
          <w:sz w:val="22"/>
          <w:szCs w:val="22"/>
          <w:lang w:val="tr-TR"/>
        </w:rPr>
      </w:pPr>
      <w:r w:rsidRPr="006C0BFA">
        <w:rPr>
          <w:sz w:val="22"/>
          <w:szCs w:val="22"/>
          <w:lang w:val="tr-TR"/>
        </w:rPr>
        <w:t>Birlikte kontrol edilen ortaklıklar bulunmamaktadır.</w:t>
      </w:r>
    </w:p>
    <w:p w:rsidR="00190E76" w:rsidRPr="006C0BFA" w:rsidRDefault="00190E76" w:rsidP="00864808">
      <w:pPr>
        <w:pStyle w:val="GvdeMetniGirintisi"/>
        <w:spacing w:line="221" w:lineRule="auto"/>
        <w:ind w:firstLine="0"/>
        <w:rPr>
          <w:b/>
          <w:bCs/>
          <w:sz w:val="22"/>
          <w:szCs w:val="22"/>
        </w:rPr>
      </w:pPr>
    </w:p>
    <w:p w:rsidR="0086114F" w:rsidRPr="006C0BFA" w:rsidRDefault="00700515" w:rsidP="0086114F">
      <w:pPr>
        <w:pStyle w:val="GvdeMetniGirintisi"/>
        <w:spacing w:line="221" w:lineRule="auto"/>
        <w:ind w:left="720" w:hanging="720"/>
        <w:rPr>
          <w:b/>
          <w:bCs/>
          <w:sz w:val="22"/>
          <w:szCs w:val="22"/>
        </w:rPr>
      </w:pPr>
      <w:r w:rsidRPr="006C0BFA">
        <w:rPr>
          <w:b/>
          <w:bCs/>
          <w:sz w:val="22"/>
          <w:szCs w:val="22"/>
        </w:rPr>
        <w:t xml:space="preserve">10.      </w:t>
      </w:r>
      <w:r w:rsidR="004B180D" w:rsidRPr="006C0BFA">
        <w:rPr>
          <w:b/>
          <w:bCs/>
          <w:sz w:val="22"/>
          <w:szCs w:val="22"/>
        </w:rPr>
        <w:t xml:space="preserve"> </w:t>
      </w:r>
      <w:r w:rsidR="00F34B12" w:rsidRPr="006C0BFA">
        <w:rPr>
          <w:b/>
          <w:bCs/>
          <w:sz w:val="22"/>
          <w:szCs w:val="22"/>
        </w:rPr>
        <w:t xml:space="preserve"> </w:t>
      </w:r>
      <w:r w:rsidR="0086114F" w:rsidRPr="006C0BFA">
        <w:rPr>
          <w:b/>
          <w:bCs/>
          <w:sz w:val="22"/>
          <w:szCs w:val="22"/>
        </w:rPr>
        <w:t>Finansal Kiralama Alacaklarına İlişkin Bilgiler (Net)</w:t>
      </w:r>
    </w:p>
    <w:p w:rsidR="0086114F" w:rsidRPr="006C0BFA" w:rsidRDefault="0086114F" w:rsidP="0086114F">
      <w:pPr>
        <w:pStyle w:val="GvdeMetniGirintisi"/>
        <w:spacing w:line="221" w:lineRule="auto"/>
        <w:ind w:left="720" w:hanging="720"/>
        <w:rPr>
          <w:sz w:val="22"/>
          <w:szCs w:val="22"/>
        </w:rPr>
      </w:pPr>
    </w:p>
    <w:p w:rsidR="0086114F" w:rsidRPr="006C0BFA" w:rsidRDefault="00EA6F20" w:rsidP="0086114F">
      <w:pPr>
        <w:spacing w:line="221" w:lineRule="auto"/>
        <w:jc w:val="both"/>
        <w:rPr>
          <w:b/>
          <w:bCs/>
          <w:iCs/>
          <w:noProof/>
          <w:sz w:val="22"/>
          <w:szCs w:val="22"/>
          <w:lang w:val="tr-TR"/>
        </w:rPr>
      </w:pPr>
      <w:r w:rsidRPr="006C0BFA">
        <w:rPr>
          <w:b/>
          <w:bCs/>
          <w:sz w:val="22"/>
          <w:szCs w:val="22"/>
          <w:lang w:val="tr-TR"/>
        </w:rPr>
        <w:t>10.1.</w:t>
      </w:r>
      <w:r w:rsidRPr="006C0BFA">
        <w:rPr>
          <w:b/>
          <w:bCs/>
          <w:sz w:val="22"/>
          <w:szCs w:val="22"/>
          <w:lang w:val="tr-TR"/>
        </w:rPr>
        <w:tab/>
      </w:r>
      <w:r w:rsidR="00110764" w:rsidRPr="006C0BFA">
        <w:rPr>
          <w:b/>
          <w:bCs/>
          <w:sz w:val="22"/>
          <w:szCs w:val="22"/>
          <w:lang w:val="tr-TR"/>
        </w:rPr>
        <w:t xml:space="preserve">  </w:t>
      </w:r>
      <w:r w:rsidR="00887D8D" w:rsidRPr="006C0BFA">
        <w:rPr>
          <w:b/>
          <w:bCs/>
          <w:sz w:val="22"/>
          <w:szCs w:val="22"/>
          <w:lang w:val="tr-TR"/>
        </w:rPr>
        <w:t xml:space="preserve"> </w:t>
      </w:r>
      <w:r w:rsidR="0086114F" w:rsidRPr="006C0BFA">
        <w:rPr>
          <w:b/>
          <w:bCs/>
          <w:sz w:val="22"/>
          <w:szCs w:val="22"/>
          <w:lang w:val="tr-TR"/>
        </w:rPr>
        <w:t>Finansal Kiralama Yöntemiyle Kullandırılan Fonların Kalan Vadelerine Göre Gösterimi:</w:t>
      </w:r>
    </w:p>
    <w:p w:rsidR="0086114F" w:rsidRPr="006C0BFA" w:rsidRDefault="0086114F" w:rsidP="0086114F">
      <w:pPr>
        <w:spacing w:line="221" w:lineRule="auto"/>
        <w:jc w:val="both"/>
        <w:rPr>
          <w:lang w:val="tr-TR"/>
        </w:rPr>
      </w:pPr>
    </w:p>
    <w:tbl>
      <w:tblPr>
        <w:tblW w:w="9469" w:type="dxa"/>
        <w:tblInd w:w="704" w:type="dxa"/>
        <w:shd w:val="clear" w:color="auto" w:fill="FFFFFF"/>
        <w:tblLayout w:type="fixed"/>
        <w:tblLook w:val="0000" w:firstRow="0" w:lastRow="0" w:firstColumn="0" w:lastColumn="0" w:noHBand="0" w:noVBand="0"/>
      </w:tblPr>
      <w:tblGrid>
        <w:gridCol w:w="4224"/>
        <w:gridCol w:w="1311"/>
        <w:gridCol w:w="1311"/>
        <w:gridCol w:w="1311"/>
        <w:gridCol w:w="1312"/>
      </w:tblGrid>
      <w:tr w:rsidR="0086114F" w:rsidRPr="006C0BFA" w:rsidTr="00F34B12">
        <w:trPr>
          <w:trHeight w:val="315"/>
        </w:trPr>
        <w:tc>
          <w:tcPr>
            <w:tcW w:w="422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6114F" w:rsidRPr="006C0BFA" w:rsidRDefault="0086114F" w:rsidP="0086114F">
            <w:pPr>
              <w:rPr>
                <w:lang w:val="tr-TR"/>
              </w:rPr>
            </w:pPr>
            <w:r w:rsidRPr="006C0BFA">
              <w:rPr>
                <w:lang w:val="tr-TR"/>
              </w:rPr>
              <w:t> </w:t>
            </w:r>
          </w:p>
        </w:tc>
        <w:tc>
          <w:tcPr>
            <w:tcW w:w="2622" w:type="dxa"/>
            <w:gridSpan w:val="2"/>
            <w:tcBorders>
              <w:top w:val="single" w:sz="4" w:space="0" w:color="auto"/>
              <w:left w:val="nil"/>
              <w:bottom w:val="single" w:sz="4" w:space="0" w:color="auto"/>
              <w:right w:val="single" w:sz="4" w:space="0" w:color="auto"/>
            </w:tcBorders>
            <w:shd w:val="clear" w:color="auto" w:fill="FFFFFF"/>
            <w:noWrap/>
            <w:vAlign w:val="center"/>
          </w:tcPr>
          <w:p w:rsidR="0086114F" w:rsidRPr="006C0BFA" w:rsidRDefault="0086114F" w:rsidP="0086114F">
            <w:pPr>
              <w:jc w:val="center"/>
              <w:rPr>
                <w:sz w:val="18"/>
                <w:szCs w:val="18"/>
                <w:lang w:val="tr-TR"/>
              </w:rPr>
            </w:pPr>
            <w:r w:rsidRPr="006C0BFA">
              <w:rPr>
                <w:sz w:val="18"/>
                <w:szCs w:val="18"/>
                <w:lang w:val="tr-TR"/>
              </w:rPr>
              <w:t>Cari Dönem</w:t>
            </w:r>
          </w:p>
        </w:tc>
        <w:tc>
          <w:tcPr>
            <w:tcW w:w="2623" w:type="dxa"/>
            <w:gridSpan w:val="2"/>
            <w:tcBorders>
              <w:top w:val="single" w:sz="4" w:space="0" w:color="auto"/>
              <w:left w:val="nil"/>
              <w:bottom w:val="single" w:sz="4" w:space="0" w:color="auto"/>
              <w:right w:val="single" w:sz="4" w:space="0" w:color="auto"/>
            </w:tcBorders>
            <w:shd w:val="clear" w:color="auto" w:fill="FFFFFF"/>
            <w:vAlign w:val="center"/>
          </w:tcPr>
          <w:p w:rsidR="0086114F" w:rsidRPr="006C0BFA" w:rsidRDefault="0086114F" w:rsidP="0086114F">
            <w:pPr>
              <w:jc w:val="center"/>
              <w:rPr>
                <w:sz w:val="18"/>
                <w:szCs w:val="18"/>
                <w:lang w:val="tr-TR"/>
              </w:rPr>
            </w:pPr>
            <w:r w:rsidRPr="006C0BFA">
              <w:rPr>
                <w:sz w:val="18"/>
                <w:szCs w:val="18"/>
                <w:lang w:val="tr-TR"/>
              </w:rPr>
              <w:t>Önceki Dönem</w:t>
            </w:r>
          </w:p>
        </w:tc>
      </w:tr>
      <w:tr w:rsidR="0086114F" w:rsidRPr="006C0BFA" w:rsidTr="00F34B12">
        <w:trPr>
          <w:trHeight w:val="270"/>
        </w:trPr>
        <w:tc>
          <w:tcPr>
            <w:tcW w:w="4224" w:type="dxa"/>
            <w:tcBorders>
              <w:top w:val="nil"/>
              <w:left w:val="single" w:sz="4" w:space="0" w:color="auto"/>
              <w:bottom w:val="single" w:sz="4" w:space="0" w:color="auto"/>
              <w:right w:val="single" w:sz="4" w:space="0" w:color="auto"/>
            </w:tcBorders>
            <w:shd w:val="clear" w:color="auto" w:fill="FFFFFF"/>
            <w:noWrap/>
            <w:vAlign w:val="bottom"/>
          </w:tcPr>
          <w:p w:rsidR="0086114F" w:rsidRPr="006C0BFA" w:rsidRDefault="0086114F" w:rsidP="0086114F">
            <w:pPr>
              <w:rPr>
                <w:lang w:val="tr-TR"/>
              </w:rPr>
            </w:pPr>
            <w:r w:rsidRPr="006C0BFA">
              <w:rPr>
                <w:lang w:val="tr-TR"/>
              </w:rPr>
              <w:t> </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86114F" w:rsidRPr="006C0BFA" w:rsidRDefault="0086114F" w:rsidP="0086114F">
            <w:pPr>
              <w:jc w:val="center"/>
              <w:rPr>
                <w:sz w:val="18"/>
                <w:szCs w:val="18"/>
                <w:lang w:val="tr-TR"/>
              </w:rPr>
            </w:pPr>
            <w:r w:rsidRPr="006C0BFA">
              <w:rPr>
                <w:sz w:val="18"/>
                <w:szCs w:val="18"/>
                <w:lang w:val="tr-TR"/>
              </w:rPr>
              <w:t>Brüt</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6114F" w:rsidRPr="006C0BFA" w:rsidRDefault="0086114F" w:rsidP="0086114F">
            <w:pPr>
              <w:jc w:val="center"/>
              <w:rPr>
                <w:sz w:val="18"/>
                <w:szCs w:val="18"/>
                <w:lang w:val="tr-TR"/>
              </w:rPr>
            </w:pPr>
            <w:r w:rsidRPr="006C0BFA">
              <w:rPr>
                <w:sz w:val="18"/>
                <w:szCs w:val="18"/>
                <w:lang w:val="tr-TR"/>
              </w:rPr>
              <w:t>Net</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86114F" w:rsidRPr="006C0BFA" w:rsidRDefault="0086114F" w:rsidP="0086114F">
            <w:pPr>
              <w:jc w:val="center"/>
              <w:rPr>
                <w:sz w:val="18"/>
                <w:szCs w:val="18"/>
                <w:lang w:val="tr-TR"/>
              </w:rPr>
            </w:pPr>
            <w:r w:rsidRPr="006C0BFA">
              <w:rPr>
                <w:sz w:val="18"/>
                <w:szCs w:val="18"/>
                <w:lang w:val="tr-TR"/>
              </w:rPr>
              <w:t>Brüt</w:t>
            </w:r>
          </w:p>
        </w:tc>
        <w:tc>
          <w:tcPr>
            <w:tcW w:w="1312" w:type="dxa"/>
            <w:tcBorders>
              <w:top w:val="single" w:sz="4" w:space="0" w:color="auto"/>
              <w:left w:val="single" w:sz="4" w:space="0" w:color="auto"/>
              <w:bottom w:val="single" w:sz="4" w:space="0" w:color="auto"/>
              <w:right w:val="single" w:sz="4" w:space="0" w:color="auto"/>
            </w:tcBorders>
            <w:shd w:val="clear" w:color="auto" w:fill="FFFFFF"/>
            <w:vAlign w:val="bottom"/>
          </w:tcPr>
          <w:p w:rsidR="0086114F" w:rsidRPr="006C0BFA" w:rsidRDefault="0086114F" w:rsidP="0086114F">
            <w:pPr>
              <w:jc w:val="center"/>
              <w:rPr>
                <w:sz w:val="18"/>
                <w:szCs w:val="18"/>
                <w:lang w:val="tr-TR"/>
              </w:rPr>
            </w:pPr>
            <w:r w:rsidRPr="006C0BFA">
              <w:rPr>
                <w:sz w:val="18"/>
                <w:szCs w:val="18"/>
                <w:lang w:val="tr-TR"/>
              </w:rPr>
              <w:t>Net</w:t>
            </w:r>
          </w:p>
        </w:tc>
      </w:tr>
      <w:tr w:rsidR="00F477D1" w:rsidRPr="006C0BFA" w:rsidTr="00F34B12">
        <w:trPr>
          <w:trHeight w:val="255"/>
        </w:trPr>
        <w:tc>
          <w:tcPr>
            <w:tcW w:w="4224" w:type="dxa"/>
            <w:tcBorders>
              <w:top w:val="nil"/>
              <w:left w:val="single" w:sz="4" w:space="0" w:color="auto"/>
              <w:bottom w:val="single" w:sz="4" w:space="0" w:color="auto"/>
              <w:right w:val="single" w:sz="4" w:space="0" w:color="auto"/>
            </w:tcBorders>
            <w:shd w:val="clear" w:color="auto" w:fill="FFFFFF"/>
            <w:noWrap/>
            <w:vAlign w:val="bottom"/>
          </w:tcPr>
          <w:p w:rsidR="00F477D1" w:rsidRPr="006C0BFA" w:rsidRDefault="00F477D1" w:rsidP="00F477D1">
            <w:pPr>
              <w:rPr>
                <w:sz w:val="18"/>
                <w:szCs w:val="18"/>
                <w:lang w:val="tr-TR"/>
              </w:rPr>
            </w:pPr>
            <w:r w:rsidRPr="006C0BFA">
              <w:rPr>
                <w:sz w:val="18"/>
                <w:szCs w:val="18"/>
                <w:lang w:val="tr-TR"/>
              </w:rPr>
              <w:t xml:space="preserve">        1 Yıldan Az</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F477D1" w:rsidRPr="006C0BFA" w:rsidRDefault="00F477D1" w:rsidP="00F477D1">
            <w:pPr>
              <w:jc w:val="right"/>
              <w:rPr>
                <w:sz w:val="18"/>
                <w:szCs w:val="18"/>
                <w:lang w:val="tr-TR" w:eastAsia="tr-TR"/>
              </w:rPr>
            </w:pPr>
            <w:r w:rsidRPr="006C0BFA">
              <w:rPr>
                <w:sz w:val="18"/>
                <w:szCs w:val="18"/>
              </w:rPr>
              <w:t>43.423</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F477D1" w:rsidRPr="006C0BFA" w:rsidRDefault="00F477D1" w:rsidP="00F477D1">
            <w:pPr>
              <w:jc w:val="right"/>
              <w:rPr>
                <w:sz w:val="18"/>
                <w:szCs w:val="18"/>
              </w:rPr>
            </w:pPr>
            <w:r w:rsidRPr="006C0BFA">
              <w:rPr>
                <w:sz w:val="18"/>
                <w:szCs w:val="18"/>
              </w:rPr>
              <w:t>37.101</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F477D1" w:rsidRPr="006C0BFA" w:rsidRDefault="00F477D1" w:rsidP="00F477D1">
            <w:pPr>
              <w:jc w:val="right"/>
              <w:rPr>
                <w:sz w:val="18"/>
                <w:szCs w:val="18"/>
                <w:lang w:val="tr-TR" w:eastAsia="tr-TR"/>
              </w:rPr>
            </w:pPr>
            <w:r w:rsidRPr="006C0BFA">
              <w:rPr>
                <w:sz w:val="18"/>
                <w:szCs w:val="18"/>
              </w:rPr>
              <w:t>14.345</w:t>
            </w:r>
          </w:p>
        </w:tc>
        <w:tc>
          <w:tcPr>
            <w:tcW w:w="131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F477D1" w:rsidRPr="006C0BFA" w:rsidRDefault="00F477D1" w:rsidP="00F477D1">
            <w:pPr>
              <w:jc w:val="right"/>
              <w:rPr>
                <w:sz w:val="18"/>
                <w:szCs w:val="18"/>
              </w:rPr>
            </w:pPr>
            <w:r w:rsidRPr="006C0BFA">
              <w:rPr>
                <w:sz w:val="18"/>
                <w:szCs w:val="18"/>
              </w:rPr>
              <w:t>11.967</w:t>
            </w:r>
          </w:p>
        </w:tc>
      </w:tr>
      <w:tr w:rsidR="00F477D1" w:rsidRPr="006C0BFA" w:rsidTr="00F34B12">
        <w:trPr>
          <w:trHeight w:val="255"/>
        </w:trPr>
        <w:tc>
          <w:tcPr>
            <w:tcW w:w="4224" w:type="dxa"/>
            <w:tcBorders>
              <w:top w:val="nil"/>
              <w:left w:val="single" w:sz="4" w:space="0" w:color="auto"/>
              <w:bottom w:val="single" w:sz="4" w:space="0" w:color="auto"/>
              <w:right w:val="single" w:sz="4" w:space="0" w:color="auto"/>
            </w:tcBorders>
            <w:shd w:val="clear" w:color="auto" w:fill="FFFFFF"/>
            <w:noWrap/>
            <w:vAlign w:val="bottom"/>
          </w:tcPr>
          <w:p w:rsidR="00F477D1" w:rsidRPr="006C0BFA" w:rsidRDefault="00F477D1" w:rsidP="00F477D1">
            <w:pPr>
              <w:rPr>
                <w:sz w:val="18"/>
                <w:szCs w:val="18"/>
                <w:lang w:val="tr-TR"/>
              </w:rPr>
            </w:pPr>
            <w:r w:rsidRPr="006C0BFA">
              <w:rPr>
                <w:sz w:val="18"/>
                <w:szCs w:val="18"/>
                <w:lang w:val="tr-TR"/>
              </w:rPr>
              <w:t xml:space="preserve">        1-4 Yıl Arası</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F477D1" w:rsidRPr="006C0BFA" w:rsidRDefault="00F477D1" w:rsidP="00F477D1">
            <w:pPr>
              <w:jc w:val="right"/>
              <w:rPr>
                <w:sz w:val="18"/>
                <w:szCs w:val="18"/>
              </w:rPr>
            </w:pPr>
            <w:r w:rsidRPr="006C0BFA">
              <w:rPr>
                <w:sz w:val="18"/>
                <w:szCs w:val="18"/>
              </w:rPr>
              <w:t>332.911</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F477D1" w:rsidRPr="006C0BFA" w:rsidRDefault="00F477D1" w:rsidP="00F477D1">
            <w:pPr>
              <w:jc w:val="right"/>
              <w:rPr>
                <w:sz w:val="18"/>
                <w:szCs w:val="18"/>
              </w:rPr>
            </w:pPr>
            <w:r w:rsidRPr="006C0BFA">
              <w:rPr>
                <w:sz w:val="18"/>
                <w:szCs w:val="18"/>
              </w:rPr>
              <w:t>284.440</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F477D1" w:rsidRPr="006C0BFA" w:rsidRDefault="00F477D1" w:rsidP="00F477D1">
            <w:pPr>
              <w:jc w:val="right"/>
              <w:rPr>
                <w:sz w:val="18"/>
                <w:szCs w:val="18"/>
              </w:rPr>
            </w:pPr>
            <w:r w:rsidRPr="006C0BFA">
              <w:rPr>
                <w:sz w:val="18"/>
                <w:szCs w:val="18"/>
              </w:rPr>
              <w:t>345.028</w:t>
            </w:r>
          </w:p>
        </w:tc>
        <w:tc>
          <w:tcPr>
            <w:tcW w:w="131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F477D1" w:rsidRPr="006C0BFA" w:rsidRDefault="00F477D1" w:rsidP="00F477D1">
            <w:pPr>
              <w:jc w:val="right"/>
              <w:rPr>
                <w:sz w:val="18"/>
                <w:szCs w:val="18"/>
              </w:rPr>
            </w:pPr>
            <w:r w:rsidRPr="006C0BFA">
              <w:rPr>
                <w:sz w:val="18"/>
                <w:szCs w:val="18"/>
              </w:rPr>
              <w:t>287.847</w:t>
            </w:r>
          </w:p>
        </w:tc>
      </w:tr>
      <w:tr w:rsidR="00F477D1" w:rsidRPr="006C0BFA" w:rsidTr="00F34B12">
        <w:trPr>
          <w:trHeight w:val="255"/>
        </w:trPr>
        <w:tc>
          <w:tcPr>
            <w:tcW w:w="4224" w:type="dxa"/>
            <w:tcBorders>
              <w:top w:val="nil"/>
              <w:left w:val="single" w:sz="4" w:space="0" w:color="auto"/>
              <w:bottom w:val="single" w:sz="4" w:space="0" w:color="auto"/>
              <w:right w:val="single" w:sz="4" w:space="0" w:color="auto"/>
            </w:tcBorders>
            <w:shd w:val="clear" w:color="auto" w:fill="FFFFFF"/>
            <w:noWrap/>
            <w:vAlign w:val="bottom"/>
          </w:tcPr>
          <w:p w:rsidR="00F477D1" w:rsidRPr="006C0BFA" w:rsidRDefault="00F477D1" w:rsidP="00F477D1">
            <w:pPr>
              <w:rPr>
                <w:sz w:val="18"/>
                <w:szCs w:val="18"/>
                <w:lang w:val="tr-TR"/>
              </w:rPr>
            </w:pPr>
            <w:r w:rsidRPr="006C0BFA">
              <w:rPr>
                <w:sz w:val="18"/>
                <w:szCs w:val="18"/>
                <w:lang w:val="tr-TR"/>
              </w:rPr>
              <w:t xml:space="preserve">        4 Yıldan Fazla</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F477D1" w:rsidRPr="006C0BFA" w:rsidRDefault="00F477D1" w:rsidP="00F477D1">
            <w:pPr>
              <w:jc w:val="right"/>
              <w:rPr>
                <w:sz w:val="18"/>
                <w:szCs w:val="18"/>
              </w:rPr>
            </w:pPr>
            <w:r w:rsidRPr="006C0BFA">
              <w:rPr>
                <w:sz w:val="18"/>
                <w:szCs w:val="18"/>
              </w:rPr>
              <w:t>179.472</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F477D1" w:rsidRPr="006C0BFA" w:rsidRDefault="00F477D1" w:rsidP="00F477D1">
            <w:pPr>
              <w:jc w:val="right"/>
              <w:rPr>
                <w:sz w:val="18"/>
                <w:szCs w:val="18"/>
              </w:rPr>
            </w:pPr>
            <w:r w:rsidRPr="006C0BFA">
              <w:rPr>
                <w:sz w:val="18"/>
                <w:szCs w:val="18"/>
              </w:rPr>
              <w:t>153.339</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F477D1" w:rsidRPr="006C0BFA" w:rsidRDefault="00F477D1" w:rsidP="00F477D1">
            <w:pPr>
              <w:jc w:val="right"/>
              <w:rPr>
                <w:sz w:val="18"/>
                <w:szCs w:val="18"/>
              </w:rPr>
            </w:pPr>
            <w:r w:rsidRPr="006C0BFA">
              <w:rPr>
                <w:sz w:val="18"/>
                <w:szCs w:val="18"/>
              </w:rPr>
              <w:t>302.467</w:t>
            </w:r>
          </w:p>
        </w:tc>
        <w:tc>
          <w:tcPr>
            <w:tcW w:w="131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F477D1" w:rsidRPr="006C0BFA" w:rsidRDefault="00F477D1" w:rsidP="00F477D1">
            <w:pPr>
              <w:jc w:val="right"/>
              <w:rPr>
                <w:sz w:val="18"/>
                <w:szCs w:val="18"/>
              </w:rPr>
            </w:pPr>
            <w:r w:rsidRPr="006C0BFA">
              <w:rPr>
                <w:sz w:val="18"/>
                <w:szCs w:val="18"/>
              </w:rPr>
              <w:t>252.339</w:t>
            </w:r>
          </w:p>
        </w:tc>
      </w:tr>
      <w:tr w:rsidR="00F477D1" w:rsidRPr="006C0BFA" w:rsidTr="00F34B12">
        <w:trPr>
          <w:trHeight w:val="255"/>
        </w:trPr>
        <w:tc>
          <w:tcPr>
            <w:tcW w:w="4224" w:type="dxa"/>
            <w:tcBorders>
              <w:top w:val="nil"/>
              <w:left w:val="single" w:sz="4" w:space="0" w:color="auto"/>
              <w:bottom w:val="single" w:sz="4" w:space="0" w:color="auto"/>
              <w:right w:val="single" w:sz="4" w:space="0" w:color="auto"/>
            </w:tcBorders>
            <w:shd w:val="clear" w:color="auto" w:fill="FFFFFF"/>
            <w:noWrap/>
            <w:vAlign w:val="bottom"/>
          </w:tcPr>
          <w:p w:rsidR="00F477D1" w:rsidRPr="006C0BFA" w:rsidRDefault="00F477D1" w:rsidP="00F477D1">
            <w:pPr>
              <w:rPr>
                <w:b/>
                <w:sz w:val="18"/>
                <w:szCs w:val="18"/>
                <w:lang w:val="tr-TR"/>
              </w:rPr>
            </w:pPr>
            <w:r w:rsidRPr="006C0BFA">
              <w:rPr>
                <w:b/>
                <w:sz w:val="18"/>
                <w:szCs w:val="18"/>
                <w:lang w:val="tr-TR"/>
              </w:rPr>
              <w:t>Toplam</w:t>
            </w:r>
          </w:p>
        </w:tc>
        <w:tc>
          <w:tcPr>
            <w:tcW w:w="1311" w:type="dxa"/>
            <w:tcBorders>
              <w:top w:val="single" w:sz="4" w:space="0" w:color="auto"/>
              <w:left w:val="nil"/>
              <w:bottom w:val="single" w:sz="4" w:space="0" w:color="auto"/>
              <w:right w:val="single" w:sz="4" w:space="0" w:color="auto"/>
            </w:tcBorders>
            <w:shd w:val="clear" w:color="auto" w:fill="FFFFFF"/>
            <w:noWrap/>
            <w:vAlign w:val="bottom"/>
          </w:tcPr>
          <w:p w:rsidR="00F477D1" w:rsidRPr="006C0BFA" w:rsidRDefault="00F477D1" w:rsidP="00F477D1">
            <w:pPr>
              <w:jc w:val="right"/>
              <w:rPr>
                <w:b/>
                <w:sz w:val="18"/>
                <w:szCs w:val="18"/>
              </w:rPr>
            </w:pPr>
            <w:r w:rsidRPr="006C0BFA">
              <w:rPr>
                <w:b/>
                <w:sz w:val="18"/>
                <w:szCs w:val="18"/>
              </w:rPr>
              <w:t>555.806</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F477D1" w:rsidRPr="006C0BFA" w:rsidRDefault="00F477D1" w:rsidP="00F477D1">
            <w:pPr>
              <w:jc w:val="right"/>
              <w:rPr>
                <w:b/>
                <w:sz w:val="18"/>
                <w:szCs w:val="18"/>
              </w:rPr>
            </w:pPr>
            <w:r w:rsidRPr="006C0BFA">
              <w:rPr>
                <w:b/>
                <w:sz w:val="18"/>
                <w:szCs w:val="18"/>
              </w:rPr>
              <w:t>474.880</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bottom"/>
          </w:tcPr>
          <w:p w:rsidR="00F477D1" w:rsidRPr="006C0BFA" w:rsidRDefault="00F477D1" w:rsidP="00F477D1">
            <w:pPr>
              <w:jc w:val="right"/>
              <w:rPr>
                <w:b/>
                <w:sz w:val="18"/>
                <w:szCs w:val="18"/>
              </w:rPr>
            </w:pPr>
            <w:r w:rsidRPr="006C0BFA">
              <w:rPr>
                <w:b/>
                <w:sz w:val="18"/>
                <w:szCs w:val="18"/>
              </w:rPr>
              <w:t>661.840</w:t>
            </w:r>
          </w:p>
        </w:tc>
        <w:tc>
          <w:tcPr>
            <w:tcW w:w="131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F477D1" w:rsidRPr="006C0BFA" w:rsidRDefault="00F477D1" w:rsidP="00F477D1">
            <w:pPr>
              <w:jc w:val="right"/>
              <w:rPr>
                <w:b/>
                <w:sz w:val="18"/>
                <w:szCs w:val="18"/>
              </w:rPr>
            </w:pPr>
            <w:r w:rsidRPr="006C0BFA">
              <w:rPr>
                <w:b/>
                <w:sz w:val="18"/>
                <w:szCs w:val="18"/>
              </w:rPr>
              <w:t>552.153</w:t>
            </w:r>
          </w:p>
        </w:tc>
      </w:tr>
    </w:tbl>
    <w:p w:rsidR="0086114F" w:rsidRDefault="0086114F" w:rsidP="00774BE2">
      <w:pPr>
        <w:pStyle w:val="GvdeMetniGirintisi"/>
        <w:ind w:firstLine="0"/>
        <w:rPr>
          <w:b/>
          <w:bCs/>
          <w:sz w:val="22"/>
          <w:szCs w:val="22"/>
        </w:rPr>
      </w:pPr>
    </w:p>
    <w:p w:rsidR="00220FED" w:rsidRDefault="00220FED" w:rsidP="00774BE2">
      <w:pPr>
        <w:pStyle w:val="GvdeMetniGirintisi"/>
        <w:ind w:firstLine="0"/>
        <w:rPr>
          <w:b/>
          <w:bCs/>
          <w:sz w:val="22"/>
          <w:szCs w:val="22"/>
        </w:rPr>
      </w:pPr>
    </w:p>
    <w:p w:rsidR="00220FED" w:rsidRDefault="00220FED" w:rsidP="00774BE2">
      <w:pPr>
        <w:pStyle w:val="GvdeMetniGirintisi"/>
        <w:ind w:firstLine="0"/>
        <w:rPr>
          <w:b/>
          <w:bCs/>
          <w:sz w:val="22"/>
          <w:szCs w:val="22"/>
        </w:rPr>
      </w:pPr>
    </w:p>
    <w:p w:rsidR="00220FED" w:rsidRDefault="00220FED" w:rsidP="00774BE2">
      <w:pPr>
        <w:pStyle w:val="GvdeMetniGirintisi"/>
        <w:ind w:firstLine="0"/>
        <w:rPr>
          <w:b/>
          <w:bCs/>
          <w:sz w:val="22"/>
          <w:szCs w:val="22"/>
        </w:rPr>
      </w:pPr>
    </w:p>
    <w:p w:rsidR="00220FED" w:rsidRDefault="00220FED" w:rsidP="00774BE2">
      <w:pPr>
        <w:pStyle w:val="GvdeMetniGirintisi"/>
        <w:ind w:firstLine="0"/>
        <w:rPr>
          <w:b/>
          <w:bCs/>
          <w:sz w:val="22"/>
          <w:szCs w:val="22"/>
        </w:rPr>
      </w:pPr>
    </w:p>
    <w:p w:rsidR="00220FED" w:rsidRPr="006C0BFA" w:rsidRDefault="00220FED" w:rsidP="00774BE2">
      <w:pPr>
        <w:pStyle w:val="GvdeMetniGirintisi"/>
        <w:ind w:firstLine="0"/>
        <w:rPr>
          <w:b/>
          <w:bCs/>
          <w:sz w:val="22"/>
          <w:szCs w:val="22"/>
        </w:rPr>
      </w:pPr>
    </w:p>
    <w:p w:rsidR="00A84576" w:rsidRPr="006C0BFA" w:rsidRDefault="00A84576" w:rsidP="00774BE2">
      <w:pPr>
        <w:pStyle w:val="GvdeMetniGirintisi"/>
        <w:ind w:firstLine="0"/>
        <w:rPr>
          <w:b/>
          <w:bCs/>
          <w:sz w:val="22"/>
          <w:szCs w:val="22"/>
        </w:rPr>
      </w:pPr>
      <w:r w:rsidRPr="006C0BFA">
        <w:rPr>
          <w:b/>
          <w:bCs/>
          <w:sz w:val="22"/>
          <w:szCs w:val="22"/>
        </w:rPr>
        <w:t>10.2.</w:t>
      </w:r>
      <w:r w:rsidR="00216EE2" w:rsidRPr="006C0BFA">
        <w:rPr>
          <w:b/>
          <w:bCs/>
          <w:sz w:val="22"/>
          <w:szCs w:val="22"/>
        </w:rPr>
        <w:tab/>
      </w:r>
      <w:r w:rsidR="00011C61" w:rsidRPr="006C0BFA">
        <w:rPr>
          <w:b/>
          <w:bCs/>
          <w:sz w:val="22"/>
          <w:szCs w:val="22"/>
        </w:rPr>
        <w:t xml:space="preserve">  </w:t>
      </w:r>
      <w:r w:rsidRPr="006C0BFA">
        <w:rPr>
          <w:b/>
          <w:bCs/>
          <w:sz w:val="22"/>
          <w:szCs w:val="22"/>
        </w:rPr>
        <w:t>Finansal Kiralamaya Yapılan N</w:t>
      </w:r>
      <w:r w:rsidR="00777A17" w:rsidRPr="006C0BFA">
        <w:rPr>
          <w:b/>
          <w:bCs/>
          <w:sz w:val="22"/>
          <w:szCs w:val="22"/>
        </w:rPr>
        <w:t>et Yatırımlara İlişkin Bilgiler</w:t>
      </w:r>
      <w:r w:rsidR="00B271A4" w:rsidRPr="006C0BFA">
        <w:rPr>
          <w:b/>
          <w:bCs/>
          <w:sz w:val="22"/>
          <w:szCs w:val="22"/>
        </w:rPr>
        <w:t>:</w:t>
      </w:r>
    </w:p>
    <w:p w:rsidR="00A84576" w:rsidRPr="006C0BFA" w:rsidRDefault="00A84576" w:rsidP="00A84576">
      <w:pPr>
        <w:pStyle w:val="GvdeMetniGirintisi"/>
        <w:ind w:firstLine="0"/>
        <w:rPr>
          <w:sz w:val="20"/>
          <w:szCs w:val="20"/>
        </w:rPr>
      </w:pPr>
    </w:p>
    <w:tbl>
      <w:tblPr>
        <w:tblW w:w="946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500"/>
        <w:gridCol w:w="1984"/>
        <w:gridCol w:w="1985"/>
      </w:tblGrid>
      <w:tr w:rsidR="00DF4FB6" w:rsidRPr="006C0BFA" w:rsidTr="00F34B12">
        <w:trPr>
          <w:trHeight w:val="315"/>
        </w:trPr>
        <w:tc>
          <w:tcPr>
            <w:tcW w:w="5500" w:type="dxa"/>
            <w:shd w:val="clear" w:color="auto" w:fill="FFFFFF"/>
            <w:noWrap/>
            <w:vAlign w:val="bottom"/>
          </w:tcPr>
          <w:p w:rsidR="00DF4FB6" w:rsidRPr="006C0BFA" w:rsidRDefault="00DF4FB6" w:rsidP="008C7986">
            <w:pPr>
              <w:rPr>
                <w:lang w:val="tr-TR"/>
              </w:rPr>
            </w:pPr>
            <w:r w:rsidRPr="006C0BFA">
              <w:rPr>
                <w:lang w:val="tr-TR"/>
              </w:rPr>
              <w:t> </w:t>
            </w:r>
          </w:p>
        </w:tc>
        <w:tc>
          <w:tcPr>
            <w:tcW w:w="1984" w:type="dxa"/>
            <w:shd w:val="clear" w:color="auto" w:fill="FFFFFF"/>
            <w:noWrap/>
            <w:vAlign w:val="center"/>
          </w:tcPr>
          <w:p w:rsidR="00DF4FB6" w:rsidRPr="006C0BFA" w:rsidRDefault="00DF4FB6" w:rsidP="00BF1B13">
            <w:pPr>
              <w:jc w:val="center"/>
              <w:rPr>
                <w:sz w:val="18"/>
                <w:szCs w:val="18"/>
                <w:lang w:val="tr-TR"/>
              </w:rPr>
            </w:pPr>
            <w:r w:rsidRPr="006C0BFA">
              <w:rPr>
                <w:sz w:val="18"/>
                <w:szCs w:val="18"/>
                <w:lang w:val="tr-TR"/>
              </w:rPr>
              <w:t>Cari Dönem</w:t>
            </w:r>
          </w:p>
        </w:tc>
        <w:tc>
          <w:tcPr>
            <w:tcW w:w="1985" w:type="dxa"/>
            <w:shd w:val="clear" w:color="auto" w:fill="FFFFFF"/>
            <w:vAlign w:val="center"/>
          </w:tcPr>
          <w:p w:rsidR="00DF4FB6" w:rsidRPr="006C0BFA" w:rsidRDefault="00DF4FB6" w:rsidP="00BF1B13">
            <w:pPr>
              <w:jc w:val="center"/>
              <w:rPr>
                <w:sz w:val="18"/>
                <w:szCs w:val="18"/>
                <w:lang w:val="tr-TR"/>
              </w:rPr>
            </w:pPr>
            <w:r w:rsidRPr="006C0BFA">
              <w:rPr>
                <w:sz w:val="18"/>
                <w:szCs w:val="18"/>
                <w:lang w:val="tr-TR"/>
              </w:rPr>
              <w:t>Önceki Dönem</w:t>
            </w:r>
          </w:p>
        </w:tc>
      </w:tr>
      <w:tr w:rsidR="00EB63F5" w:rsidRPr="006C0BFA" w:rsidTr="00F34B12">
        <w:trPr>
          <w:trHeight w:val="255"/>
        </w:trPr>
        <w:tc>
          <w:tcPr>
            <w:tcW w:w="5500" w:type="dxa"/>
            <w:shd w:val="clear" w:color="auto" w:fill="FFFFFF"/>
            <w:noWrap/>
            <w:vAlign w:val="center"/>
          </w:tcPr>
          <w:p w:rsidR="00EB63F5" w:rsidRPr="006C0BFA" w:rsidRDefault="00EB63F5" w:rsidP="00EB63F5">
            <w:pPr>
              <w:jc w:val="both"/>
              <w:rPr>
                <w:iCs/>
                <w:noProof/>
                <w:sz w:val="18"/>
                <w:szCs w:val="18"/>
                <w:lang w:val="tr-TR"/>
              </w:rPr>
            </w:pPr>
            <w:r w:rsidRPr="006C0BFA">
              <w:rPr>
                <w:iCs/>
                <w:noProof/>
                <w:sz w:val="18"/>
                <w:szCs w:val="18"/>
                <w:lang w:val="tr-TR"/>
              </w:rPr>
              <w:t xml:space="preserve">        Brüt Finansal Kiralama Alacağı</w:t>
            </w:r>
          </w:p>
        </w:tc>
        <w:tc>
          <w:tcPr>
            <w:tcW w:w="1984" w:type="dxa"/>
            <w:shd w:val="clear" w:color="auto" w:fill="FFFFFF"/>
            <w:noWrap/>
            <w:vAlign w:val="bottom"/>
          </w:tcPr>
          <w:p w:rsidR="00EB63F5" w:rsidRPr="006C0BFA" w:rsidRDefault="00EB63F5" w:rsidP="00EB63F5">
            <w:pPr>
              <w:jc w:val="right"/>
              <w:rPr>
                <w:sz w:val="18"/>
                <w:szCs w:val="18"/>
                <w:lang w:val="tr-TR" w:eastAsia="tr-TR"/>
              </w:rPr>
            </w:pPr>
            <w:r w:rsidRPr="006C0BFA">
              <w:rPr>
                <w:sz w:val="18"/>
                <w:szCs w:val="18"/>
              </w:rPr>
              <w:t>555.806</w:t>
            </w:r>
          </w:p>
        </w:tc>
        <w:tc>
          <w:tcPr>
            <w:tcW w:w="1985" w:type="dxa"/>
            <w:shd w:val="clear" w:color="auto" w:fill="FFFFFF"/>
            <w:vAlign w:val="bottom"/>
          </w:tcPr>
          <w:p w:rsidR="00EB63F5" w:rsidRPr="006C0BFA" w:rsidRDefault="00EB63F5" w:rsidP="00EB63F5">
            <w:pPr>
              <w:jc w:val="right"/>
              <w:rPr>
                <w:sz w:val="18"/>
                <w:szCs w:val="18"/>
              </w:rPr>
            </w:pPr>
            <w:r w:rsidRPr="006C0BFA">
              <w:rPr>
                <w:sz w:val="18"/>
                <w:szCs w:val="18"/>
              </w:rPr>
              <w:t>661.840</w:t>
            </w:r>
          </w:p>
        </w:tc>
      </w:tr>
      <w:tr w:rsidR="00EB63F5" w:rsidRPr="006C0BFA" w:rsidTr="00F34B12">
        <w:trPr>
          <w:trHeight w:val="255"/>
        </w:trPr>
        <w:tc>
          <w:tcPr>
            <w:tcW w:w="5500" w:type="dxa"/>
            <w:shd w:val="clear" w:color="auto" w:fill="FFFFFF"/>
            <w:noWrap/>
            <w:vAlign w:val="center"/>
          </w:tcPr>
          <w:p w:rsidR="00EB63F5" w:rsidRPr="006C0BFA" w:rsidRDefault="00EB63F5" w:rsidP="00EB63F5">
            <w:pPr>
              <w:pStyle w:val="xl79"/>
              <w:pBdr>
                <w:left w:val="none" w:sz="0" w:space="0" w:color="auto"/>
                <w:bottom w:val="none" w:sz="0" w:space="0" w:color="auto"/>
                <w:right w:val="none" w:sz="0" w:space="0" w:color="auto"/>
              </w:pBdr>
              <w:spacing w:before="0" w:beforeAutospacing="0" w:after="0" w:afterAutospacing="0"/>
              <w:jc w:val="both"/>
              <w:rPr>
                <w:rFonts w:eastAsia="Times New Roman"/>
                <w:iCs/>
                <w:noProof/>
                <w:lang w:val="tr-TR"/>
              </w:rPr>
            </w:pPr>
            <w:r w:rsidRPr="006C0BFA">
              <w:rPr>
                <w:rFonts w:eastAsia="Times New Roman"/>
                <w:iCs/>
                <w:noProof/>
                <w:lang w:val="tr-TR"/>
              </w:rPr>
              <w:t xml:space="preserve">        Finansal Kiralamadan Kazanılmamış Finansal Gelirler (-)</w:t>
            </w:r>
          </w:p>
        </w:tc>
        <w:tc>
          <w:tcPr>
            <w:tcW w:w="1984" w:type="dxa"/>
            <w:shd w:val="clear" w:color="auto" w:fill="FFFFFF"/>
            <w:noWrap/>
            <w:vAlign w:val="bottom"/>
          </w:tcPr>
          <w:p w:rsidR="00EB63F5" w:rsidRPr="006C0BFA" w:rsidRDefault="00EB63F5" w:rsidP="00EB63F5">
            <w:pPr>
              <w:jc w:val="right"/>
              <w:rPr>
                <w:sz w:val="18"/>
                <w:szCs w:val="18"/>
              </w:rPr>
            </w:pPr>
            <w:r w:rsidRPr="006C0BFA">
              <w:rPr>
                <w:sz w:val="18"/>
                <w:szCs w:val="18"/>
              </w:rPr>
              <w:t>(80.926)</w:t>
            </w:r>
          </w:p>
        </w:tc>
        <w:tc>
          <w:tcPr>
            <w:tcW w:w="1985" w:type="dxa"/>
            <w:shd w:val="clear" w:color="auto" w:fill="FFFFFF"/>
            <w:vAlign w:val="bottom"/>
          </w:tcPr>
          <w:p w:rsidR="00EB63F5" w:rsidRPr="006C0BFA" w:rsidRDefault="00EB63F5" w:rsidP="00EB63F5">
            <w:pPr>
              <w:jc w:val="right"/>
              <w:rPr>
                <w:sz w:val="18"/>
                <w:szCs w:val="18"/>
              </w:rPr>
            </w:pPr>
            <w:r w:rsidRPr="006C0BFA">
              <w:rPr>
                <w:sz w:val="18"/>
                <w:szCs w:val="18"/>
              </w:rPr>
              <w:t>(109.687)</w:t>
            </w:r>
          </w:p>
        </w:tc>
      </w:tr>
      <w:tr w:rsidR="00EB63F5" w:rsidRPr="006C0BFA" w:rsidTr="00F34B12">
        <w:trPr>
          <w:trHeight w:val="255"/>
        </w:trPr>
        <w:tc>
          <w:tcPr>
            <w:tcW w:w="5500" w:type="dxa"/>
            <w:shd w:val="clear" w:color="auto" w:fill="FFFFFF"/>
            <w:noWrap/>
            <w:vAlign w:val="center"/>
          </w:tcPr>
          <w:p w:rsidR="00EB63F5" w:rsidRPr="006C0BFA" w:rsidRDefault="00EB63F5" w:rsidP="00EB63F5">
            <w:pPr>
              <w:jc w:val="both"/>
              <w:rPr>
                <w:rFonts w:eastAsia="Arial Unicode MS"/>
                <w:b/>
                <w:iCs/>
                <w:noProof/>
                <w:sz w:val="18"/>
                <w:szCs w:val="18"/>
                <w:lang w:val="tr-TR"/>
              </w:rPr>
            </w:pPr>
            <w:r w:rsidRPr="006C0BFA">
              <w:rPr>
                <w:b/>
                <w:iCs/>
                <w:noProof/>
                <w:snapToGrid w:val="0"/>
                <w:sz w:val="18"/>
                <w:szCs w:val="18"/>
                <w:lang w:val="tr-TR"/>
              </w:rPr>
              <w:t>Net Finansal Kiralama Alacağı</w:t>
            </w:r>
          </w:p>
        </w:tc>
        <w:tc>
          <w:tcPr>
            <w:tcW w:w="1984" w:type="dxa"/>
            <w:shd w:val="clear" w:color="auto" w:fill="FFFFFF"/>
            <w:noWrap/>
            <w:vAlign w:val="bottom"/>
          </w:tcPr>
          <w:p w:rsidR="00EB63F5" w:rsidRPr="006C0BFA" w:rsidRDefault="00EB63F5" w:rsidP="00EB63F5">
            <w:pPr>
              <w:jc w:val="right"/>
              <w:rPr>
                <w:b/>
                <w:sz w:val="18"/>
                <w:szCs w:val="18"/>
              </w:rPr>
            </w:pPr>
            <w:r w:rsidRPr="006C0BFA">
              <w:rPr>
                <w:b/>
                <w:sz w:val="18"/>
                <w:szCs w:val="18"/>
              </w:rPr>
              <w:t>474.880</w:t>
            </w:r>
          </w:p>
        </w:tc>
        <w:tc>
          <w:tcPr>
            <w:tcW w:w="1985" w:type="dxa"/>
            <w:shd w:val="clear" w:color="auto" w:fill="FFFFFF"/>
            <w:vAlign w:val="bottom"/>
          </w:tcPr>
          <w:p w:rsidR="00EB63F5" w:rsidRPr="006C0BFA" w:rsidRDefault="00EB63F5" w:rsidP="00EB63F5">
            <w:pPr>
              <w:jc w:val="right"/>
              <w:rPr>
                <w:b/>
                <w:sz w:val="18"/>
                <w:szCs w:val="18"/>
              </w:rPr>
            </w:pPr>
            <w:r w:rsidRPr="006C0BFA">
              <w:rPr>
                <w:b/>
                <w:sz w:val="18"/>
                <w:szCs w:val="18"/>
              </w:rPr>
              <w:t>552.153</w:t>
            </w:r>
          </w:p>
        </w:tc>
      </w:tr>
    </w:tbl>
    <w:p w:rsidR="00CE55AD" w:rsidRPr="006C0BFA" w:rsidRDefault="00CE55AD" w:rsidP="00F82551">
      <w:pPr>
        <w:rPr>
          <w:b/>
          <w:bCs/>
          <w:sz w:val="22"/>
          <w:lang w:val="tr-TR"/>
        </w:rPr>
      </w:pPr>
    </w:p>
    <w:p w:rsidR="00A84576" w:rsidRPr="006C0BFA" w:rsidRDefault="00EA6F20" w:rsidP="00EA6F20">
      <w:pPr>
        <w:pStyle w:val="GvdeMetniGirintisi"/>
        <w:tabs>
          <w:tab w:val="left" w:pos="709"/>
        </w:tabs>
        <w:ind w:firstLine="0"/>
        <w:rPr>
          <w:b/>
          <w:sz w:val="22"/>
          <w:szCs w:val="22"/>
        </w:rPr>
      </w:pPr>
      <w:r w:rsidRPr="006C0BFA">
        <w:rPr>
          <w:b/>
          <w:bCs/>
          <w:sz w:val="22"/>
          <w:szCs w:val="22"/>
        </w:rPr>
        <w:t>11.</w:t>
      </w:r>
      <w:r w:rsidRPr="006C0BFA">
        <w:rPr>
          <w:b/>
          <w:bCs/>
          <w:sz w:val="22"/>
          <w:szCs w:val="22"/>
        </w:rPr>
        <w:tab/>
      </w:r>
      <w:r w:rsidR="00E82AD9" w:rsidRPr="006C0BFA">
        <w:rPr>
          <w:b/>
          <w:sz w:val="22"/>
          <w:szCs w:val="22"/>
        </w:rPr>
        <w:t>Riskten Korunma Amaçlı T</w:t>
      </w:r>
      <w:r w:rsidR="00E82AD9" w:rsidRPr="006C0BFA">
        <w:rPr>
          <w:b/>
          <w:bCs/>
          <w:sz w:val="22"/>
          <w:szCs w:val="22"/>
        </w:rPr>
        <w:t>ürev Finansal A</w:t>
      </w:r>
      <w:r w:rsidR="00A84576" w:rsidRPr="006C0BFA">
        <w:rPr>
          <w:b/>
          <w:bCs/>
          <w:sz w:val="22"/>
          <w:szCs w:val="22"/>
        </w:rPr>
        <w:t>raçlara</w:t>
      </w:r>
      <w:r w:rsidR="00E82AD9" w:rsidRPr="006C0BFA">
        <w:rPr>
          <w:b/>
          <w:sz w:val="22"/>
          <w:szCs w:val="22"/>
        </w:rPr>
        <w:t xml:space="preserve"> İlişkin A</w:t>
      </w:r>
      <w:r w:rsidR="00A84576" w:rsidRPr="006C0BFA">
        <w:rPr>
          <w:b/>
          <w:sz w:val="22"/>
          <w:szCs w:val="22"/>
        </w:rPr>
        <w:t>çıklama</w:t>
      </w:r>
      <w:r w:rsidR="00777A17" w:rsidRPr="006C0BFA">
        <w:rPr>
          <w:b/>
          <w:sz w:val="22"/>
          <w:szCs w:val="22"/>
        </w:rPr>
        <w:t>lar</w:t>
      </w:r>
    </w:p>
    <w:p w:rsidR="00A84576" w:rsidRPr="006C0BFA" w:rsidRDefault="00A84576" w:rsidP="00A84576">
      <w:pPr>
        <w:pStyle w:val="GvdeMetniGirintisi"/>
        <w:ind w:firstLine="0"/>
        <w:rPr>
          <w:b/>
          <w:bCs/>
          <w:sz w:val="22"/>
          <w:szCs w:val="22"/>
        </w:rPr>
      </w:pPr>
    </w:p>
    <w:p w:rsidR="002B1AD1" w:rsidRPr="006C0BFA" w:rsidRDefault="00E82AD9" w:rsidP="0086114F">
      <w:pPr>
        <w:pStyle w:val="GvdeMetniGirintisi"/>
        <w:ind w:left="720" w:firstLine="0"/>
        <w:rPr>
          <w:bCs/>
          <w:sz w:val="22"/>
          <w:szCs w:val="22"/>
        </w:rPr>
      </w:pPr>
      <w:r w:rsidRPr="006C0BFA">
        <w:rPr>
          <w:bCs/>
          <w:sz w:val="22"/>
          <w:szCs w:val="22"/>
        </w:rPr>
        <w:t>Riskten korunma amaçlı türev finansal araçlar b</w:t>
      </w:r>
      <w:r w:rsidR="00216EE2" w:rsidRPr="006C0BFA">
        <w:rPr>
          <w:bCs/>
          <w:sz w:val="22"/>
          <w:szCs w:val="22"/>
        </w:rPr>
        <w:t>ulunmamaktadır.</w:t>
      </w:r>
    </w:p>
    <w:p w:rsidR="000008CA" w:rsidRPr="006C0BFA" w:rsidRDefault="000008CA" w:rsidP="000008CA">
      <w:pPr>
        <w:pStyle w:val="Altbilgi"/>
        <w:tabs>
          <w:tab w:val="clear" w:pos="4536"/>
          <w:tab w:val="clear" w:pos="9072"/>
        </w:tabs>
        <w:rPr>
          <w:b/>
          <w:bCs/>
          <w:sz w:val="22"/>
          <w:szCs w:val="22"/>
          <w:lang w:val="tr-TR"/>
        </w:rPr>
      </w:pPr>
    </w:p>
    <w:p w:rsidR="001D0DF7" w:rsidRPr="006C0BFA" w:rsidRDefault="001D0DF7" w:rsidP="00E02E45">
      <w:pPr>
        <w:pStyle w:val="Altbilgi"/>
        <w:tabs>
          <w:tab w:val="clear" w:pos="4536"/>
          <w:tab w:val="clear" w:pos="9072"/>
        </w:tabs>
        <w:ind w:left="720" w:hanging="720"/>
        <w:rPr>
          <w:b/>
          <w:bCs/>
          <w:sz w:val="22"/>
          <w:szCs w:val="22"/>
          <w:lang w:val="tr-TR"/>
        </w:rPr>
      </w:pPr>
      <w:r w:rsidRPr="006C0BFA">
        <w:rPr>
          <w:b/>
          <w:bCs/>
          <w:sz w:val="22"/>
          <w:szCs w:val="22"/>
          <w:lang w:val="tr-TR"/>
        </w:rPr>
        <w:t>1</w:t>
      </w:r>
      <w:r w:rsidR="000C60B5" w:rsidRPr="006C0BFA">
        <w:rPr>
          <w:b/>
          <w:bCs/>
          <w:sz w:val="22"/>
          <w:szCs w:val="22"/>
          <w:lang w:val="tr-TR"/>
        </w:rPr>
        <w:t>2</w:t>
      </w:r>
      <w:r w:rsidRPr="006C0BFA">
        <w:rPr>
          <w:b/>
          <w:bCs/>
          <w:sz w:val="22"/>
          <w:szCs w:val="22"/>
          <w:lang w:val="tr-TR"/>
        </w:rPr>
        <w:t>.</w:t>
      </w:r>
      <w:r w:rsidR="00E02E45" w:rsidRPr="006C0BFA">
        <w:rPr>
          <w:b/>
          <w:bCs/>
          <w:sz w:val="22"/>
          <w:szCs w:val="22"/>
          <w:lang w:val="tr-TR"/>
        </w:rPr>
        <w:tab/>
      </w:r>
      <w:r w:rsidRPr="006C0BFA">
        <w:rPr>
          <w:b/>
          <w:bCs/>
          <w:sz w:val="22"/>
          <w:szCs w:val="22"/>
          <w:lang w:val="tr-TR"/>
        </w:rPr>
        <w:t xml:space="preserve">Yatırım Amaçlı </w:t>
      </w:r>
      <w:r w:rsidR="002C2EC1" w:rsidRPr="006C0BFA">
        <w:rPr>
          <w:b/>
          <w:bCs/>
          <w:sz w:val="22"/>
          <w:szCs w:val="22"/>
          <w:lang w:val="tr-TR"/>
        </w:rPr>
        <w:t>Gayri</w:t>
      </w:r>
      <w:r w:rsidR="00777A17" w:rsidRPr="006C0BFA">
        <w:rPr>
          <w:b/>
          <w:bCs/>
          <w:sz w:val="22"/>
          <w:szCs w:val="22"/>
          <w:lang w:val="tr-TR"/>
        </w:rPr>
        <w:t>menkullere İlişkin Açıklamalar</w:t>
      </w:r>
    </w:p>
    <w:p w:rsidR="001D0DF7" w:rsidRPr="006C0BFA" w:rsidRDefault="001D0DF7" w:rsidP="001D0DF7">
      <w:pPr>
        <w:pStyle w:val="GvdeMetniGirintisi"/>
        <w:ind w:left="720" w:hanging="720"/>
        <w:rPr>
          <w:b/>
          <w:sz w:val="22"/>
          <w:szCs w:val="22"/>
        </w:rPr>
      </w:pPr>
    </w:p>
    <w:p w:rsidR="001D0DF7" w:rsidRPr="006C0BFA" w:rsidRDefault="00E02E45" w:rsidP="00E02E45">
      <w:pPr>
        <w:pStyle w:val="GvdeMetniGirintisi"/>
        <w:ind w:left="720" w:hanging="720"/>
        <w:rPr>
          <w:sz w:val="22"/>
          <w:szCs w:val="22"/>
        </w:rPr>
      </w:pPr>
      <w:r w:rsidRPr="006C0BFA">
        <w:rPr>
          <w:sz w:val="22"/>
          <w:szCs w:val="22"/>
        </w:rPr>
        <w:tab/>
      </w:r>
      <w:r w:rsidR="001D0DF7" w:rsidRPr="006C0BFA">
        <w:rPr>
          <w:sz w:val="22"/>
          <w:szCs w:val="22"/>
        </w:rPr>
        <w:t xml:space="preserve">Banka’nın yatırım amaçlı </w:t>
      </w:r>
      <w:r w:rsidR="002C2EC1" w:rsidRPr="006C0BFA">
        <w:rPr>
          <w:sz w:val="22"/>
          <w:szCs w:val="22"/>
        </w:rPr>
        <w:t>gayri</w:t>
      </w:r>
      <w:r w:rsidR="001D0DF7" w:rsidRPr="006C0BFA">
        <w:rPr>
          <w:sz w:val="22"/>
          <w:szCs w:val="22"/>
        </w:rPr>
        <w:t>menkull</w:t>
      </w:r>
      <w:r w:rsidR="00183A48" w:rsidRPr="006C0BFA">
        <w:rPr>
          <w:sz w:val="22"/>
          <w:szCs w:val="22"/>
        </w:rPr>
        <w:t>eri bulunmamaktadır</w:t>
      </w:r>
      <w:r w:rsidR="008F23C9" w:rsidRPr="006C0BFA">
        <w:rPr>
          <w:sz w:val="22"/>
          <w:szCs w:val="22"/>
        </w:rPr>
        <w:t xml:space="preserve"> (</w:t>
      </w:r>
      <w:r w:rsidR="001D0DF7" w:rsidRPr="006C0BFA">
        <w:rPr>
          <w:sz w:val="22"/>
          <w:szCs w:val="22"/>
        </w:rPr>
        <w:t xml:space="preserve">31 Aralık </w:t>
      </w:r>
      <w:r w:rsidR="006B0179" w:rsidRPr="006C0BFA">
        <w:rPr>
          <w:sz w:val="22"/>
          <w:szCs w:val="22"/>
        </w:rPr>
        <w:t>2013</w:t>
      </w:r>
      <w:r w:rsidR="004B5691" w:rsidRPr="006C0BFA">
        <w:rPr>
          <w:sz w:val="22"/>
          <w:szCs w:val="22"/>
        </w:rPr>
        <w:t>: Bulunmamaktadır</w:t>
      </w:r>
      <w:r w:rsidR="001D0DF7" w:rsidRPr="006C0BFA">
        <w:rPr>
          <w:sz w:val="22"/>
          <w:szCs w:val="22"/>
        </w:rPr>
        <w:t>)</w:t>
      </w:r>
      <w:r w:rsidR="00183A48" w:rsidRPr="006C0BFA">
        <w:rPr>
          <w:sz w:val="22"/>
          <w:szCs w:val="22"/>
        </w:rPr>
        <w:t>.</w:t>
      </w:r>
    </w:p>
    <w:p w:rsidR="00E27DD0" w:rsidRPr="006C0BFA" w:rsidRDefault="00E27DD0" w:rsidP="000008CA">
      <w:pPr>
        <w:pStyle w:val="GvdeMetniGirintisi"/>
        <w:ind w:firstLine="0"/>
        <w:jc w:val="left"/>
        <w:rPr>
          <w:b/>
          <w:sz w:val="22"/>
          <w:szCs w:val="22"/>
        </w:rPr>
      </w:pPr>
    </w:p>
    <w:p w:rsidR="00F82551" w:rsidRPr="006C0BFA" w:rsidRDefault="00F82551" w:rsidP="00F82551">
      <w:pPr>
        <w:pStyle w:val="GvdeMetniGirintisi"/>
        <w:ind w:left="720" w:hanging="720"/>
        <w:jc w:val="left"/>
        <w:rPr>
          <w:b/>
          <w:sz w:val="22"/>
          <w:szCs w:val="22"/>
        </w:rPr>
      </w:pPr>
      <w:r w:rsidRPr="006C0BFA">
        <w:rPr>
          <w:b/>
          <w:sz w:val="22"/>
          <w:szCs w:val="22"/>
        </w:rPr>
        <w:t>13.</w:t>
      </w:r>
      <w:r w:rsidRPr="006C0BFA">
        <w:rPr>
          <w:b/>
          <w:sz w:val="22"/>
          <w:szCs w:val="22"/>
        </w:rPr>
        <w:tab/>
        <w:t>Ertelenmiş Vergi Varlığına İlişkin Açıklamalar</w:t>
      </w:r>
    </w:p>
    <w:p w:rsidR="001D0DF7" w:rsidRPr="006C0BFA" w:rsidRDefault="001D0DF7" w:rsidP="001D0DF7">
      <w:pPr>
        <w:tabs>
          <w:tab w:val="left" w:pos="180"/>
        </w:tabs>
        <w:jc w:val="both"/>
        <w:rPr>
          <w:b/>
          <w:sz w:val="22"/>
          <w:szCs w:val="22"/>
          <w:lang w:val="tr-TR"/>
        </w:rPr>
      </w:pPr>
    </w:p>
    <w:p w:rsidR="001D0DF7" w:rsidRPr="006C0BFA" w:rsidRDefault="002D0E82" w:rsidP="003F77BF">
      <w:pPr>
        <w:ind w:left="720" w:right="-2"/>
        <w:jc w:val="both"/>
        <w:rPr>
          <w:sz w:val="22"/>
          <w:szCs w:val="22"/>
          <w:lang w:val="tr-TR"/>
        </w:rPr>
      </w:pPr>
      <w:r w:rsidRPr="006C0BFA">
        <w:rPr>
          <w:sz w:val="22"/>
          <w:szCs w:val="22"/>
          <w:lang w:val="tr-TR"/>
        </w:rPr>
        <w:t>Banka</w:t>
      </w:r>
      <w:r w:rsidR="00016318" w:rsidRPr="006C0BFA">
        <w:rPr>
          <w:sz w:val="22"/>
          <w:szCs w:val="22"/>
          <w:lang w:val="tr-TR"/>
        </w:rPr>
        <w:t>,</w:t>
      </w:r>
      <w:r w:rsidRPr="006C0BFA">
        <w:rPr>
          <w:sz w:val="22"/>
          <w:szCs w:val="22"/>
          <w:lang w:val="tr-TR"/>
        </w:rPr>
        <w:t xml:space="preserve"> </w:t>
      </w:r>
      <w:r w:rsidR="007037AF" w:rsidRPr="006C0BFA">
        <w:rPr>
          <w:sz w:val="22"/>
          <w:szCs w:val="22"/>
          <w:lang w:val="tr-TR"/>
        </w:rPr>
        <w:t>31 Mart</w:t>
      </w:r>
      <w:r w:rsidRPr="006C0BFA">
        <w:rPr>
          <w:sz w:val="22"/>
          <w:szCs w:val="22"/>
          <w:lang w:val="tr-TR"/>
        </w:rPr>
        <w:t xml:space="preserve"> </w:t>
      </w:r>
      <w:r w:rsidR="001D0DF7" w:rsidRPr="006C0BFA">
        <w:rPr>
          <w:sz w:val="22"/>
          <w:szCs w:val="22"/>
          <w:lang w:val="tr-TR"/>
        </w:rPr>
        <w:t>20</w:t>
      </w:r>
      <w:r w:rsidRPr="006C0BFA">
        <w:rPr>
          <w:sz w:val="22"/>
          <w:szCs w:val="22"/>
          <w:lang w:val="tr-TR"/>
        </w:rPr>
        <w:t>1</w:t>
      </w:r>
      <w:r w:rsidR="007037AF" w:rsidRPr="006C0BFA">
        <w:rPr>
          <w:sz w:val="22"/>
          <w:szCs w:val="22"/>
          <w:lang w:val="tr-TR"/>
        </w:rPr>
        <w:t>4</w:t>
      </w:r>
      <w:r w:rsidR="00FF3344" w:rsidRPr="006C0BFA">
        <w:rPr>
          <w:sz w:val="22"/>
          <w:szCs w:val="22"/>
          <w:lang w:val="tr-TR"/>
        </w:rPr>
        <w:t xml:space="preserve"> tarihi itibarıyla</w:t>
      </w:r>
      <w:r w:rsidR="001D0DF7" w:rsidRPr="006C0BFA">
        <w:rPr>
          <w:sz w:val="22"/>
          <w:szCs w:val="22"/>
          <w:lang w:val="tr-TR"/>
        </w:rPr>
        <w:t xml:space="preserve"> genel kredi karşılıkları ve serbest </w:t>
      </w:r>
      <w:r w:rsidR="006D56B3" w:rsidRPr="006C0BFA">
        <w:rPr>
          <w:sz w:val="22"/>
          <w:szCs w:val="22"/>
          <w:lang w:val="tr-TR"/>
        </w:rPr>
        <w:t xml:space="preserve">karşılıklar dışında kalan </w:t>
      </w:r>
      <w:r w:rsidR="001D0DF7" w:rsidRPr="006C0BFA">
        <w:rPr>
          <w:sz w:val="22"/>
          <w:szCs w:val="22"/>
          <w:lang w:val="tr-TR"/>
        </w:rPr>
        <w:t>indiril</w:t>
      </w:r>
      <w:r w:rsidR="00135D6D" w:rsidRPr="006C0BFA">
        <w:rPr>
          <w:sz w:val="22"/>
          <w:szCs w:val="22"/>
          <w:lang w:val="tr-TR"/>
        </w:rPr>
        <w:t xml:space="preserve">ebilir geçici farklar üzerinden </w:t>
      </w:r>
      <w:r w:rsidR="00EB63F5" w:rsidRPr="006C0BFA">
        <w:rPr>
          <w:sz w:val="22"/>
          <w:szCs w:val="22"/>
          <w:lang w:val="tr-TR"/>
        </w:rPr>
        <w:t>38.055</w:t>
      </w:r>
      <w:r w:rsidR="007E3793" w:rsidRPr="006C0BFA">
        <w:rPr>
          <w:sz w:val="22"/>
          <w:szCs w:val="22"/>
          <w:lang w:val="tr-TR"/>
        </w:rPr>
        <w:t xml:space="preserve"> </w:t>
      </w:r>
      <w:r w:rsidR="00B574AC" w:rsidRPr="006C0BFA">
        <w:rPr>
          <w:sz w:val="22"/>
          <w:szCs w:val="22"/>
          <w:lang w:val="tr-TR"/>
        </w:rPr>
        <w:t>TL</w:t>
      </w:r>
      <w:r w:rsidR="001D0DF7" w:rsidRPr="006C0BFA">
        <w:rPr>
          <w:sz w:val="22"/>
          <w:szCs w:val="22"/>
          <w:lang w:val="tr-TR"/>
        </w:rPr>
        <w:t xml:space="preserve"> tutarında ertelenmiş vergi aktifi hesaplamış ve ertelenmiş vergi aktifi hesap kaleminde muhasebeleştirmiştir. </w:t>
      </w:r>
    </w:p>
    <w:p w:rsidR="001D0DF7" w:rsidRPr="006C0BFA" w:rsidRDefault="001D0DF7" w:rsidP="001D0DF7">
      <w:pPr>
        <w:tabs>
          <w:tab w:val="left" w:pos="1189"/>
        </w:tabs>
        <w:jc w:val="both"/>
        <w:rPr>
          <w:b/>
          <w:bCs/>
          <w:lang w:val="tr-TR"/>
        </w:rPr>
      </w:pPr>
    </w:p>
    <w:tbl>
      <w:tblPr>
        <w:tblW w:w="943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11"/>
        <w:gridCol w:w="2410"/>
        <w:gridCol w:w="2410"/>
      </w:tblGrid>
      <w:tr w:rsidR="001D0DF7" w:rsidRPr="006C0BFA" w:rsidTr="000C582A">
        <w:trPr>
          <w:trHeight w:val="227"/>
        </w:trPr>
        <w:tc>
          <w:tcPr>
            <w:tcW w:w="4611" w:type="dxa"/>
            <w:shd w:val="clear" w:color="auto" w:fill="FFFFFF"/>
            <w:noWrap/>
            <w:vAlign w:val="bottom"/>
          </w:tcPr>
          <w:p w:rsidR="001D0DF7" w:rsidRPr="006C0BFA" w:rsidRDefault="001D0DF7" w:rsidP="008D74CE">
            <w:pPr>
              <w:rPr>
                <w:bCs/>
                <w:sz w:val="18"/>
                <w:szCs w:val="18"/>
                <w:lang w:val="tr-TR"/>
              </w:rPr>
            </w:pPr>
            <w:r w:rsidRPr="006C0BFA">
              <w:rPr>
                <w:bCs/>
                <w:sz w:val="18"/>
                <w:szCs w:val="18"/>
                <w:lang w:val="tr-TR"/>
              </w:rPr>
              <w:t> </w:t>
            </w:r>
          </w:p>
        </w:tc>
        <w:tc>
          <w:tcPr>
            <w:tcW w:w="4820" w:type="dxa"/>
            <w:gridSpan w:val="2"/>
            <w:shd w:val="clear" w:color="auto" w:fill="FFFFFF"/>
            <w:vAlign w:val="bottom"/>
          </w:tcPr>
          <w:p w:rsidR="001D0DF7" w:rsidRPr="006C0BFA" w:rsidRDefault="001D0DF7" w:rsidP="008D74CE">
            <w:pPr>
              <w:jc w:val="center"/>
              <w:rPr>
                <w:bCs/>
                <w:sz w:val="18"/>
                <w:szCs w:val="18"/>
                <w:lang w:val="tr-TR"/>
              </w:rPr>
            </w:pPr>
            <w:r w:rsidRPr="006C0BFA">
              <w:rPr>
                <w:bCs/>
                <w:sz w:val="18"/>
                <w:szCs w:val="18"/>
                <w:lang w:val="tr-TR"/>
              </w:rPr>
              <w:t>Cari Dönem</w:t>
            </w:r>
          </w:p>
        </w:tc>
      </w:tr>
      <w:tr w:rsidR="001D0DF7" w:rsidRPr="006C0BFA" w:rsidTr="000C582A">
        <w:trPr>
          <w:trHeight w:val="227"/>
        </w:trPr>
        <w:tc>
          <w:tcPr>
            <w:tcW w:w="4611" w:type="dxa"/>
            <w:shd w:val="clear" w:color="auto" w:fill="FFFFFF"/>
            <w:noWrap/>
            <w:vAlign w:val="bottom"/>
          </w:tcPr>
          <w:p w:rsidR="001D0DF7" w:rsidRPr="006C0BFA" w:rsidRDefault="001D0DF7" w:rsidP="008D74CE">
            <w:pPr>
              <w:rPr>
                <w:bCs/>
                <w:sz w:val="18"/>
                <w:szCs w:val="18"/>
                <w:lang w:val="tr-TR"/>
              </w:rPr>
            </w:pPr>
          </w:p>
        </w:tc>
        <w:tc>
          <w:tcPr>
            <w:tcW w:w="2410" w:type="dxa"/>
            <w:shd w:val="clear" w:color="auto" w:fill="FFFFFF"/>
            <w:noWrap/>
            <w:vAlign w:val="bottom"/>
          </w:tcPr>
          <w:p w:rsidR="001D0DF7" w:rsidRPr="006C0BFA" w:rsidRDefault="001D0DF7" w:rsidP="008D74CE">
            <w:pPr>
              <w:jc w:val="center"/>
              <w:rPr>
                <w:bCs/>
                <w:sz w:val="18"/>
                <w:szCs w:val="18"/>
                <w:lang w:val="tr-TR"/>
              </w:rPr>
            </w:pPr>
            <w:r w:rsidRPr="006C0BFA">
              <w:rPr>
                <w:bCs/>
                <w:sz w:val="18"/>
                <w:szCs w:val="18"/>
                <w:lang w:val="tr-TR"/>
              </w:rPr>
              <w:t>Ertelenmiş Vergi Matrahı</w:t>
            </w:r>
          </w:p>
        </w:tc>
        <w:tc>
          <w:tcPr>
            <w:tcW w:w="2410" w:type="dxa"/>
            <w:shd w:val="clear" w:color="auto" w:fill="FFFFFF"/>
            <w:noWrap/>
            <w:vAlign w:val="bottom"/>
          </w:tcPr>
          <w:p w:rsidR="001D0DF7" w:rsidRPr="006C0BFA" w:rsidRDefault="001D0DF7" w:rsidP="008D74CE">
            <w:pPr>
              <w:jc w:val="center"/>
              <w:rPr>
                <w:bCs/>
                <w:sz w:val="18"/>
                <w:szCs w:val="18"/>
                <w:lang w:val="tr-TR"/>
              </w:rPr>
            </w:pPr>
            <w:r w:rsidRPr="006C0BFA">
              <w:rPr>
                <w:bCs/>
                <w:sz w:val="18"/>
                <w:szCs w:val="18"/>
                <w:lang w:val="tr-TR"/>
              </w:rPr>
              <w:t>Ertelenmiş Vergi Aktifi / (Pasifi)</w:t>
            </w:r>
          </w:p>
        </w:tc>
      </w:tr>
      <w:tr w:rsidR="00EB63F5" w:rsidRPr="006C0BFA" w:rsidTr="000C582A">
        <w:trPr>
          <w:trHeight w:val="226"/>
        </w:trPr>
        <w:tc>
          <w:tcPr>
            <w:tcW w:w="4611" w:type="dxa"/>
            <w:shd w:val="clear" w:color="auto" w:fill="FFFFFF"/>
            <w:noWrap/>
            <w:vAlign w:val="bottom"/>
          </w:tcPr>
          <w:p w:rsidR="00EB63F5" w:rsidRPr="006C0BFA" w:rsidRDefault="00EB63F5" w:rsidP="00EB63F5">
            <w:pPr>
              <w:autoSpaceDE w:val="0"/>
              <w:autoSpaceDN w:val="0"/>
              <w:adjustRightInd w:val="0"/>
              <w:ind w:firstLine="61"/>
              <w:rPr>
                <w:sz w:val="18"/>
                <w:szCs w:val="18"/>
                <w:lang w:val="tr-TR"/>
              </w:rPr>
            </w:pPr>
            <w:r w:rsidRPr="006C0BFA">
              <w:rPr>
                <w:sz w:val="18"/>
                <w:szCs w:val="18"/>
                <w:lang w:val="tr-TR"/>
              </w:rPr>
              <w:t>Peşin Tahsil Edilen Komisyon Geliri</w:t>
            </w:r>
          </w:p>
        </w:tc>
        <w:tc>
          <w:tcPr>
            <w:tcW w:w="2410" w:type="dxa"/>
            <w:shd w:val="clear" w:color="auto" w:fill="FFFFFF"/>
            <w:noWrap/>
            <w:vAlign w:val="bottom"/>
          </w:tcPr>
          <w:p w:rsidR="00EB63F5" w:rsidRPr="006C0BFA" w:rsidRDefault="00EB63F5" w:rsidP="00EB63F5">
            <w:pPr>
              <w:ind w:right="57"/>
              <w:jc w:val="right"/>
              <w:rPr>
                <w:sz w:val="18"/>
                <w:szCs w:val="18"/>
                <w:lang w:val="tr-TR" w:eastAsia="tr-TR"/>
              </w:rPr>
            </w:pPr>
            <w:r w:rsidRPr="006C0BFA">
              <w:rPr>
                <w:sz w:val="18"/>
                <w:szCs w:val="18"/>
              </w:rPr>
              <w:t>62.962</w:t>
            </w:r>
          </w:p>
        </w:tc>
        <w:tc>
          <w:tcPr>
            <w:tcW w:w="2410" w:type="dxa"/>
            <w:shd w:val="clear" w:color="auto" w:fill="FFFFFF"/>
            <w:noWrap/>
            <w:vAlign w:val="bottom"/>
          </w:tcPr>
          <w:p w:rsidR="00EB63F5" w:rsidRPr="006C0BFA" w:rsidRDefault="00EB63F5" w:rsidP="00EB63F5">
            <w:pPr>
              <w:ind w:right="57"/>
              <w:jc w:val="right"/>
              <w:rPr>
                <w:sz w:val="18"/>
                <w:szCs w:val="18"/>
              </w:rPr>
            </w:pPr>
            <w:r w:rsidRPr="006C0BFA">
              <w:rPr>
                <w:sz w:val="18"/>
                <w:szCs w:val="18"/>
              </w:rPr>
              <w:t>12.592</w:t>
            </w:r>
          </w:p>
        </w:tc>
      </w:tr>
      <w:tr w:rsidR="00EB63F5" w:rsidRPr="006C0BFA" w:rsidTr="000C582A">
        <w:trPr>
          <w:trHeight w:val="227"/>
        </w:trPr>
        <w:tc>
          <w:tcPr>
            <w:tcW w:w="4611" w:type="dxa"/>
            <w:shd w:val="clear" w:color="auto" w:fill="FFFFFF"/>
            <w:noWrap/>
            <w:vAlign w:val="bottom"/>
          </w:tcPr>
          <w:p w:rsidR="00EB63F5" w:rsidRPr="006C0BFA" w:rsidRDefault="00EB63F5" w:rsidP="00EB63F5">
            <w:pPr>
              <w:ind w:left="61"/>
              <w:rPr>
                <w:sz w:val="18"/>
                <w:szCs w:val="18"/>
                <w:lang w:val="tr-TR"/>
              </w:rPr>
            </w:pPr>
            <w:r w:rsidRPr="006C0BFA">
              <w:rPr>
                <w:sz w:val="18"/>
                <w:szCs w:val="18"/>
                <w:lang w:val="tr-TR"/>
              </w:rPr>
              <w:t>Çalışanlara Sağlanan Faydalar</w:t>
            </w:r>
          </w:p>
        </w:tc>
        <w:tc>
          <w:tcPr>
            <w:tcW w:w="2410" w:type="dxa"/>
            <w:shd w:val="clear" w:color="auto" w:fill="FFFFFF"/>
            <w:noWrap/>
            <w:vAlign w:val="bottom"/>
          </w:tcPr>
          <w:p w:rsidR="00EB63F5" w:rsidRPr="006C0BFA" w:rsidRDefault="00EB63F5" w:rsidP="00EB63F5">
            <w:pPr>
              <w:ind w:right="57"/>
              <w:jc w:val="right"/>
              <w:rPr>
                <w:sz w:val="18"/>
                <w:szCs w:val="18"/>
              </w:rPr>
            </w:pPr>
            <w:r w:rsidRPr="006C0BFA">
              <w:rPr>
                <w:sz w:val="18"/>
                <w:szCs w:val="18"/>
              </w:rPr>
              <w:t>43.884</w:t>
            </w:r>
          </w:p>
        </w:tc>
        <w:tc>
          <w:tcPr>
            <w:tcW w:w="2410" w:type="dxa"/>
            <w:shd w:val="clear" w:color="auto" w:fill="FFFFFF"/>
            <w:noWrap/>
            <w:vAlign w:val="bottom"/>
          </w:tcPr>
          <w:p w:rsidR="00EB63F5" w:rsidRPr="006C0BFA" w:rsidRDefault="00EB63F5" w:rsidP="00EB63F5">
            <w:pPr>
              <w:ind w:right="57"/>
              <w:jc w:val="right"/>
              <w:rPr>
                <w:sz w:val="18"/>
                <w:szCs w:val="18"/>
              </w:rPr>
            </w:pPr>
            <w:r w:rsidRPr="006C0BFA">
              <w:rPr>
                <w:sz w:val="18"/>
                <w:szCs w:val="18"/>
              </w:rPr>
              <w:t>8.777</w:t>
            </w:r>
          </w:p>
        </w:tc>
      </w:tr>
      <w:tr w:rsidR="00EB63F5" w:rsidRPr="006C0BFA" w:rsidTr="000C582A">
        <w:trPr>
          <w:trHeight w:val="227"/>
        </w:trPr>
        <w:tc>
          <w:tcPr>
            <w:tcW w:w="4611" w:type="dxa"/>
            <w:shd w:val="clear" w:color="auto" w:fill="FFFFFF"/>
            <w:noWrap/>
            <w:vAlign w:val="bottom"/>
          </w:tcPr>
          <w:p w:rsidR="00EB63F5" w:rsidRPr="006C0BFA" w:rsidRDefault="00EB63F5" w:rsidP="00EB63F5">
            <w:pPr>
              <w:ind w:firstLine="61"/>
              <w:rPr>
                <w:sz w:val="18"/>
                <w:szCs w:val="18"/>
                <w:lang w:val="tr-TR"/>
              </w:rPr>
            </w:pPr>
            <w:r w:rsidRPr="006C0BFA">
              <w:rPr>
                <w:sz w:val="18"/>
                <w:szCs w:val="18"/>
                <w:lang w:val="tr-TR"/>
              </w:rPr>
              <w:t>Finansal Varlıkların Değerlemesi</w:t>
            </w:r>
          </w:p>
        </w:tc>
        <w:tc>
          <w:tcPr>
            <w:tcW w:w="2410" w:type="dxa"/>
            <w:shd w:val="clear" w:color="auto" w:fill="FFFFFF"/>
            <w:noWrap/>
            <w:vAlign w:val="bottom"/>
          </w:tcPr>
          <w:p w:rsidR="00EB63F5" w:rsidRPr="006C0BFA" w:rsidRDefault="00EB63F5" w:rsidP="00EB63F5">
            <w:pPr>
              <w:ind w:right="57"/>
              <w:jc w:val="right"/>
              <w:rPr>
                <w:sz w:val="18"/>
                <w:szCs w:val="18"/>
              </w:rPr>
            </w:pPr>
            <w:r w:rsidRPr="006C0BFA">
              <w:rPr>
                <w:sz w:val="18"/>
                <w:szCs w:val="18"/>
              </w:rPr>
              <w:t>20.110</w:t>
            </w:r>
          </w:p>
        </w:tc>
        <w:tc>
          <w:tcPr>
            <w:tcW w:w="2410" w:type="dxa"/>
            <w:shd w:val="clear" w:color="auto" w:fill="FFFFFF"/>
            <w:noWrap/>
            <w:vAlign w:val="bottom"/>
          </w:tcPr>
          <w:p w:rsidR="00EB63F5" w:rsidRPr="006C0BFA" w:rsidRDefault="00EB63F5" w:rsidP="00EB63F5">
            <w:pPr>
              <w:ind w:right="57"/>
              <w:jc w:val="right"/>
              <w:rPr>
                <w:sz w:val="18"/>
                <w:szCs w:val="18"/>
              </w:rPr>
            </w:pPr>
            <w:r w:rsidRPr="006C0BFA">
              <w:rPr>
                <w:sz w:val="18"/>
                <w:szCs w:val="18"/>
              </w:rPr>
              <w:t>4.022</w:t>
            </w:r>
          </w:p>
        </w:tc>
      </w:tr>
      <w:tr w:rsidR="00EB63F5" w:rsidRPr="006C0BFA" w:rsidTr="000C582A">
        <w:trPr>
          <w:trHeight w:val="227"/>
        </w:trPr>
        <w:tc>
          <w:tcPr>
            <w:tcW w:w="4611" w:type="dxa"/>
            <w:shd w:val="clear" w:color="auto" w:fill="FFFFFF"/>
            <w:noWrap/>
            <w:vAlign w:val="bottom"/>
          </w:tcPr>
          <w:p w:rsidR="00EB63F5" w:rsidRPr="006C0BFA" w:rsidRDefault="00EB63F5" w:rsidP="00EB63F5">
            <w:pPr>
              <w:autoSpaceDE w:val="0"/>
              <w:autoSpaceDN w:val="0"/>
              <w:adjustRightInd w:val="0"/>
              <w:ind w:firstLine="61"/>
              <w:rPr>
                <w:sz w:val="18"/>
                <w:szCs w:val="18"/>
                <w:lang w:val="tr-TR"/>
              </w:rPr>
            </w:pPr>
            <w:r w:rsidRPr="006C0BFA">
              <w:rPr>
                <w:sz w:val="18"/>
                <w:szCs w:val="18"/>
                <w:lang w:val="tr-TR"/>
              </w:rPr>
              <w:t>Diğer Karşılıklar</w:t>
            </w:r>
          </w:p>
        </w:tc>
        <w:tc>
          <w:tcPr>
            <w:tcW w:w="2410" w:type="dxa"/>
            <w:shd w:val="clear" w:color="auto" w:fill="FFFFFF"/>
            <w:noWrap/>
            <w:vAlign w:val="bottom"/>
          </w:tcPr>
          <w:p w:rsidR="00EB63F5" w:rsidRPr="006C0BFA" w:rsidRDefault="00EB63F5" w:rsidP="00EB63F5">
            <w:pPr>
              <w:ind w:right="57"/>
              <w:jc w:val="right"/>
              <w:rPr>
                <w:sz w:val="18"/>
                <w:szCs w:val="18"/>
              </w:rPr>
            </w:pPr>
            <w:r w:rsidRPr="006C0BFA">
              <w:rPr>
                <w:sz w:val="18"/>
                <w:szCs w:val="18"/>
              </w:rPr>
              <w:t>56.638</w:t>
            </w:r>
          </w:p>
        </w:tc>
        <w:tc>
          <w:tcPr>
            <w:tcW w:w="2410" w:type="dxa"/>
            <w:shd w:val="clear" w:color="auto" w:fill="FFFFFF"/>
            <w:noWrap/>
            <w:vAlign w:val="bottom"/>
          </w:tcPr>
          <w:p w:rsidR="00EB63F5" w:rsidRPr="006C0BFA" w:rsidRDefault="00EB63F5" w:rsidP="00EB63F5">
            <w:pPr>
              <w:ind w:right="57"/>
              <w:jc w:val="right"/>
              <w:rPr>
                <w:sz w:val="18"/>
                <w:szCs w:val="18"/>
              </w:rPr>
            </w:pPr>
            <w:r w:rsidRPr="006C0BFA">
              <w:rPr>
                <w:sz w:val="18"/>
                <w:szCs w:val="18"/>
              </w:rPr>
              <w:t>11.328</w:t>
            </w:r>
          </w:p>
        </w:tc>
      </w:tr>
      <w:tr w:rsidR="00EB63F5" w:rsidRPr="006C0BFA" w:rsidTr="000C582A">
        <w:trPr>
          <w:trHeight w:val="227"/>
        </w:trPr>
        <w:tc>
          <w:tcPr>
            <w:tcW w:w="4611" w:type="dxa"/>
            <w:shd w:val="clear" w:color="auto" w:fill="FFFFFF"/>
            <w:noWrap/>
            <w:vAlign w:val="bottom"/>
          </w:tcPr>
          <w:p w:rsidR="00EB63F5" w:rsidRPr="006C0BFA" w:rsidRDefault="00EB63F5" w:rsidP="00EB63F5">
            <w:pPr>
              <w:ind w:firstLine="61"/>
              <w:rPr>
                <w:sz w:val="18"/>
                <w:szCs w:val="18"/>
                <w:lang w:val="tr-TR" w:eastAsia="tr-TR"/>
              </w:rPr>
            </w:pPr>
            <w:r w:rsidRPr="006C0BFA">
              <w:rPr>
                <w:sz w:val="18"/>
                <w:szCs w:val="18"/>
                <w:lang w:val="tr-TR" w:eastAsia="tr-TR"/>
              </w:rPr>
              <w:t>Maddi Duran Varlık Matrah Farkları</w:t>
            </w:r>
          </w:p>
        </w:tc>
        <w:tc>
          <w:tcPr>
            <w:tcW w:w="2410" w:type="dxa"/>
            <w:shd w:val="clear" w:color="auto" w:fill="FFFFFF"/>
            <w:noWrap/>
            <w:vAlign w:val="bottom"/>
          </w:tcPr>
          <w:p w:rsidR="00EB63F5" w:rsidRPr="006C0BFA" w:rsidRDefault="00EB63F5" w:rsidP="00EB63F5">
            <w:pPr>
              <w:ind w:right="57"/>
              <w:jc w:val="right"/>
              <w:rPr>
                <w:sz w:val="18"/>
                <w:szCs w:val="18"/>
              </w:rPr>
            </w:pPr>
            <w:r w:rsidRPr="006C0BFA">
              <w:rPr>
                <w:sz w:val="18"/>
                <w:szCs w:val="18"/>
              </w:rPr>
              <w:t>6.681</w:t>
            </w:r>
          </w:p>
        </w:tc>
        <w:tc>
          <w:tcPr>
            <w:tcW w:w="2410" w:type="dxa"/>
            <w:shd w:val="clear" w:color="auto" w:fill="FFFFFF"/>
            <w:noWrap/>
            <w:vAlign w:val="bottom"/>
          </w:tcPr>
          <w:p w:rsidR="00EB63F5" w:rsidRPr="006C0BFA" w:rsidRDefault="00EB63F5" w:rsidP="00EB63F5">
            <w:pPr>
              <w:ind w:right="57"/>
              <w:jc w:val="right"/>
              <w:rPr>
                <w:sz w:val="18"/>
                <w:szCs w:val="18"/>
              </w:rPr>
            </w:pPr>
            <w:r w:rsidRPr="006C0BFA">
              <w:rPr>
                <w:sz w:val="18"/>
                <w:szCs w:val="18"/>
              </w:rPr>
              <w:t>1.336</w:t>
            </w:r>
          </w:p>
        </w:tc>
      </w:tr>
      <w:tr w:rsidR="00EB63F5" w:rsidRPr="006C0BFA" w:rsidTr="000C582A">
        <w:trPr>
          <w:trHeight w:val="227"/>
        </w:trPr>
        <w:tc>
          <w:tcPr>
            <w:tcW w:w="4611" w:type="dxa"/>
            <w:shd w:val="clear" w:color="auto" w:fill="FFFFFF"/>
            <w:noWrap/>
            <w:vAlign w:val="bottom"/>
          </w:tcPr>
          <w:p w:rsidR="00EB63F5" w:rsidRPr="006C0BFA" w:rsidRDefault="00EB63F5" w:rsidP="00EB63F5">
            <w:pPr>
              <w:ind w:firstLine="61"/>
              <w:rPr>
                <w:b/>
                <w:sz w:val="18"/>
                <w:szCs w:val="18"/>
                <w:lang w:val="tr-TR"/>
              </w:rPr>
            </w:pPr>
            <w:r w:rsidRPr="006C0BFA">
              <w:rPr>
                <w:b/>
                <w:sz w:val="18"/>
                <w:szCs w:val="18"/>
                <w:lang w:val="tr-TR"/>
              </w:rPr>
              <w:t>Ertelenmiş Vergi Aktifi (net)</w:t>
            </w:r>
          </w:p>
        </w:tc>
        <w:tc>
          <w:tcPr>
            <w:tcW w:w="2410" w:type="dxa"/>
            <w:shd w:val="clear" w:color="auto" w:fill="FFFFFF"/>
            <w:noWrap/>
            <w:vAlign w:val="bottom"/>
          </w:tcPr>
          <w:p w:rsidR="00EB63F5" w:rsidRPr="006C0BFA" w:rsidRDefault="00EB63F5" w:rsidP="00EB63F5">
            <w:pPr>
              <w:ind w:right="57"/>
              <w:jc w:val="right"/>
              <w:rPr>
                <w:b/>
                <w:sz w:val="18"/>
                <w:szCs w:val="18"/>
              </w:rPr>
            </w:pPr>
            <w:r w:rsidRPr="006C0BFA">
              <w:rPr>
                <w:b/>
                <w:sz w:val="18"/>
                <w:szCs w:val="18"/>
              </w:rPr>
              <w:t>190.275</w:t>
            </w:r>
          </w:p>
        </w:tc>
        <w:tc>
          <w:tcPr>
            <w:tcW w:w="2410" w:type="dxa"/>
            <w:shd w:val="clear" w:color="auto" w:fill="FFFFFF"/>
            <w:noWrap/>
            <w:vAlign w:val="bottom"/>
          </w:tcPr>
          <w:p w:rsidR="00EB63F5" w:rsidRPr="006C0BFA" w:rsidRDefault="00EB63F5" w:rsidP="00EB63F5">
            <w:pPr>
              <w:ind w:right="57"/>
              <w:jc w:val="right"/>
              <w:rPr>
                <w:b/>
                <w:sz w:val="18"/>
                <w:szCs w:val="18"/>
              </w:rPr>
            </w:pPr>
            <w:r w:rsidRPr="006C0BFA">
              <w:rPr>
                <w:b/>
                <w:sz w:val="18"/>
                <w:szCs w:val="18"/>
              </w:rPr>
              <w:t>38.055</w:t>
            </w:r>
          </w:p>
        </w:tc>
      </w:tr>
    </w:tbl>
    <w:p w:rsidR="00C423AD" w:rsidRPr="006C0BFA" w:rsidRDefault="00C423AD" w:rsidP="001D0DF7">
      <w:pPr>
        <w:pStyle w:val="Altbilgi"/>
        <w:tabs>
          <w:tab w:val="clear" w:pos="4536"/>
          <w:tab w:val="clear" w:pos="9072"/>
        </w:tabs>
        <w:rPr>
          <w:b/>
          <w:bCs/>
          <w:szCs w:val="24"/>
          <w:lang w:val="tr-TR"/>
        </w:rPr>
      </w:pPr>
    </w:p>
    <w:tbl>
      <w:tblPr>
        <w:tblW w:w="943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11"/>
        <w:gridCol w:w="2410"/>
        <w:gridCol w:w="2410"/>
      </w:tblGrid>
      <w:tr w:rsidR="00A1304E" w:rsidRPr="006C0BFA" w:rsidTr="000C582A">
        <w:trPr>
          <w:trHeight w:val="227"/>
        </w:trPr>
        <w:tc>
          <w:tcPr>
            <w:tcW w:w="4611" w:type="dxa"/>
            <w:shd w:val="clear" w:color="auto" w:fill="FFFFFF"/>
            <w:noWrap/>
            <w:vAlign w:val="bottom"/>
          </w:tcPr>
          <w:p w:rsidR="00A1304E" w:rsidRPr="006C0BFA" w:rsidRDefault="00A1304E" w:rsidP="00A1304E">
            <w:pPr>
              <w:rPr>
                <w:bCs/>
                <w:sz w:val="18"/>
                <w:szCs w:val="18"/>
                <w:lang w:val="tr-TR"/>
              </w:rPr>
            </w:pPr>
            <w:r w:rsidRPr="006C0BFA">
              <w:rPr>
                <w:bCs/>
                <w:sz w:val="18"/>
                <w:szCs w:val="18"/>
                <w:lang w:val="tr-TR"/>
              </w:rPr>
              <w:t> </w:t>
            </w:r>
          </w:p>
        </w:tc>
        <w:tc>
          <w:tcPr>
            <w:tcW w:w="4820" w:type="dxa"/>
            <w:gridSpan w:val="2"/>
            <w:shd w:val="clear" w:color="auto" w:fill="FFFFFF"/>
            <w:vAlign w:val="bottom"/>
          </w:tcPr>
          <w:p w:rsidR="00A1304E" w:rsidRPr="006C0BFA" w:rsidRDefault="00A1304E" w:rsidP="00A1304E">
            <w:pPr>
              <w:jc w:val="center"/>
              <w:rPr>
                <w:bCs/>
                <w:sz w:val="18"/>
                <w:szCs w:val="18"/>
                <w:lang w:val="tr-TR"/>
              </w:rPr>
            </w:pPr>
            <w:r w:rsidRPr="006C0BFA">
              <w:rPr>
                <w:bCs/>
                <w:sz w:val="18"/>
                <w:szCs w:val="18"/>
                <w:lang w:val="tr-TR"/>
              </w:rPr>
              <w:t>Önceki Dönem</w:t>
            </w:r>
          </w:p>
        </w:tc>
      </w:tr>
      <w:tr w:rsidR="00A1304E" w:rsidRPr="006C0BFA" w:rsidTr="000C582A">
        <w:trPr>
          <w:trHeight w:val="227"/>
        </w:trPr>
        <w:tc>
          <w:tcPr>
            <w:tcW w:w="4611" w:type="dxa"/>
            <w:shd w:val="clear" w:color="auto" w:fill="FFFFFF"/>
            <w:noWrap/>
            <w:vAlign w:val="bottom"/>
          </w:tcPr>
          <w:p w:rsidR="00A1304E" w:rsidRPr="006C0BFA" w:rsidRDefault="00A1304E" w:rsidP="00A1304E">
            <w:pPr>
              <w:rPr>
                <w:bCs/>
                <w:sz w:val="18"/>
                <w:szCs w:val="18"/>
                <w:lang w:val="tr-TR"/>
              </w:rPr>
            </w:pPr>
          </w:p>
        </w:tc>
        <w:tc>
          <w:tcPr>
            <w:tcW w:w="2410" w:type="dxa"/>
            <w:shd w:val="clear" w:color="auto" w:fill="FFFFFF"/>
            <w:noWrap/>
            <w:vAlign w:val="bottom"/>
          </w:tcPr>
          <w:p w:rsidR="00A1304E" w:rsidRPr="006C0BFA" w:rsidRDefault="00A1304E" w:rsidP="00A1304E">
            <w:pPr>
              <w:jc w:val="center"/>
              <w:rPr>
                <w:bCs/>
                <w:sz w:val="18"/>
                <w:szCs w:val="18"/>
                <w:lang w:val="tr-TR"/>
              </w:rPr>
            </w:pPr>
            <w:r w:rsidRPr="006C0BFA">
              <w:rPr>
                <w:bCs/>
                <w:sz w:val="18"/>
                <w:szCs w:val="18"/>
                <w:lang w:val="tr-TR"/>
              </w:rPr>
              <w:t>Ertelenmiş Vergi Matrahı</w:t>
            </w:r>
          </w:p>
        </w:tc>
        <w:tc>
          <w:tcPr>
            <w:tcW w:w="2410" w:type="dxa"/>
            <w:shd w:val="clear" w:color="auto" w:fill="FFFFFF"/>
            <w:noWrap/>
            <w:vAlign w:val="bottom"/>
          </w:tcPr>
          <w:p w:rsidR="00A1304E" w:rsidRPr="006C0BFA" w:rsidRDefault="00A1304E" w:rsidP="00A1304E">
            <w:pPr>
              <w:jc w:val="center"/>
              <w:rPr>
                <w:bCs/>
                <w:sz w:val="18"/>
                <w:szCs w:val="18"/>
                <w:lang w:val="tr-TR"/>
              </w:rPr>
            </w:pPr>
            <w:r w:rsidRPr="006C0BFA">
              <w:rPr>
                <w:bCs/>
                <w:sz w:val="18"/>
                <w:szCs w:val="18"/>
                <w:lang w:val="tr-TR"/>
              </w:rPr>
              <w:t>Ertelenmiş Vergi Aktifi / (Pasifi)</w:t>
            </w:r>
          </w:p>
        </w:tc>
      </w:tr>
      <w:tr w:rsidR="00E6068E" w:rsidRPr="006C0BFA" w:rsidTr="000C582A">
        <w:trPr>
          <w:trHeight w:val="227"/>
        </w:trPr>
        <w:tc>
          <w:tcPr>
            <w:tcW w:w="4611" w:type="dxa"/>
            <w:shd w:val="clear" w:color="auto" w:fill="FFFFFF"/>
            <w:noWrap/>
            <w:vAlign w:val="bottom"/>
          </w:tcPr>
          <w:p w:rsidR="00E6068E" w:rsidRPr="006C0BFA" w:rsidRDefault="00E6068E" w:rsidP="00E6068E">
            <w:pPr>
              <w:autoSpaceDE w:val="0"/>
              <w:autoSpaceDN w:val="0"/>
              <w:adjustRightInd w:val="0"/>
              <w:ind w:firstLine="61"/>
              <w:rPr>
                <w:sz w:val="18"/>
                <w:szCs w:val="18"/>
                <w:lang w:val="tr-TR"/>
              </w:rPr>
            </w:pPr>
            <w:r w:rsidRPr="006C0BFA">
              <w:rPr>
                <w:sz w:val="18"/>
                <w:szCs w:val="18"/>
                <w:lang w:val="tr-TR"/>
              </w:rPr>
              <w:t>Peşin Tahsil Edilen Komisyon Geliri</w:t>
            </w:r>
          </w:p>
        </w:tc>
        <w:tc>
          <w:tcPr>
            <w:tcW w:w="2410" w:type="dxa"/>
            <w:shd w:val="clear" w:color="auto" w:fill="FFFFFF"/>
            <w:noWrap/>
            <w:vAlign w:val="bottom"/>
          </w:tcPr>
          <w:p w:rsidR="00E6068E" w:rsidRPr="006C0BFA" w:rsidRDefault="00E6068E" w:rsidP="00E6068E">
            <w:pPr>
              <w:ind w:right="72"/>
              <w:jc w:val="right"/>
              <w:rPr>
                <w:sz w:val="18"/>
                <w:szCs w:val="18"/>
                <w:lang w:val="tr-TR" w:eastAsia="tr-TR"/>
              </w:rPr>
            </w:pPr>
            <w:r w:rsidRPr="006C0BFA">
              <w:rPr>
                <w:sz w:val="18"/>
                <w:szCs w:val="18"/>
              </w:rPr>
              <w:t>78.195</w:t>
            </w:r>
          </w:p>
        </w:tc>
        <w:tc>
          <w:tcPr>
            <w:tcW w:w="2410" w:type="dxa"/>
            <w:shd w:val="clear" w:color="auto" w:fill="FFFFFF"/>
            <w:noWrap/>
            <w:vAlign w:val="bottom"/>
          </w:tcPr>
          <w:p w:rsidR="00E6068E" w:rsidRPr="006C0BFA" w:rsidRDefault="00E6068E" w:rsidP="00E6068E">
            <w:pPr>
              <w:ind w:right="72"/>
              <w:jc w:val="right"/>
              <w:rPr>
                <w:sz w:val="18"/>
                <w:szCs w:val="18"/>
              </w:rPr>
            </w:pPr>
            <w:r w:rsidRPr="006C0BFA">
              <w:rPr>
                <w:sz w:val="18"/>
                <w:szCs w:val="18"/>
              </w:rPr>
              <w:t>15.639</w:t>
            </w:r>
          </w:p>
        </w:tc>
      </w:tr>
      <w:tr w:rsidR="00E6068E" w:rsidRPr="006C0BFA" w:rsidTr="000C582A">
        <w:trPr>
          <w:trHeight w:val="227"/>
        </w:trPr>
        <w:tc>
          <w:tcPr>
            <w:tcW w:w="4611" w:type="dxa"/>
            <w:shd w:val="clear" w:color="auto" w:fill="FFFFFF"/>
            <w:noWrap/>
            <w:vAlign w:val="bottom"/>
          </w:tcPr>
          <w:p w:rsidR="00E6068E" w:rsidRPr="006C0BFA" w:rsidRDefault="00E6068E" w:rsidP="00E6068E">
            <w:pPr>
              <w:ind w:left="57"/>
              <w:rPr>
                <w:sz w:val="18"/>
                <w:szCs w:val="18"/>
                <w:lang w:val="tr-TR"/>
              </w:rPr>
            </w:pPr>
            <w:r w:rsidRPr="006C0BFA">
              <w:rPr>
                <w:sz w:val="18"/>
                <w:szCs w:val="18"/>
                <w:lang w:val="tr-TR"/>
              </w:rPr>
              <w:t>Çalışanlara Sağlanan Faydalar</w:t>
            </w:r>
          </w:p>
        </w:tc>
        <w:tc>
          <w:tcPr>
            <w:tcW w:w="2410" w:type="dxa"/>
            <w:shd w:val="clear" w:color="auto" w:fill="FFFFFF"/>
            <w:noWrap/>
            <w:vAlign w:val="bottom"/>
          </w:tcPr>
          <w:p w:rsidR="00E6068E" w:rsidRPr="006C0BFA" w:rsidRDefault="00E6068E" w:rsidP="00E6068E">
            <w:pPr>
              <w:ind w:right="72"/>
              <w:jc w:val="right"/>
              <w:rPr>
                <w:sz w:val="18"/>
                <w:szCs w:val="18"/>
              </w:rPr>
            </w:pPr>
            <w:r w:rsidRPr="006C0BFA">
              <w:rPr>
                <w:sz w:val="18"/>
                <w:szCs w:val="18"/>
              </w:rPr>
              <w:t>41.898</w:t>
            </w:r>
          </w:p>
        </w:tc>
        <w:tc>
          <w:tcPr>
            <w:tcW w:w="2410" w:type="dxa"/>
            <w:shd w:val="clear" w:color="auto" w:fill="FFFFFF"/>
            <w:noWrap/>
            <w:vAlign w:val="bottom"/>
          </w:tcPr>
          <w:p w:rsidR="00E6068E" w:rsidRPr="006C0BFA" w:rsidRDefault="00E6068E" w:rsidP="00E6068E">
            <w:pPr>
              <w:ind w:right="72"/>
              <w:jc w:val="right"/>
              <w:rPr>
                <w:sz w:val="18"/>
                <w:szCs w:val="18"/>
              </w:rPr>
            </w:pPr>
            <w:r w:rsidRPr="006C0BFA">
              <w:rPr>
                <w:sz w:val="18"/>
                <w:szCs w:val="18"/>
              </w:rPr>
              <w:t>8.380</w:t>
            </w:r>
          </w:p>
        </w:tc>
      </w:tr>
      <w:tr w:rsidR="00E6068E" w:rsidRPr="006C0BFA" w:rsidTr="000C582A">
        <w:trPr>
          <w:trHeight w:val="227"/>
        </w:trPr>
        <w:tc>
          <w:tcPr>
            <w:tcW w:w="4611" w:type="dxa"/>
            <w:shd w:val="clear" w:color="auto" w:fill="FFFFFF"/>
            <w:noWrap/>
            <w:vAlign w:val="bottom"/>
          </w:tcPr>
          <w:p w:rsidR="00E6068E" w:rsidRPr="006C0BFA" w:rsidRDefault="00E6068E" w:rsidP="00E6068E">
            <w:pPr>
              <w:autoSpaceDE w:val="0"/>
              <w:autoSpaceDN w:val="0"/>
              <w:adjustRightInd w:val="0"/>
              <w:ind w:firstLine="61"/>
              <w:rPr>
                <w:sz w:val="18"/>
                <w:szCs w:val="18"/>
                <w:lang w:val="tr-TR"/>
              </w:rPr>
            </w:pPr>
            <w:r w:rsidRPr="006C0BFA">
              <w:rPr>
                <w:sz w:val="18"/>
                <w:szCs w:val="18"/>
                <w:lang w:val="tr-TR"/>
              </w:rPr>
              <w:t>Finansal Varlıkları Değerlemesi</w:t>
            </w:r>
          </w:p>
        </w:tc>
        <w:tc>
          <w:tcPr>
            <w:tcW w:w="2410" w:type="dxa"/>
            <w:shd w:val="clear" w:color="auto" w:fill="FFFFFF"/>
            <w:noWrap/>
            <w:vAlign w:val="bottom"/>
          </w:tcPr>
          <w:p w:rsidR="00E6068E" w:rsidRPr="006C0BFA" w:rsidRDefault="00E6068E" w:rsidP="00E6068E">
            <w:pPr>
              <w:ind w:right="72"/>
              <w:jc w:val="right"/>
              <w:rPr>
                <w:sz w:val="18"/>
                <w:szCs w:val="18"/>
              </w:rPr>
            </w:pPr>
            <w:r w:rsidRPr="006C0BFA">
              <w:rPr>
                <w:sz w:val="18"/>
                <w:szCs w:val="18"/>
              </w:rPr>
              <w:t>(9.462)</w:t>
            </w:r>
          </w:p>
        </w:tc>
        <w:tc>
          <w:tcPr>
            <w:tcW w:w="2410" w:type="dxa"/>
            <w:shd w:val="clear" w:color="auto" w:fill="FFFFFF"/>
            <w:noWrap/>
            <w:vAlign w:val="bottom"/>
          </w:tcPr>
          <w:p w:rsidR="00E6068E" w:rsidRPr="006C0BFA" w:rsidRDefault="00E6068E" w:rsidP="00E6068E">
            <w:pPr>
              <w:ind w:right="72"/>
              <w:jc w:val="right"/>
              <w:rPr>
                <w:sz w:val="18"/>
                <w:szCs w:val="18"/>
              </w:rPr>
            </w:pPr>
            <w:r w:rsidRPr="006C0BFA">
              <w:rPr>
                <w:sz w:val="18"/>
                <w:szCs w:val="18"/>
              </w:rPr>
              <w:t>(1.892)</w:t>
            </w:r>
          </w:p>
        </w:tc>
      </w:tr>
      <w:tr w:rsidR="00E6068E" w:rsidRPr="006C0BFA" w:rsidTr="000C582A">
        <w:trPr>
          <w:trHeight w:val="227"/>
        </w:trPr>
        <w:tc>
          <w:tcPr>
            <w:tcW w:w="4611" w:type="dxa"/>
            <w:shd w:val="clear" w:color="auto" w:fill="FFFFFF"/>
            <w:noWrap/>
            <w:vAlign w:val="bottom"/>
          </w:tcPr>
          <w:p w:rsidR="00E6068E" w:rsidRPr="006C0BFA" w:rsidRDefault="00E6068E" w:rsidP="00E6068E">
            <w:pPr>
              <w:ind w:firstLine="61"/>
              <w:rPr>
                <w:sz w:val="18"/>
                <w:szCs w:val="18"/>
                <w:lang w:val="tr-TR"/>
              </w:rPr>
            </w:pPr>
            <w:r w:rsidRPr="006C0BFA">
              <w:rPr>
                <w:sz w:val="18"/>
                <w:szCs w:val="18"/>
                <w:lang w:val="tr-TR"/>
              </w:rPr>
              <w:t>Diğer Karşılıklar</w:t>
            </w:r>
            <w:r w:rsidRPr="006C0BFA" w:rsidDel="008E74FF">
              <w:rPr>
                <w:sz w:val="18"/>
                <w:szCs w:val="18"/>
                <w:lang w:val="tr-TR"/>
              </w:rPr>
              <w:t xml:space="preserve"> </w:t>
            </w:r>
          </w:p>
        </w:tc>
        <w:tc>
          <w:tcPr>
            <w:tcW w:w="2410" w:type="dxa"/>
            <w:shd w:val="clear" w:color="auto" w:fill="FFFFFF"/>
            <w:noWrap/>
            <w:vAlign w:val="bottom"/>
          </w:tcPr>
          <w:p w:rsidR="00E6068E" w:rsidRPr="006C0BFA" w:rsidRDefault="00E6068E" w:rsidP="00E6068E">
            <w:pPr>
              <w:ind w:right="72"/>
              <w:jc w:val="right"/>
              <w:rPr>
                <w:sz w:val="18"/>
                <w:szCs w:val="18"/>
              </w:rPr>
            </w:pPr>
            <w:r w:rsidRPr="006C0BFA">
              <w:rPr>
                <w:sz w:val="18"/>
                <w:szCs w:val="18"/>
              </w:rPr>
              <w:t>47.440</w:t>
            </w:r>
          </w:p>
        </w:tc>
        <w:tc>
          <w:tcPr>
            <w:tcW w:w="2410" w:type="dxa"/>
            <w:shd w:val="clear" w:color="auto" w:fill="FFFFFF"/>
            <w:noWrap/>
            <w:vAlign w:val="bottom"/>
          </w:tcPr>
          <w:p w:rsidR="00E6068E" w:rsidRPr="006C0BFA" w:rsidRDefault="00E6068E" w:rsidP="00E6068E">
            <w:pPr>
              <w:ind w:right="72"/>
              <w:jc w:val="right"/>
              <w:rPr>
                <w:sz w:val="18"/>
                <w:szCs w:val="18"/>
              </w:rPr>
            </w:pPr>
            <w:r w:rsidRPr="006C0BFA">
              <w:rPr>
                <w:sz w:val="18"/>
                <w:szCs w:val="18"/>
              </w:rPr>
              <w:t>9.488</w:t>
            </w:r>
          </w:p>
        </w:tc>
      </w:tr>
      <w:tr w:rsidR="00E6068E" w:rsidRPr="006C0BFA" w:rsidTr="000C582A">
        <w:trPr>
          <w:trHeight w:val="227"/>
        </w:trPr>
        <w:tc>
          <w:tcPr>
            <w:tcW w:w="4611" w:type="dxa"/>
            <w:shd w:val="clear" w:color="auto" w:fill="FFFFFF"/>
            <w:noWrap/>
            <w:vAlign w:val="bottom"/>
          </w:tcPr>
          <w:p w:rsidR="00E6068E" w:rsidRPr="006C0BFA" w:rsidRDefault="00E6068E" w:rsidP="00E6068E">
            <w:pPr>
              <w:ind w:firstLine="61"/>
              <w:rPr>
                <w:sz w:val="18"/>
                <w:szCs w:val="18"/>
                <w:lang w:val="tr-TR" w:eastAsia="tr-TR"/>
              </w:rPr>
            </w:pPr>
            <w:r w:rsidRPr="006C0BFA">
              <w:rPr>
                <w:sz w:val="18"/>
                <w:szCs w:val="18"/>
                <w:lang w:val="tr-TR" w:eastAsia="tr-TR"/>
              </w:rPr>
              <w:t>Maddi Duran Varlık Matrah Farkları</w:t>
            </w:r>
          </w:p>
        </w:tc>
        <w:tc>
          <w:tcPr>
            <w:tcW w:w="2410" w:type="dxa"/>
            <w:shd w:val="clear" w:color="auto" w:fill="FFFFFF"/>
            <w:noWrap/>
            <w:vAlign w:val="bottom"/>
          </w:tcPr>
          <w:p w:rsidR="00E6068E" w:rsidRPr="006C0BFA" w:rsidRDefault="00E6068E" w:rsidP="00E6068E">
            <w:pPr>
              <w:ind w:right="72"/>
              <w:jc w:val="right"/>
              <w:rPr>
                <w:sz w:val="18"/>
                <w:szCs w:val="18"/>
              </w:rPr>
            </w:pPr>
            <w:r w:rsidRPr="006C0BFA">
              <w:rPr>
                <w:sz w:val="18"/>
                <w:szCs w:val="18"/>
              </w:rPr>
              <w:t>3.499</w:t>
            </w:r>
          </w:p>
        </w:tc>
        <w:tc>
          <w:tcPr>
            <w:tcW w:w="2410" w:type="dxa"/>
            <w:shd w:val="clear" w:color="auto" w:fill="FFFFFF"/>
            <w:noWrap/>
            <w:vAlign w:val="bottom"/>
          </w:tcPr>
          <w:p w:rsidR="00E6068E" w:rsidRPr="006C0BFA" w:rsidRDefault="00E6068E" w:rsidP="00E6068E">
            <w:pPr>
              <w:ind w:right="72"/>
              <w:jc w:val="right"/>
              <w:rPr>
                <w:sz w:val="18"/>
                <w:szCs w:val="18"/>
              </w:rPr>
            </w:pPr>
            <w:r w:rsidRPr="006C0BFA">
              <w:rPr>
                <w:sz w:val="18"/>
                <w:szCs w:val="18"/>
              </w:rPr>
              <w:t>700</w:t>
            </w:r>
          </w:p>
        </w:tc>
      </w:tr>
      <w:tr w:rsidR="00E6068E" w:rsidRPr="006C0BFA" w:rsidTr="000C582A">
        <w:trPr>
          <w:trHeight w:val="227"/>
        </w:trPr>
        <w:tc>
          <w:tcPr>
            <w:tcW w:w="4611" w:type="dxa"/>
            <w:shd w:val="clear" w:color="auto" w:fill="FFFFFF"/>
            <w:noWrap/>
            <w:vAlign w:val="bottom"/>
          </w:tcPr>
          <w:p w:rsidR="00E6068E" w:rsidRPr="006C0BFA" w:rsidRDefault="00E6068E" w:rsidP="00E6068E">
            <w:pPr>
              <w:ind w:firstLine="61"/>
              <w:rPr>
                <w:b/>
                <w:sz w:val="18"/>
                <w:szCs w:val="18"/>
                <w:lang w:val="tr-TR"/>
              </w:rPr>
            </w:pPr>
            <w:r w:rsidRPr="006C0BFA">
              <w:rPr>
                <w:b/>
                <w:sz w:val="18"/>
                <w:szCs w:val="18"/>
                <w:lang w:val="tr-TR"/>
              </w:rPr>
              <w:t>Ertelenmiş Vergi Aktifi (net)</w:t>
            </w:r>
          </w:p>
        </w:tc>
        <w:tc>
          <w:tcPr>
            <w:tcW w:w="2410" w:type="dxa"/>
            <w:shd w:val="clear" w:color="auto" w:fill="FFFFFF"/>
            <w:noWrap/>
            <w:vAlign w:val="bottom"/>
          </w:tcPr>
          <w:p w:rsidR="00E6068E" w:rsidRPr="006C0BFA" w:rsidRDefault="00E6068E" w:rsidP="00E6068E">
            <w:pPr>
              <w:ind w:right="72"/>
              <w:jc w:val="right"/>
              <w:rPr>
                <w:b/>
                <w:sz w:val="18"/>
                <w:szCs w:val="18"/>
              </w:rPr>
            </w:pPr>
            <w:r w:rsidRPr="006C0BFA">
              <w:rPr>
                <w:b/>
                <w:sz w:val="18"/>
                <w:szCs w:val="18"/>
              </w:rPr>
              <w:t>161.570</w:t>
            </w:r>
          </w:p>
        </w:tc>
        <w:tc>
          <w:tcPr>
            <w:tcW w:w="2410" w:type="dxa"/>
            <w:shd w:val="clear" w:color="auto" w:fill="FFFFFF"/>
            <w:noWrap/>
            <w:vAlign w:val="bottom"/>
          </w:tcPr>
          <w:p w:rsidR="00E6068E" w:rsidRPr="006C0BFA" w:rsidRDefault="00E6068E" w:rsidP="00E6068E">
            <w:pPr>
              <w:ind w:right="72"/>
              <w:jc w:val="right"/>
              <w:rPr>
                <w:b/>
                <w:sz w:val="18"/>
                <w:szCs w:val="18"/>
              </w:rPr>
            </w:pPr>
            <w:r w:rsidRPr="006C0BFA">
              <w:rPr>
                <w:b/>
                <w:sz w:val="18"/>
                <w:szCs w:val="18"/>
              </w:rPr>
              <w:t>32.315</w:t>
            </w:r>
          </w:p>
        </w:tc>
      </w:tr>
    </w:tbl>
    <w:p w:rsidR="00F82551" w:rsidRPr="006C0BFA" w:rsidRDefault="00F82551" w:rsidP="00705187">
      <w:pPr>
        <w:spacing w:after="120"/>
        <w:jc w:val="both"/>
        <w:rPr>
          <w:sz w:val="22"/>
          <w:szCs w:val="22"/>
          <w:lang w:val="tr-TR"/>
        </w:rPr>
      </w:pPr>
    </w:p>
    <w:p w:rsidR="00E6068E" w:rsidRPr="006C0BFA" w:rsidRDefault="00E82AD9" w:rsidP="00B67847">
      <w:pPr>
        <w:spacing w:after="120"/>
        <w:ind w:left="720"/>
        <w:jc w:val="both"/>
        <w:rPr>
          <w:sz w:val="22"/>
          <w:szCs w:val="22"/>
          <w:lang w:val="tr-TR"/>
        </w:rPr>
      </w:pPr>
      <w:r w:rsidRPr="006C0BFA">
        <w:rPr>
          <w:sz w:val="22"/>
          <w:szCs w:val="22"/>
          <w:lang w:val="tr-TR"/>
        </w:rPr>
        <w:t>Cari dönem ve önceki dönem ertelenmiş vergi aktifi hareket tablosu aşağıdaki gibidir</w:t>
      </w:r>
      <w:r w:rsidR="00DD18FA" w:rsidRPr="006C0BFA">
        <w:rPr>
          <w:sz w:val="22"/>
          <w:szCs w:val="22"/>
          <w:lang w:val="tr-TR"/>
        </w:rPr>
        <w:t>:</w:t>
      </w:r>
    </w:p>
    <w:p w:rsidR="00B67847" w:rsidRPr="006C0BFA" w:rsidRDefault="00B67847" w:rsidP="00B67847">
      <w:pPr>
        <w:spacing w:after="120"/>
        <w:ind w:left="720"/>
        <w:jc w:val="both"/>
        <w:rPr>
          <w:sz w:val="10"/>
          <w:szCs w:val="10"/>
          <w:lang w:val="tr-TR"/>
        </w:rPr>
      </w:pPr>
    </w:p>
    <w:tbl>
      <w:tblPr>
        <w:tblW w:w="9469" w:type="dxa"/>
        <w:tblInd w:w="704" w:type="dxa"/>
        <w:tblLook w:val="0000" w:firstRow="0" w:lastRow="0" w:firstColumn="0" w:lastColumn="0" w:noHBand="0" w:noVBand="0"/>
      </w:tblPr>
      <w:tblGrid>
        <w:gridCol w:w="4649"/>
        <w:gridCol w:w="2410"/>
        <w:gridCol w:w="2410"/>
      </w:tblGrid>
      <w:tr w:rsidR="00A5208A" w:rsidRPr="006C0BFA" w:rsidTr="000C582A">
        <w:tc>
          <w:tcPr>
            <w:tcW w:w="4649" w:type="dxa"/>
            <w:tcBorders>
              <w:top w:val="single" w:sz="4" w:space="0" w:color="auto"/>
              <w:left w:val="single" w:sz="4" w:space="0" w:color="auto"/>
              <w:bottom w:val="single" w:sz="4" w:space="0" w:color="auto"/>
              <w:right w:val="single" w:sz="4" w:space="0" w:color="auto"/>
            </w:tcBorders>
            <w:shd w:val="clear" w:color="auto" w:fill="auto"/>
            <w:vAlign w:val="bottom"/>
          </w:tcPr>
          <w:p w:rsidR="00A5208A" w:rsidRPr="006C0BFA" w:rsidRDefault="00A5208A">
            <w:pPr>
              <w:rPr>
                <w:sz w:val="18"/>
                <w:szCs w:val="18"/>
                <w:lang w:val="tr-TR"/>
              </w:rPr>
            </w:pPr>
            <w:r w:rsidRPr="006C0BFA">
              <w:rPr>
                <w:sz w:val="18"/>
                <w:szCs w:val="18"/>
                <w:lang w:val="tr-TR"/>
              </w:rPr>
              <w:t> </w:t>
            </w:r>
          </w:p>
        </w:tc>
        <w:tc>
          <w:tcPr>
            <w:tcW w:w="2410" w:type="dxa"/>
            <w:tcBorders>
              <w:top w:val="single" w:sz="4" w:space="0" w:color="auto"/>
              <w:left w:val="nil"/>
              <w:bottom w:val="single" w:sz="4" w:space="0" w:color="auto"/>
              <w:right w:val="single" w:sz="4" w:space="0" w:color="auto"/>
            </w:tcBorders>
            <w:shd w:val="clear" w:color="auto" w:fill="auto"/>
            <w:vAlign w:val="bottom"/>
          </w:tcPr>
          <w:p w:rsidR="00A5208A" w:rsidRPr="006C0BFA" w:rsidRDefault="00A5208A">
            <w:pPr>
              <w:jc w:val="center"/>
              <w:rPr>
                <w:sz w:val="18"/>
                <w:szCs w:val="18"/>
                <w:lang w:val="tr-TR"/>
              </w:rPr>
            </w:pPr>
            <w:r w:rsidRPr="006C0BFA">
              <w:rPr>
                <w:sz w:val="18"/>
                <w:szCs w:val="18"/>
                <w:lang w:val="tr-TR"/>
              </w:rPr>
              <w:t>Cari Dönem</w:t>
            </w:r>
          </w:p>
        </w:tc>
        <w:tc>
          <w:tcPr>
            <w:tcW w:w="2410" w:type="dxa"/>
            <w:tcBorders>
              <w:top w:val="single" w:sz="4" w:space="0" w:color="auto"/>
              <w:left w:val="nil"/>
              <w:bottom w:val="single" w:sz="4" w:space="0" w:color="auto"/>
              <w:right w:val="single" w:sz="4" w:space="0" w:color="auto"/>
            </w:tcBorders>
            <w:shd w:val="clear" w:color="auto" w:fill="auto"/>
            <w:vAlign w:val="bottom"/>
          </w:tcPr>
          <w:p w:rsidR="00A5208A" w:rsidRPr="006C0BFA" w:rsidRDefault="00A5208A">
            <w:pPr>
              <w:jc w:val="center"/>
              <w:rPr>
                <w:sz w:val="18"/>
                <w:szCs w:val="18"/>
                <w:lang w:val="tr-TR"/>
              </w:rPr>
            </w:pPr>
            <w:r w:rsidRPr="006C0BFA">
              <w:rPr>
                <w:sz w:val="18"/>
                <w:szCs w:val="18"/>
                <w:lang w:val="tr-TR"/>
              </w:rPr>
              <w:t>Önceki Dönem</w:t>
            </w:r>
          </w:p>
        </w:tc>
      </w:tr>
      <w:tr w:rsidR="00EB63F5" w:rsidRPr="006C0BFA" w:rsidTr="000C582A">
        <w:tc>
          <w:tcPr>
            <w:tcW w:w="4649" w:type="dxa"/>
            <w:tcBorders>
              <w:top w:val="nil"/>
              <w:left w:val="single" w:sz="4" w:space="0" w:color="auto"/>
              <w:bottom w:val="single" w:sz="4" w:space="0" w:color="auto"/>
              <w:right w:val="single" w:sz="4" w:space="0" w:color="auto"/>
            </w:tcBorders>
            <w:shd w:val="clear" w:color="auto" w:fill="auto"/>
            <w:noWrap/>
            <w:vAlign w:val="bottom"/>
          </w:tcPr>
          <w:p w:rsidR="00EB63F5" w:rsidRPr="006C0BFA" w:rsidRDefault="00EB63F5" w:rsidP="00EB63F5">
            <w:pPr>
              <w:ind w:firstLine="23"/>
              <w:rPr>
                <w:sz w:val="18"/>
                <w:szCs w:val="18"/>
                <w:lang w:val="tr-TR"/>
              </w:rPr>
            </w:pPr>
            <w:r w:rsidRPr="006C0BFA">
              <w:rPr>
                <w:sz w:val="18"/>
                <w:szCs w:val="18"/>
                <w:lang w:val="tr-TR"/>
              </w:rPr>
              <w:t>Ertelenmiş Vergi Aktifi</w:t>
            </w:r>
            <w:r w:rsidR="00016318" w:rsidRPr="006C0BFA">
              <w:rPr>
                <w:sz w:val="18"/>
                <w:szCs w:val="18"/>
                <w:lang w:val="tr-TR"/>
              </w:rPr>
              <w:t>,</w:t>
            </w:r>
            <w:r w:rsidRPr="006C0BFA">
              <w:rPr>
                <w:sz w:val="18"/>
                <w:szCs w:val="18"/>
                <w:lang w:val="tr-TR"/>
              </w:rPr>
              <w:t xml:space="preserve"> 1 Ocak</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lang w:val="tr-TR" w:eastAsia="tr-TR"/>
              </w:rPr>
            </w:pPr>
            <w:r w:rsidRPr="006C0BFA">
              <w:rPr>
                <w:sz w:val="18"/>
                <w:szCs w:val="18"/>
              </w:rPr>
              <w:t>32.315</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lang w:val="tr-TR" w:eastAsia="tr-TR"/>
              </w:rPr>
            </w:pPr>
            <w:r w:rsidRPr="006C0BFA">
              <w:rPr>
                <w:sz w:val="18"/>
                <w:szCs w:val="18"/>
              </w:rPr>
              <w:t>16.348</w:t>
            </w:r>
          </w:p>
        </w:tc>
      </w:tr>
      <w:tr w:rsidR="00EB63F5" w:rsidRPr="006C0BFA" w:rsidTr="000C582A">
        <w:tc>
          <w:tcPr>
            <w:tcW w:w="4649" w:type="dxa"/>
            <w:tcBorders>
              <w:top w:val="nil"/>
              <w:left w:val="single" w:sz="4" w:space="0" w:color="auto"/>
              <w:bottom w:val="single" w:sz="4" w:space="0" w:color="auto"/>
              <w:right w:val="single" w:sz="4" w:space="0" w:color="auto"/>
            </w:tcBorders>
            <w:shd w:val="clear" w:color="auto" w:fill="auto"/>
            <w:noWrap/>
            <w:vAlign w:val="bottom"/>
          </w:tcPr>
          <w:p w:rsidR="00EB63F5" w:rsidRPr="006C0BFA" w:rsidRDefault="00EB63F5" w:rsidP="00EB63F5">
            <w:pPr>
              <w:ind w:firstLine="23"/>
              <w:rPr>
                <w:sz w:val="18"/>
                <w:szCs w:val="18"/>
                <w:lang w:val="tr-TR"/>
              </w:rPr>
            </w:pPr>
            <w:r w:rsidRPr="006C0BFA">
              <w:rPr>
                <w:sz w:val="18"/>
                <w:szCs w:val="18"/>
                <w:lang w:val="tr-TR"/>
              </w:rPr>
              <w:t>Özkaynaklar Altında Muhasebeleştirilen Ertelenmiş Vergi</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rPr>
            </w:pPr>
            <w:r w:rsidRPr="006C0BFA">
              <w:rPr>
                <w:sz w:val="18"/>
                <w:szCs w:val="18"/>
              </w:rPr>
              <w:t>(53)</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rPr>
            </w:pPr>
            <w:r w:rsidRPr="006C0BFA">
              <w:rPr>
                <w:sz w:val="18"/>
                <w:szCs w:val="18"/>
              </w:rPr>
              <w:t>4.446</w:t>
            </w:r>
          </w:p>
        </w:tc>
      </w:tr>
      <w:tr w:rsidR="00EB63F5" w:rsidRPr="006C0BFA" w:rsidTr="000C582A">
        <w:tc>
          <w:tcPr>
            <w:tcW w:w="4649" w:type="dxa"/>
            <w:tcBorders>
              <w:top w:val="nil"/>
              <w:left w:val="single" w:sz="4" w:space="0" w:color="auto"/>
              <w:bottom w:val="single" w:sz="4" w:space="0" w:color="auto"/>
              <w:right w:val="single" w:sz="4" w:space="0" w:color="auto"/>
            </w:tcBorders>
            <w:shd w:val="clear" w:color="auto" w:fill="auto"/>
            <w:noWrap/>
            <w:vAlign w:val="bottom"/>
          </w:tcPr>
          <w:p w:rsidR="00EB63F5" w:rsidRPr="006C0BFA" w:rsidRDefault="00EB63F5" w:rsidP="00EB63F5">
            <w:pPr>
              <w:ind w:firstLine="23"/>
              <w:rPr>
                <w:sz w:val="18"/>
                <w:szCs w:val="18"/>
                <w:lang w:val="tr-TR"/>
              </w:rPr>
            </w:pPr>
            <w:r w:rsidRPr="006C0BFA">
              <w:rPr>
                <w:sz w:val="18"/>
                <w:szCs w:val="18"/>
                <w:lang w:val="tr-TR"/>
              </w:rPr>
              <w:t>Cari Dönem Geliri / (Gideri)</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rPr>
            </w:pPr>
            <w:r w:rsidRPr="006C0BFA">
              <w:rPr>
                <w:sz w:val="18"/>
                <w:szCs w:val="18"/>
              </w:rPr>
              <w:t>5.793</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rPr>
            </w:pPr>
            <w:r w:rsidRPr="006C0BFA">
              <w:rPr>
                <w:sz w:val="18"/>
                <w:szCs w:val="18"/>
              </w:rPr>
              <w:t>11.521</w:t>
            </w:r>
          </w:p>
        </w:tc>
      </w:tr>
      <w:tr w:rsidR="00EB63F5" w:rsidRPr="006C0BFA" w:rsidTr="000C582A">
        <w:tc>
          <w:tcPr>
            <w:tcW w:w="4649" w:type="dxa"/>
            <w:tcBorders>
              <w:top w:val="nil"/>
              <w:left w:val="single" w:sz="4" w:space="0" w:color="auto"/>
              <w:bottom w:val="single" w:sz="4" w:space="0" w:color="auto"/>
              <w:right w:val="single" w:sz="4" w:space="0" w:color="auto"/>
            </w:tcBorders>
            <w:shd w:val="clear" w:color="auto" w:fill="auto"/>
            <w:noWrap/>
            <w:vAlign w:val="bottom"/>
          </w:tcPr>
          <w:p w:rsidR="00EB63F5" w:rsidRPr="006C0BFA" w:rsidRDefault="00EB63F5" w:rsidP="00EB63F5">
            <w:pPr>
              <w:ind w:firstLine="23"/>
              <w:rPr>
                <w:b/>
                <w:sz w:val="18"/>
                <w:szCs w:val="18"/>
                <w:lang w:val="tr-TR"/>
              </w:rPr>
            </w:pPr>
            <w:r w:rsidRPr="006C0BFA">
              <w:rPr>
                <w:b/>
                <w:sz w:val="18"/>
                <w:szCs w:val="18"/>
                <w:lang w:val="tr-TR"/>
              </w:rPr>
              <w:t xml:space="preserve">Ertelenmiş Vergi Aktifi </w:t>
            </w:r>
            <w:r w:rsidR="00016318" w:rsidRPr="006C0BFA">
              <w:rPr>
                <w:b/>
                <w:sz w:val="18"/>
                <w:szCs w:val="18"/>
                <w:lang w:val="tr-TR"/>
              </w:rPr>
              <w:t>,</w:t>
            </w:r>
            <w:r w:rsidRPr="006C0BFA">
              <w:rPr>
                <w:b/>
                <w:sz w:val="18"/>
                <w:szCs w:val="18"/>
                <w:lang w:val="tr-TR"/>
              </w:rPr>
              <w:t xml:space="preserve"> 31 Mart</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b/>
                <w:sz w:val="18"/>
                <w:szCs w:val="18"/>
              </w:rPr>
            </w:pPr>
            <w:r w:rsidRPr="006C0BFA">
              <w:rPr>
                <w:b/>
                <w:sz w:val="18"/>
                <w:szCs w:val="18"/>
              </w:rPr>
              <w:t>38.055</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b/>
                <w:sz w:val="18"/>
                <w:szCs w:val="18"/>
              </w:rPr>
            </w:pPr>
            <w:r w:rsidRPr="006C0BFA">
              <w:rPr>
                <w:b/>
                <w:sz w:val="18"/>
                <w:szCs w:val="18"/>
              </w:rPr>
              <w:t>32.315</w:t>
            </w:r>
          </w:p>
        </w:tc>
      </w:tr>
    </w:tbl>
    <w:p w:rsidR="00F82551" w:rsidRPr="006C0BFA" w:rsidRDefault="00F82551" w:rsidP="00F82551">
      <w:pPr>
        <w:rPr>
          <w:b/>
          <w:bCs/>
          <w:sz w:val="22"/>
          <w:szCs w:val="22"/>
          <w:lang w:val="tr-TR"/>
        </w:rPr>
      </w:pPr>
    </w:p>
    <w:p w:rsidR="00E662A0" w:rsidRPr="006C0BFA" w:rsidRDefault="00E662A0" w:rsidP="00F82551">
      <w:pPr>
        <w:rPr>
          <w:b/>
          <w:bCs/>
          <w:sz w:val="22"/>
          <w:szCs w:val="22"/>
          <w:lang w:val="tr-TR"/>
        </w:rPr>
      </w:pPr>
    </w:p>
    <w:p w:rsidR="00E662A0" w:rsidRPr="006C0BFA" w:rsidRDefault="00E662A0" w:rsidP="00F82551">
      <w:pPr>
        <w:rPr>
          <w:b/>
          <w:bCs/>
          <w:sz w:val="22"/>
          <w:szCs w:val="22"/>
          <w:lang w:val="tr-TR"/>
        </w:rPr>
      </w:pPr>
    </w:p>
    <w:p w:rsidR="00E662A0" w:rsidRPr="006C0BFA" w:rsidRDefault="00E662A0" w:rsidP="00F82551">
      <w:pPr>
        <w:rPr>
          <w:b/>
          <w:bCs/>
          <w:sz w:val="22"/>
          <w:szCs w:val="22"/>
          <w:lang w:val="tr-TR"/>
        </w:rPr>
      </w:pPr>
    </w:p>
    <w:p w:rsidR="00E662A0" w:rsidRPr="006C0BFA" w:rsidRDefault="00E662A0" w:rsidP="00F82551">
      <w:pPr>
        <w:rPr>
          <w:b/>
          <w:bCs/>
          <w:sz w:val="22"/>
          <w:szCs w:val="22"/>
          <w:lang w:val="tr-TR"/>
        </w:rPr>
      </w:pPr>
    </w:p>
    <w:p w:rsidR="00E662A0" w:rsidRPr="006C0BFA" w:rsidRDefault="00E662A0" w:rsidP="00F82551">
      <w:pPr>
        <w:rPr>
          <w:b/>
          <w:bCs/>
          <w:sz w:val="22"/>
          <w:szCs w:val="22"/>
          <w:lang w:val="tr-TR"/>
        </w:rPr>
      </w:pPr>
    </w:p>
    <w:p w:rsidR="00E662A0" w:rsidRPr="006C0BFA" w:rsidRDefault="00E662A0" w:rsidP="00F82551">
      <w:pPr>
        <w:rPr>
          <w:b/>
          <w:bCs/>
          <w:sz w:val="22"/>
          <w:szCs w:val="22"/>
          <w:lang w:val="tr-TR"/>
        </w:rPr>
      </w:pPr>
    </w:p>
    <w:p w:rsidR="00A84576" w:rsidRPr="006C0BFA" w:rsidRDefault="00A84576" w:rsidP="002E5351">
      <w:pPr>
        <w:pStyle w:val="GvdeMetniGirintisi"/>
        <w:tabs>
          <w:tab w:val="num" w:pos="900"/>
        </w:tabs>
        <w:ind w:left="720" w:hanging="720"/>
        <w:rPr>
          <w:b/>
          <w:sz w:val="22"/>
          <w:szCs w:val="22"/>
        </w:rPr>
      </w:pPr>
      <w:r w:rsidRPr="006C0BFA">
        <w:rPr>
          <w:b/>
          <w:bCs/>
          <w:sz w:val="22"/>
          <w:szCs w:val="22"/>
        </w:rPr>
        <w:t>1</w:t>
      </w:r>
      <w:r w:rsidR="00FF74F6" w:rsidRPr="006C0BFA">
        <w:rPr>
          <w:b/>
          <w:bCs/>
          <w:sz w:val="22"/>
          <w:szCs w:val="22"/>
        </w:rPr>
        <w:t>4</w:t>
      </w:r>
      <w:r w:rsidRPr="006C0BFA">
        <w:rPr>
          <w:b/>
          <w:bCs/>
          <w:sz w:val="22"/>
          <w:szCs w:val="22"/>
        </w:rPr>
        <w:t xml:space="preserve">. </w:t>
      </w:r>
      <w:r w:rsidR="002E5351" w:rsidRPr="006C0BFA">
        <w:rPr>
          <w:b/>
          <w:bCs/>
          <w:sz w:val="22"/>
          <w:szCs w:val="22"/>
        </w:rPr>
        <w:tab/>
      </w:r>
      <w:r w:rsidR="00891E78" w:rsidRPr="006C0BFA">
        <w:rPr>
          <w:b/>
          <w:sz w:val="22"/>
          <w:szCs w:val="22"/>
        </w:rPr>
        <w:t xml:space="preserve">Satış Amaçlı Elde Tutulan </w:t>
      </w:r>
      <w:r w:rsidR="00F130F1" w:rsidRPr="006C0BFA">
        <w:rPr>
          <w:b/>
          <w:sz w:val="22"/>
          <w:szCs w:val="22"/>
        </w:rPr>
        <w:t>ve</w:t>
      </w:r>
      <w:r w:rsidR="001967BA" w:rsidRPr="006C0BFA">
        <w:rPr>
          <w:b/>
          <w:sz w:val="22"/>
          <w:szCs w:val="22"/>
        </w:rPr>
        <w:t xml:space="preserve"> </w:t>
      </w:r>
      <w:r w:rsidR="008A3333" w:rsidRPr="006C0BFA">
        <w:rPr>
          <w:b/>
          <w:sz w:val="22"/>
          <w:szCs w:val="22"/>
        </w:rPr>
        <w:t xml:space="preserve">Durdurulan Faaliyetlere İlişkin </w:t>
      </w:r>
      <w:r w:rsidR="00F130F1" w:rsidRPr="006C0BFA">
        <w:rPr>
          <w:b/>
          <w:sz w:val="22"/>
          <w:szCs w:val="22"/>
        </w:rPr>
        <w:t xml:space="preserve">Duran </w:t>
      </w:r>
      <w:r w:rsidR="00891E78" w:rsidRPr="006C0BFA">
        <w:rPr>
          <w:b/>
          <w:sz w:val="22"/>
          <w:szCs w:val="22"/>
        </w:rPr>
        <w:t>Varlıklar</w:t>
      </w:r>
      <w:r w:rsidR="00395D48" w:rsidRPr="006C0BFA">
        <w:rPr>
          <w:b/>
          <w:sz w:val="22"/>
          <w:szCs w:val="22"/>
        </w:rPr>
        <w:t xml:space="preserve"> Hakkındaki</w:t>
      </w:r>
      <w:r w:rsidR="00891E78" w:rsidRPr="006C0BFA">
        <w:rPr>
          <w:b/>
          <w:sz w:val="22"/>
          <w:szCs w:val="22"/>
        </w:rPr>
        <w:t xml:space="preserve"> A</w:t>
      </w:r>
      <w:r w:rsidR="00777A17" w:rsidRPr="006C0BFA">
        <w:rPr>
          <w:b/>
          <w:sz w:val="22"/>
          <w:szCs w:val="22"/>
        </w:rPr>
        <w:t>çıklamalar</w:t>
      </w:r>
    </w:p>
    <w:p w:rsidR="00C423AD" w:rsidRPr="006C0BFA" w:rsidRDefault="001977A0" w:rsidP="00E662A0">
      <w:pPr>
        <w:pStyle w:val="GvdeMetniGirintisi"/>
        <w:spacing w:before="120"/>
        <w:ind w:left="720" w:right="-2" w:firstLine="0"/>
        <w:rPr>
          <w:sz w:val="22"/>
          <w:szCs w:val="22"/>
        </w:rPr>
      </w:pPr>
      <w:r w:rsidRPr="006C0BFA">
        <w:rPr>
          <w:sz w:val="22"/>
          <w:szCs w:val="22"/>
        </w:rPr>
        <w:t>Satış amaçlı duran varlıklar donuk alacaklardan dolayı edinilen maddi duran varlıklardan oluşmakta olup</w:t>
      </w:r>
      <w:r w:rsidR="00016318" w:rsidRPr="006C0BFA">
        <w:rPr>
          <w:sz w:val="22"/>
          <w:szCs w:val="22"/>
        </w:rPr>
        <w:t>,</w:t>
      </w:r>
      <w:r w:rsidRPr="006C0BFA">
        <w:rPr>
          <w:sz w:val="22"/>
          <w:szCs w:val="22"/>
        </w:rPr>
        <w:t xml:space="preserve"> konsolide olmayan finansal tablolarda 1 Kasım 2006 tarih ve 26333 sayılı Resmi </w:t>
      </w:r>
      <w:r w:rsidR="009B1F14" w:rsidRPr="006C0BFA">
        <w:rPr>
          <w:sz w:val="22"/>
          <w:szCs w:val="22"/>
        </w:rPr>
        <w:t>Gazete’de yayımlanan</w:t>
      </w:r>
      <w:r w:rsidRPr="006C0BFA">
        <w:rPr>
          <w:sz w:val="22"/>
          <w:szCs w:val="22"/>
        </w:rPr>
        <w:t xml:space="preserve"> “Bankaların Kıymetli Maden Alım Satımına ve Alacaklarından Dolayı Edindikleri Emtia ve </w:t>
      </w:r>
      <w:r w:rsidR="002C2EC1" w:rsidRPr="006C0BFA">
        <w:rPr>
          <w:sz w:val="22"/>
          <w:szCs w:val="22"/>
        </w:rPr>
        <w:t>Gayri</w:t>
      </w:r>
      <w:r w:rsidRPr="006C0BFA">
        <w:rPr>
          <w:sz w:val="22"/>
          <w:szCs w:val="22"/>
        </w:rPr>
        <w:t>menkullerin Elden Çıkarılmasına İlişkin Usul ve Esaslar Hakkında Yönetmelik” hükümlerine uygun olarak muhasebeleştirilmektedir.</w:t>
      </w:r>
    </w:p>
    <w:p w:rsidR="00A84576" w:rsidRPr="006C0BFA" w:rsidRDefault="00EA1859" w:rsidP="003F77BF">
      <w:pPr>
        <w:pStyle w:val="GvdeMetniGirintisi"/>
        <w:spacing w:before="120" w:after="120"/>
        <w:ind w:left="709" w:right="-2" w:firstLine="0"/>
        <w:rPr>
          <w:sz w:val="22"/>
          <w:szCs w:val="22"/>
        </w:rPr>
      </w:pPr>
      <w:r w:rsidRPr="006C0BFA">
        <w:rPr>
          <w:sz w:val="22"/>
          <w:szCs w:val="22"/>
        </w:rPr>
        <w:t xml:space="preserve">Banka’nın </w:t>
      </w:r>
      <w:r w:rsidR="007037AF" w:rsidRPr="006C0BFA">
        <w:rPr>
          <w:sz w:val="22"/>
          <w:szCs w:val="22"/>
        </w:rPr>
        <w:t xml:space="preserve">31 Mart </w:t>
      </w:r>
      <w:r w:rsidR="00D831D4" w:rsidRPr="006C0BFA">
        <w:rPr>
          <w:sz w:val="22"/>
          <w:szCs w:val="22"/>
        </w:rPr>
        <w:t>20</w:t>
      </w:r>
      <w:r w:rsidR="002D0E82" w:rsidRPr="006C0BFA">
        <w:rPr>
          <w:sz w:val="22"/>
          <w:szCs w:val="22"/>
        </w:rPr>
        <w:t>1</w:t>
      </w:r>
      <w:r w:rsidR="007037AF" w:rsidRPr="006C0BFA">
        <w:rPr>
          <w:sz w:val="22"/>
          <w:szCs w:val="22"/>
        </w:rPr>
        <w:t>4</w:t>
      </w:r>
      <w:r w:rsidRPr="006C0BFA">
        <w:rPr>
          <w:sz w:val="22"/>
          <w:szCs w:val="22"/>
        </w:rPr>
        <w:t xml:space="preserve"> tarihi itibarıyla satış amaçlı duran </w:t>
      </w:r>
      <w:r w:rsidR="00174DE6" w:rsidRPr="006C0BFA">
        <w:rPr>
          <w:sz w:val="22"/>
          <w:szCs w:val="22"/>
        </w:rPr>
        <w:t xml:space="preserve">varlıkları </w:t>
      </w:r>
      <w:r w:rsidR="00EB63F5" w:rsidRPr="006C0BFA">
        <w:rPr>
          <w:sz w:val="22"/>
          <w:szCs w:val="22"/>
        </w:rPr>
        <w:t>207.902</w:t>
      </w:r>
      <w:r w:rsidR="00831A7F" w:rsidRPr="006C0BFA">
        <w:rPr>
          <w:sz w:val="22"/>
          <w:szCs w:val="22"/>
        </w:rPr>
        <w:t xml:space="preserve"> </w:t>
      </w:r>
      <w:r w:rsidR="00B574AC" w:rsidRPr="006C0BFA">
        <w:rPr>
          <w:sz w:val="22"/>
          <w:szCs w:val="22"/>
        </w:rPr>
        <w:t>TL</w:t>
      </w:r>
      <w:r w:rsidRPr="006C0BFA">
        <w:rPr>
          <w:sz w:val="22"/>
          <w:szCs w:val="22"/>
        </w:rPr>
        <w:t>’dir</w:t>
      </w:r>
      <w:r w:rsidR="00C563FB" w:rsidRPr="006C0BFA">
        <w:rPr>
          <w:sz w:val="22"/>
          <w:szCs w:val="22"/>
        </w:rPr>
        <w:t xml:space="preserve"> </w:t>
      </w:r>
      <w:r w:rsidR="0015725B" w:rsidRPr="006C0BFA">
        <w:rPr>
          <w:sz w:val="22"/>
          <w:szCs w:val="22"/>
        </w:rPr>
        <w:t xml:space="preserve">(31 Aralık </w:t>
      </w:r>
      <w:r w:rsidR="006B0179" w:rsidRPr="006C0BFA">
        <w:rPr>
          <w:sz w:val="22"/>
          <w:szCs w:val="22"/>
        </w:rPr>
        <w:t>2013</w:t>
      </w:r>
      <w:r w:rsidR="0015725B" w:rsidRPr="006C0BFA">
        <w:rPr>
          <w:sz w:val="22"/>
          <w:szCs w:val="22"/>
        </w:rPr>
        <w:t>:</w:t>
      </w:r>
      <w:r w:rsidR="00D217AB" w:rsidRPr="006C0BFA">
        <w:rPr>
          <w:sz w:val="22"/>
          <w:szCs w:val="22"/>
        </w:rPr>
        <w:t xml:space="preserve"> </w:t>
      </w:r>
      <w:r w:rsidR="00E6068E" w:rsidRPr="006C0BFA">
        <w:rPr>
          <w:sz w:val="22"/>
          <w:szCs w:val="22"/>
        </w:rPr>
        <w:t>57.452</w:t>
      </w:r>
      <w:r w:rsidR="0015725B" w:rsidRPr="006C0BFA">
        <w:rPr>
          <w:sz w:val="22"/>
          <w:szCs w:val="22"/>
        </w:rPr>
        <w:t xml:space="preserve"> </w:t>
      </w:r>
      <w:r w:rsidR="00B574AC" w:rsidRPr="006C0BFA">
        <w:rPr>
          <w:sz w:val="22"/>
          <w:szCs w:val="22"/>
        </w:rPr>
        <w:t>TL</w:t>
      </w:r>
      <w:r w:rsidR="0015725B" w:rsidRPr="006C0BFA">
        <w:rPr>
          <w:sz w:val="22"/>
          <w:szCs w:val="22"/>
        </w:rPr>
        <w:t>)</w:t>
      </w:r>
      <w:r w:rsidR="006953CA" w:rsidRPr="006C0BFA">
        <w:rPr>
          <w:sz w:val="22"/>
          <w:szCs w:val="22"/>
        </w:rPr>
        <w:t>.</w:t>
      </w:r>
    </w:p>
    <w:tbl>
      <w:tblPr>
        <w:tblW w:w="9356" w:type="dxa"/>
        <w:tblInd w:w="704" w:type="dxa"/>
        <w:tblLook w:val="0000" w:firstRow="0" w:lastRow="0" w:firstColumn="0" w:lastColumn="0" w:noHBand="0" w:noVBand="0"/>
      </w:tblPr>
      <w:tblGrid>
        <w:gridCol w:w="4649"/>
        <w:gridCol w:w="2410"/>
        <w:gridCol w:w="2297"/>
      </w:tblGrid>
      <w:tr w:rsidR="00C52565" w:rsidRPr="006C0BFA" w:rsidTr="007A75FC">
        <w:tc>
          <w:tcPr>
            <w:tcW w:w="4649" w:type="dxa"/>
            <w:tcBorders>
              <w:top w:val="single" w:sz="4" w:space="0" w:color="auto"/>
              <w:left w:val="single" w:sz="4" w:space="0" w:color="auto"/>
              <w:bottom w:val="single" w:sz="4" w:space="0" w:color="auto"/>
              <w:right w:val="single" w:sz="4" w:space="0" w:color="auto"/>
            </w:tcBorders>
            <w:shd w:val="clear" w:color="auto" w:fill="auto"/>
            <w:vAlign w:val="bottom"/>
          </w:tcPr>
          <w:p w:rsidR="00C52565" w:rsidRPr="006C0BFA" w:rsidRDefault="00C52565" w:rsidP="00C52565">
            <w:pPr>
              <w:rPr>
                <w:sz w:val="18"/>
                <w:szCs w:val="18"/>
                <w:lang w:val="tr-TR"/>
              </w:rPr>
            </w:pPr>
          </w:p>
        </w:tc>
        <w:tc>
          <w:tcPr>
            <w:tcW w:w="2410" w:type="dxa"/>
            <w:tcBorders>
              <w:top w:val="single" w:sz="4" w:space="0" w:color="auto"/>
              <w:left w:val="nil"/>
              <w:bottom w:val="single" w:sz="4" w:space="0" w:color="auto"/>
              <w:right w:val="single" w:sz="4" w:space="0" w:color="auto"/>
            </w:tcBorders>
            <w:shd w:val="clear" w:color="auto" w:fill="auto"/>
            <w:vAlign w:val="bottom"/>
          </w:tcPr>
          <w:p w:rsidR="00C52565" w:rsidRPr="006C0BFA" w:rsidRDefault="00C52565" w:rsidP="00C52565">
            <w:pPr>
              <w:jc w:val="center"/>
              <w:rPr>
                <w:sz w:val="18"/>
                <w:szCs w:val="18"/>
                <w:lang w:val="tr-TR"/>
              </w:rPr>
            </w:pPr>
            <w:r w:rsidRPr="006C0BFA">
              <w:rPr>
                <w:sz w:val="18"/>
                <w:szCs w:val="18"/>
                <w:lang w:val="tr-TR"/>
              </w:rPr>
              <w:t>CariDönem</w:t>
            </w:r>
          </w:p>
        </w:tc>
        <w:tc>
          <w:tcPr>
            <w:tcW w:w="2297" w:type="dxa"/>
            <w:tcBorders>
              <w:top w:val="single" w:sz="4" w:space="0" w:color="auto"/>
              <w:left w:val="nil"/>
              <w:bottom w:val="single" w:sz="4" w:space="0" w:color="auto"/>
              <w:right w:val="single" w:sz="4" w:space="0" w:color="auto"/>
            </w:tcBorders>
            <w:shd w:val="clear" w:color="auto" w:fill="auto"/>
            <w:vAlign w:val="bottom"/>
          </w:tcPr>
          <w:p w:rsidR="00C52565" w:rsidRPr="006C0BFA" w:rsidRDefault="00C52565" w:rsidP="00C52565">
            <w:pPr>
              <w:jc w:val="center"/>
              <w:rPr>
                <w:sz w:val="18"/>
                <w:szCs w:val="18"/>
                <w:lang w:val="tr-TR"/>
              </w:rPr>
            </w:pPr>
            <w:r w:rsidRPr="006C0BFA">
              <w:rPr>
                <w:sz w:val="18"/>
                <w:szCs w:val="18"/>
                <w:lang w:val="tr-TR"/>
              </w:rPr>
              <w:t>ÖncekiDönem</w:t>
            </w:r>
          </w:p>
        </w:tc>
      </w:tr>
      <w:tr w:rsidR="00EB63F5" w:rsidRPr="006C0BFA" w:rsidTr="007A75FC">
        <w:tc>
          <w:tcPr>
            <w:tcW w:w="4649" w:type="dxa"/>
            <w:tcBorders>
              <w:top w:val="nil"/>
              <w:left w:val="single" w:sz="4" w:space="0" w:color="auto"/>
              <w:bottom w:val="single" w:sz="4" w:space="0" w:color="auto"/>
              <w:right w:val="single" w:sz="4" w:space="0" w:color="auto"/>
            </w:tcBorders>
            <w:shd w:val="clear" w:color="auto" w:fill="auto"/>
            <w:noWrap/>
            <w:vAlign w:val="bottom"/>
          </w:tcPr>
          <w:p w:rsidR="00EB63F5" w:rsidRPr="006C0BFA" w:rsidRDefault="00EB63F5" w:rsidP="00EB63F5">
            <w:pPr>
              <w:ind w:firstLine="23"/>
              <w:rPr>
                <w:sz w:val="18"/>
                <w:szCs w:val="18"/>
                <w:lang w:val="tr-TR"/>
              </w:rPr>
            </w:pPr>
            <w:r w:rsidRPr="006C0BFA">
              <w:rPr>
                <w:b/>
                <w:bCs/>
                <w:sz w:val="18"/>
                <w:szCs w:val="18"/>
              </w:rPr>
              <w:t>Açılış</w:t>
            </w:r>
            <w:r w:rsidR="0057656D" w:rsidRPr="006C0BFA">
              <w:rPr>
                <w:b/>
                <w:bCs/>
                <w:sz w:val="18"/>
                <w:szCs w:val="18"/>
              </w:rPr>
              <w:t xml:space="preserve"> </w:t>
            </w:r>
            <w:r w:rsidRPr="006C0BFA">
              <w:rPr>
                <w:b/>
                <w:bCs/>
                <w:sz w:val="18"/>
                <w:szCs w:val="18"/>
              </w:rPr>
              <w:t>bakiyesi</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lang w:val="tr-TR" w:eastAsia="tr-TR"/>
              </w:rPr>
            </w:pPr>
            <w:r w:rsidRPr="006C0BFA">
              <w:rPr>
                <w:sz w:val="18"/>
                <w:szCs w:val="18"/>
              </w:rPr>
              <w:t>57.452</w:t>
            </w:r>
          </w:p>
        </w:tc>
        <w:tc>
          <w:tcPr>
            <w:tcW w:w="2297"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lang w:val="tr-TR" w:eastAsia="tr-TR"/>
              </w:rPr>
            </w:pPr>
            <w:r w:rsidRPr="006C0BFA">
              <w:rPr>
                <w:sz w:val="18"/>
                <w:szCs w:val="18"/>
              </w:rPr>
              <w:t>151.869</w:t>
            </w:r>
          </w:p>
        </w:tc>
      </w:tr>
      <w:tr w:rsidR="00EB63F5" w:rsidRPr="006C0BFA" w:rsidTr="007A75FC">
        <w:tc>
          <w:tcPr>
            <w:tcW w:w="4649" w:type="dxa"/>
            <w:tcBorders>
              <w:top w:val="nil"/>
              <w:left w:val="single" w:sz="4" w:space="0" w:color="auto"/>
              <w:bottom w:val="single" w:sz="4" w:space="0" w:color="auto"/>
              <w:right w:val="single" w:sz="4" w:space="0" w:color="auto"/>
            </w:tcBorders>
            <w:shd w:val="clear" w:color="auto" w:fill="auto"/>
            <w:noWrap/>
            <w:vAlign w:val="bottom"/>
          </w:tcPr>
          <w:p w:rsidR="00EB63F5" w:rsidRPr="006C0BFA" w:rsidRDefault="00EB63F5" w:rsidP="00EB63F5">
            <w:pPr>
              <w:ind w:left="567" w:firstLine="23"/>
              <w:rPr>
                <w:sz w:val="18"/>
                <w:szCs w:val="18"/>
                <w:lang w:val="tr-TR"/>
              </w:rPr>
            </w:pPr>
            <w:r w:rsidRPr="006C0BFA">
              <w:rPr>
                <w:sz w:val="18"/>
                <w:szCs w:val="18"/>
              </w:rPr>
              <w:t xml:space="preserve">Girişler </w:t>
            </w:r>
            <w:r w:rsidR="007D6F95" w:rsidRPr="006C0BFA">
              <w:rPr>
                <w:sz w:val="18"/>
                <w:szCs w:val="18"/>
              </w:rPr>
              <w:t>(*)</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rPr>
            </w:pPr>
            <w:r w:rsidRPr="006C0BFA">
              <w:rPr>
                <w:sz w:val="18"/>
                <w:szCs w:val="18"/>
              </w:rPr>
              <w:t>160.100</w:t>
            </w:r>
          </w:p>
        </w:tc>
        <w:tc>
          <w:tcPr>
            <w:tcW w:w="2297"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rPr>
            </w:pPr>
            <w:r w:rsidRPr="006C0BFA">
              <w:rPr>
                <w:sz w:val="18"/>
                <w:szCs w:val="18"/>
              </w:rPr>
              <w:t>46.763</w:t>
            </w:r>
          </w:p>
        </w:tc>
      </w:tr>
      <w:tr w:rsidR="00EB63F5" w:rsidRPr="006C0BFA" w:rsidTr="007A75FC">
        <w:tc>
          <w:tcPr>
            <w:tcW w:w="4649" w:type="dxa"/>
            <w:tcBorders>
              <w:top w:val="nil"/>
              <w:left w:val="single" w:sz="4" w:space="0" w:color="auto"/>
              <w:bottom w:val="single" w:sz="4" w:space="0" w:color="auto"/>
              <w:right w:val="single" w:sz="4" w:space="0" w:color="auto"/>
            </w:tcBorders>
            <w:shd w:val="clear" w:color="auto" w:fill="auto"/>
            <w:noWrap/>
            <w:vAlign w:val="bottom"/>
          </w:tcPr>
          <w:p w:rsidR="00EB63F5" w:rsidRPr="006C0BFA" w:rsidRDefault="00EB63F5" w:rsidP="00EB63F5">
            <w:pPr>
              <w:ind w:left="567" w:firstLine="23"/>
              <w:rPr>
                <w:sz w:val="18"/>
                <w:szCs w:val="18"/>
                <w:lang w:val="tr-TR"/>
              </w:rPr>
            </w:pPr>
            <w:r w:rsidRPr="006C0BFA">
              <w:rPr>
                <w:sz w:val="18"/>
                <w:szCs w:val="18"/>
              </w:rPr>
              <w:t>Çıkışlar</w:t>
            </w:r>
            <w:r w:rsidR="0084175A" w:rsidRPr="006C0BFA">
              <w:rPr>
                <w:sz w:val="18"/>
                <w:szCs w:val="18"/>
              </w:rPr>
              <w:t>(*</w:t>
            </w:r>
            <w:r w:rsidR="007D6F95" w:rsidRPr="006C0BFA">
              <w:rPr>
                <w:sz w:val="18"/>
                <w:szCs w:val="18"/>
              </w:rPr>
              <w:t>*</w:t>
            </w:r>
            <w:r w:rsidR="0084175A" w:rsidRPr="006C0BFA">
              <w:rPr>
                <w:sz w:val="18"/>
                <w:szCs w:val="18"/>
              </w:rPr>
              <w:t>)</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rPr>
            </w:pPr>
            <w:r w:rsidRPr="006C0BFA">
              <w:rPr>
                <w:sz w:val="18"/>
                <w:szCs w:val="18"/>
              </w:rPr>
              <w:t>(8.913)</w:t>
            </w:r>
          </w:p>
        </w:tc>
        <w:tc>
          <w:tcPr>
            <w:tcW w:w="2297"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rPr>
            </w:pPr>
            <w:r w:rsidRPr="006C0BFA">
              <w:rPr>
                <w:sz w:val="18"/>
                <w:szCs w:val="18"/>
              </w:rPr>
              <w:t>(4.525)</w:t>
            </w:r>
          </w:p>
        </w:tc>
      </w:tr>
      <w:tr w:rsidR="00EB63F5" w:rsidRPr="006C0BFA" w:rsidTr="007A75FC">
        <w:tc>
          <w:tcPr>
            <w:tcW w:w="4649" w:type="dxa"/>
            <w:tcBorders>
              <w:top w:val="nil"/>
              <w:left w:val="single" w:sz="4" w:space="0" w:color="auto"/>
              <w:bottom w:val="single" w:sz="4" w:space="0" w:color="auto"/>
              <w:right w:val="single" w:sz="4" w:space="0" w:color="auto"/>
            </w:tcBorders>
            <w:shd w:val="clear" w:color="auto" w:fill="auto"/>
            <w:noWrap/>
            <w:vAlign w:val="bottom"/>
          </w:tcPr>
          <w:p w:rsidR="00EB63F5" w:rsidRPr="006C0BFA" w:rsidRDefault="00EB63F5" w:rsidP="00EB63F5">
            <w:pPr>
              <w:ind w:left="567" w:firstLine="23"/>
              <w:rPr>
                <w:sz w:val="18"/>
                <w:szCs w:val="18"/>
                <w:lang w:val="tr-TR"/>
              </w:rPr>
            </w:pPr>
            <w:r w:rsidRPr="006C0BFA">
              <w:rPr>
                <w:sz w:val="18"/>
                <w:szCs w:val="18"/>
              </w:rPr>
              <w:t>Transferler</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rPr>
            </w:pPr>
            <w:r w:rsidRPr="006C0BFA">
              <w:rPr>
                <w:sz w:val="18"/>
                <w:szCs w:val="18"/>
              </w:rPr>
              <w:t>(737)</w:t>
            </w:r>
          </w:p>
        </w:tc>
        <w:tc>
          <w:tcPr>
            <w:tcW w:w="2297"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rPr>
            </w:pPr>
            <w:r w:rsidRPr="006C0BFA">
              <w:rPr>
                <w:sz w:val="18"/>
                <w:szCs w:val="18"/>
              </w:rPr>
              <w:t>(136.564)</w:t>
            </w:r>
          </w:p>
        </w:tc>
      </w:tr>
      <w:tr w:rsidR="00EB63F5" w:rsidRPr="006C0BFA" w:rsidTr="007A75FC">
        <w:tc>
          <w:tcPr>
            <w:tcW w:w="4649" w:type="dxa"/>
            <w:tcBorders>
              <w:top w:val="nil"/>
              <w:left w:val="single" w:sz="4" w:space="0" w:color="auto"/>
              <w:bottom w:val="single" w:sz="4" w:space="0" w:color="auto"/>
              <w:right w:val="single" w:sz="4" w:space="0" w:color="auto"/>
            </w:tcBorders>
            <w:shd w:val="clear" w:color="auto" w:fill="auto"/>
            <w:noWrap/>
            <w:vAlign w:val="bottom"/>
          </w:tcPr>
          <w:p w:rsidR="00EB63F5" w:rsidRPr="006C0BFA" w:rsidRDefault="00EB63F5" w:rsidP="00EB63F5">
            <w:pPr>
              <w:ind w:left="567" w:firstLine="23"/>
              <w:rPr>
                <w:sz w:val="18"/>
                <w:szCs w:val="18"/>
                <w:lang w:val="tr-TR"/>
              </w:rPr>
            </w:pPr>
            <w:r w:rsidRPr="006C0BFA">
              <w:rPr>
                <w:sz w:val="18"/>
                <w:szCs w:val="18"/>
              </w:rPr>
              <w:t>DeğerDüşüşKarşılığı</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rPr>
            </w:pPr>
            <w:r w:rsidRPr="006C0BFA">
              <w:rPr>
                <w:sz w:val="18"/>
                <w:szCs w:val="18"/>
              </w:rPr>
              <w:t>-</w:t>
            </w:r>
          </w:p>
        </w:tc>
        <w:tc>
          <w:tcPr>
            <w:tcW w:w="2297"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sz w:val="18"/>
                <w:szCs w:val="18"/>
              </w:rPr>
            </w:pPr>
            <w:r w:rsidRPr="006C0BFA">
              <w:rPr>
                <w:sz w:val="18"/>
                <w:szCs w:val="18"/>
              </w:rPr>
              <w:t>(91)</w:t>
            </w:r>
          </w:p>
        </w:tc>
      </w:tr>
      <w:tr w:rsidR="00EB63F5" w:rsidRPr="006C0BFA" w:rsidTr="007A75FC">
        <w:tc>
          <w:tcPr>
            <w:tcW w:w="4649" w:type="dxa"/>
            <w:tcBorders>
              <w:top w:val="nil"/>
              <w:left w:val="single" w:sz="4" w:space="0" w:color="auto"/>
              <w:bottom w:val="single" w:sz="4" w:space="0" w:color="auto"/>
              <w:right w:val="single" w:sz="4" w:space="0" w:color="auto"/>
            </w:tcBorders>
            <w:shd w:val="clear" w:color="auto" w:fill="auto"/>
            <w:noWrap/>
            <w:vAlign w:val="bottom"/>
          </w:tcPr>
          <w:p w:rsidR="00EB63F5" w:rsidRPr="006C0BFA" w:rsidRDefault="00EB63F5" w:rsidP="00EB63F5">
            <w:pPr>
              <w:ind w:firstLine="23"/>
              <w:rPr>
                <w:b/>
                <w:sz w:val="18"/>
                <w:szCs w:val="18"/>
                <w:lang w:val="tr-TR"/>
              </w:rPr>
            </w:pPr>
            <w:r w:rsidRPr="006C0BFA">
              <w:rPr>
                <w:b/>
                <w:bCs/>
                <w:sz w:val="18"/>
                <w:szCs w:val="18"/>
              </w:rPr>
              <w:t>Kapanış</w:t>
            </w:r>
            <w:r w:rsidR="0057656D" w:rsidRPr="006C0BFA">
              <w:rPr>
                <w:b/>
                <w:bCs/>
                <w:sz w:val="18"/>
                <w:szCs w:val="18"/>
              </w:rPr>
              <w:t xml:space="preserve"> </w:t>
            </w:r>
            <w:r w:rsidRPr="006C0BFA">
              <w:rPr>
                <w:b/>
                <w:bCs/>
                <w:sz w:val="18"/>
                <w:szCs w:val="18"/>
              </w:rPr>
              <w:t>bakiyesi</w:t>
            </w:r>
          </w:p>
        </w:tc>
        <w:tc>
          <w:tcPr>
            <w:tcW w:w="2410"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b/>
                <w:sz w:val="18"/>
                <w:szCs w:val="18"/>
              </w:rPr>
            </w:pPr>
            <w:r w:rsidRPr="006C0BFA">
              <w:rPr>
                <w:b/>
                <w:sz w:val="18"/>
                <w:szCs w:val="18"/>
              </w:rPr>
              <w:t>207.902</w:t>
            </w:r>
          </w:p>
        </w:tc>
        <w:tc>
          <w:tcPr>
            <w:tcW w:w="2297" w:type="dxa"/>
            <w:tcBorders>
              <w:top w:val="nil"/>
              <w:left w:val="nil"/>
              <w:bottom w:val="single" w:sz="4" w:space="0" w:color="auto"/>
              <w:right w:val="single" w:sz="4" w:space="0" w:color="auto"/>
            </w:tcBorders>
            <w:shd w:val="clear" w:color="auto" w:fill="auto"/>
            <w:noWrap/>
            <w:vAlign w:val="bottom"/>
          </w:tcPr>
          <w:p w:rsidR="00EB63F5" w:rsidRPr="006C0BFA" w:rsidRDefault="00EB63F5" w:rsidP="00EB63F5">
            <w:pPr>
              <w:jc w:val="right"/>
              <w:rPr>
                <w:b/>
                <w:sz w:val="18"/>
                <w:szCs w:val="18"/>
              </w:rPr>
            </w:pPr>
            <w:r w:rsidRPr="006C0BFA">
              <w:rPr>
                <w:b/>
                <w:sz w:val="18"/>
                <w:szCs w:val="18"/>
              </w:rPr>
              <w:t>57.452</w:t>
            </w:r>
          </w:p>
        </w:tc>
      </w:tr>
    </w:tbl>
    <w:p w:rsidR="0084175A" w:rsidRPr="006C0BFA" w:rsidRDefault="0084175A" w:rsidP="00B44EAA">
      <w:pPr>
        <w:autoSpaceDE w:val="0"/>
        <w:autoSpaceDN w:val="0"/>
        <w:adjustRightInd w:val="0"/>
        <w:ind w:left="709"/>
        <w:jc w:val="both"/>
        <w:rPr>
          <w:sz w:val="16"/>
          <w:szCs w:val="16"/>
          <w:lang w:val="tr-TR"/>
        </w:rPr>
      </w:pPr>
      <w:r w:rsidRPr="006C0BFA">
        <w:rPr>
          <w:sz w:val="16"/>
          <w:szCs w:val="16"/>
          <w:lang w:val="tr-TR"/>
        </w:rPr>
        <w:t xml:space="preserve">(*) </w:t>
      </w:r>
      <w:r w:rsidR="00B44EAA" w:rsidRPr="006C0BFA">
        <w:rPr>
          <w:sz w:val="16"/>
          <w:szCs w:val="16"/>
          <w:lang w:val="tr-TR"/>
        </w:rPr>
        <w:t xml:space="preserve">Banka’nın kredi alacaklarından dolayı devraldığı </w:t>
      </w:r>
      <w:r w:rsidR="00CA2C24" w:rsidRPr="006C0BFA">
        <w:rPr>
          <w:sz w:val="16"/>
          <w:szCs w:val="16"/>
          <w:lang w:val="tr-TR"/>
        </w:rPr>
        <w:t xml:space="preserve">ve satış amaçlı elde bulundurduğu </w:t>
      </w:r>
      <w:r w:rsidR="00B44EAA" w:rsidRPr="006C0BFA">
        <w:rPr>
          <w:sz w:val="16"/>
          <w:szCs w:val="16"/>
          <w:lang w:val="tr-TR"/>
        </w:rPr>
        <w:t>duran varlıklar</w:t>
      </w:r>
      <w:r w:rsidR="00CA2C24" w:rsidRPr="006C0BFA">
        <w:rPr>
          <w:sz w:val="16"/>
          <w:szCs w:val="16"/>
          <w:lang w:val="tr-TR"/>
        </w:rPr>
        <w:t>dır.</w:t>
      </w:r>
    </w:p>
    <w:p w:rsidR="007D6F95" w:rsidRPr="006C0BFA" w:rsidRDefault="007D6F95" w:rsidP="007D6F95">
      <w:pPr>
        <w:autoSpaceDE w:val="0"/>
        <w:autoSpaceDN w:val="0"/>
        <w:adjustRightInd w:val="0"/>
        <w:ind w:left="709"/>
        <w:jc w:val="both"/>
        <w:rPr>
          <w:sz w:val="16"/>
          <w:szCs w:val="16"/>
          <w:lang w:val="tr-TR"/>
        </w:rPr>
      </w:pPr>
      <w:r w:rsidRPr="006C0BFA">
        <w:rPr>
          <w:color w:val="000000"/>
          <w:sz w:val="16"/>
          <w:szCs w:val="16"/>
          <w:lang w:val="tr-TR" w:eastAsia="tr-TR"/>
        </w:rPr>
        <w:t>(**)Banka’nın Yeni Mağazacılık A.Ş.’de bulunan ve  %3,84’üne tekabil eden kısmınn satışı dolayısyla 8.215 TL tutarında çıkış gerçeklemiştir.</w:t>
      </w:r>
      <w:r w:rsidRPr="006C0BFA">
        <w:rPr>
          <w:sz w:val="16"/>
          <w:szCs w:val="16"/>
          <w:lang w:val="tr-TR"/>
        </w:rPr>
        <w:t xml:space="preserve"> </w:t>
      </w:r>
    </w:p>
    <w:p w:rsidR="007D6F95" w:rsidRPr="006C0BFA" w:rsidRDefault="007D6F95" w:rsidP="00B44EAA">
      <w:pPr>
        <w:autoSpaceDE w:val="0"/>
        <w:autoSpaceDN w:val="0"/>
        <w:adjustRightInd w:val="0"/>
        <w:ind w:left="709"/>
        <w:jc w:val="both"/>
        <w:rPr>
          <w:b/>
          <w:bCs/>
          <w:sz w:val="22"/>
          <w:szCs w:val="22"/>
          <w:lang w:val="tr-TR"/>
        </w:rPr>
      </w:pPr>
    </w:p>
    <w:p w:rsidR="00381FAB" w:rsidRPr="006C0BFA" w:rsidRDefault="00A84576" w:rsidP="006D37D2">
      <w:pPr>
        <w:pStyle w:val="Altbilgi"/>
        <w:tabs>
          <w:tab w:val="clear" w:pos="4536"/>
          <w:tab w:val="clear" w:pos="9072"/>
        </w:tabs>
        <w:ind w:right="284"/>
        <w:jc w:val="both"/>
        <w:rPr>
          <w:b/>
          <w:bCs/>
          <w:sz w:val="22"/>
          <w:szCs w:val="22"/>
          <w:lang w:val="tr-TR"/>
        </w:rPr>
      </w:pPr>
      <w:r w:rsidRPr="006C0BFA">
        <w:rPr>
          <w:b/>
          <w:bCs/>
          <w:sz w:val="22"/>
          <w:szCs w:val="22"/>
          <w:lang w:val="tr-TR"/>
        </w:rPr>
        <w:t>1</w:t>
      </w:r>
      <w:r w:rsidR="00FF74F6" w:rsidRPr="006C0BFA">
        <w:rPr>
          <w:b/>
          <w:bCs/>
          <w:sz w:val="22"/>
          <w:szCs w:val="22"/>
          <w:lang w:val="tr-TR"/>
        </w:rPr>
        <w:t>5</w:t>
      </w:r>
      <w:r w:rsidRPr="006C0BFA">
        <w:rPr>
          <w:b/>
          <w:bCs/>
          <w:sz w:val="22"/>
          <w:szCs w:val="22"/>
          <w:lang w:val="tr-TR"/>
        </w:rPr>
        <w:t xml:space="preserve">. </w:t>
      </w:r>
      <w:r w:rsidR="002E5351" w:rsidRPr="006C0BFA">
        <w:rPr>
          <w:b/>
          <w:bCs/>
          <w:sz w:val="22"/>
          <w:szCs w:val="22"/>
          <w:lang w:val="tr-TR"/>
        </w:rPr>
        <w:tab/>
      </w:r>
      <w:r w:rsidR="00CE4EC8" w:rsidRPr="006C0BFA">
        <w:rPr>
          <w:b/>
          <w:bCs/>
          <w:sz w:val="22"/>
          <w:szCs w:val="22"/>
          <w:lang w:val="tr-TR"/>
        </w:rPr>
        <w:t xml:space="preserve">  </w:t>
      </w:r>
      <w:r w:rsidR="00891E78" w:rsidRPr="006C0BFA">
        <w:rPr>
          <w:b/>
          <w:bCs/>
          <w:sz w:val="22"/>
          <w:szCs w:val="22"/>
          <w:lang w:val="tr-TR"/>
        </w:rPr>
        <w:t>Diğer Aktiflere İlişkin B</w:t>
      </w:r>
      <w:r w:rsidR="00777A17" w:rsidRPr="006C0BFA">
        <w:rPr>
          <w:b/>
          <w:bCs/>
          <w:sz w:val="22"/>
          <w:szCs w:val="22"/>
          <w:lang w:val="tr-TR"/>
        </w:rPr>
        <w:t>ilgiler</w:t>
      </w:r>
    </w:p>
    <w:p w:rsidR="00E85D2A" w:rsidRDefault="00E85D2A" w:rsidP="003F77BF">
      <w:pPr>
        <w:pStyle w:val="GvdeMetniGirintisi"/>
        <w:spacing w:before="120" w:after="80"/>
        <w:ind w:left="720" w:right="-2" w:hanging="720"/>
        <w:rPr>
          <w:iCs/>
          <w:sz w:val="16"/>
          <w:szCs w:val="16"/>
        </w:rPr>
      </w:pPr>
    </w:p>
    <w:p w:rsidR="00A84576" w:rsidRPr="006C0BFA" w:rsidRDefault="00AC76A5" w:rsidP="003F77BF">
      <w:pPr>
        <w:pStyle w:val="GvdeMetniGirintisi"/>
        <w:spacing w:before="120" w:after="80"/>
        <w:ind w:left="720" w:right="-2" w:hanging="720"/>
        <w:rPr>
          <w:sz w:val="22"/>
          <w:szCs w:val="22"/>
        </w:rPr>
      </w:pPr>
      <w:r w:rsidRPr="006C0BFA">
        <w:rPr>
          <w:iCs/>
          <w:sz w:val="16"/>
          <w:szCs w:val="16"/>
        </w:rPr>
        <w:tab/>
      </w:r>
      <w:bookmarkStart w:id="12" w:name="OLE_LINK2"/>
      <w:r w:rsidR="00E6068E" w:rsidRPr="006C0BFA">
        <w:rPr>
          <w:sz w:val="22"/>
          <w:szCs w:val="22"/>
        </w:rPr>
        <w:t xml:space="preserve">Bilançonun diğer aktifler kalemi </w:t>
      </w:r>
      <w:r w:rsidR="002D11E8" w:rsidRPr="006C0BFA">
        <w:rPr>
          <w:sz w:val="22"/>
          <w:szCs w:val="22"/>
        </w:rPr>
        <w:t>618</w:t>
      </w:r>
      <w:r w:rsidR="002366E7" w:rsidRPr="006C0BFA">
        <w:rPr>
          <w:sz w:val="22"/>
          <w:szCs w:val="22"/>
        </w:rPr>
        <w:t>.</w:t>
      </w:r>
      <w:r w:rsidR="002D11E8" w:rsidRPr="006C0BFA">
        <w:rPr>
          <w:sz w:val="22"/>
          <w:szCs w:val="22"/>
        </w:rPr>
        <w:t>289</w:t>
      </w:r>
      <w:r w:rsidR="00E6068E" w:rsidRPr="006C0BFA">
        <w:rPr>
          <w:sz w:val="22"/>
          <w:szCs w:val="22"/>
        </w:rPr>
        <w:t xml:space="preserve"> TL tutarında olup</w:t>
      </w:r>
      <w:r w:rsidR="00B12238" w:rsidRPr="006C0BFA">
        <w:rPr>
          <w:sz w:val="22"/>
          <w:szCs w:val="22"/>
        </w:rPr>
        <w:t xml:space="preserve">, </w:t>
      </w:r>
      <w:r w:rsidR="00E6068E" w:rsidRPr="006C0BFA">
        <w:rPr>
          <w:sz w:val="22"/>
          <w:szCs w:val="22"/>
        </w:rPr>
        <w:t>bilanço dışı taahhütler hariç bilanço toplamının %10’unu aşmamaktadır (31 Aralık 2013: 544.784 TL).</w:t>
      </w:r>
    </w:p>
    <w:p w:rsidR="00BC0789" w:rsidRPr="006C0BFA" w:rsidRDefault="00BC0789" w:rsidP="003F77BF">
      <w:pPr>
        <w:pStyle w:val="GvdeMetniGirintisi"/>
        <w:spacing w:before="120" w:after="80"/>
        <w:ind w:left="720" w:right="-2" w:hanging="720"/>
        <w:rPr>
          <w:b/>
          <w:sz w:val="12"/>
          <w:szCs w:val="12"/>
        </w:rPr>
      </w:pPr>
    </w:p>
    <w:p w:rsidR="000C62CA" w:rsidRPr="006C0BFA" w:rsidRDefault="000C62CA" w:rsidP="000C62CA">
      <w:pPr>
        <w:autoSpaceDE w:val="0"/>
        <w:autoSpaceDN w:val="0"/>
        <w:adjustRightInd w:val="0"/>
        <w:ind w:firstLine="709"/>
        <w:rPr>
          <w:rFonts w:ascii="Helv" w:hAnsi="Helv" w:cs="Helv"/>
          <w:color w:val="000000"/>
          <w:sz w:val="16"/>
          <w:szCs w:val="16"/>
          <w:lang w:val="tr-TR" w:eastAsia="tr-TR"/>
        </w:rPr>
      </w:pPr>
    </w:p>
    <w:p w:rsidR="006F5915" w:rsidRPr="006C0BFA" w:rsidRDefault="006F5915" w:rsidP="00FC65E8">
      <w:pPr>
        <w:tabs>
          <w:tab w:val="left" w:pos="720"/>
        </w:tabs>
        <w:spacing w:line="216" w:lineRule="auto"/>
        <w:ind w:left="720" w:hanging="720"/>
        <w:rPr>
          <w:b/>
          <w:bCs/>
          <w:sz w:val="2"/>
          <w:szCs w:val="2"/>
          <w:lang w:val="tr-TR"/>
        </w:rPr>
      </w:pPr>
    </w:p>
    <w:p w:rsidR="0002717C" w:rsidRPr="006C0BFA" w:rsidRDefault="0002717C" w:rsidP="00FC65E8">
      <w:pPr>
        <w:tabs>
          <w:tab w:val="left" w:pos="720"/>
        </w:tabs>
        <w:spacing w:line="216" w:lineRule="auto"/>
        <w:ind w:left="720" w:hanging="720"/>
        <w:rPr>
          <w:b/>
          <w:bCs/>
          <w:sz w:val="22"/>
          <w:szCs w:val="22"/>
          <w:lang w:val="tr-TR"/>
        </w:rPr>
      </w:pPr>
    </w:p>
    <w:p w:rsidR="00D77E5D" w:rsidRPr="006C0BFA" w:rsidRDefault="000008CA" w:rsidP="007549DA">
      <w:pPr>
        <w:tabs>
          <w:tab w:val="left" w:pos="720"/>
        </w:tabs>
        <w:spacing w:line="216" w:lineRule="auto"/>
        <w:ind w:left="720" w:hanging="720"/>
        <w:rPr>
          <w:b/>
          <w:bCs/>
          <w:sz w:val="22"/>
          <w:szCs w:val="22"/>
          <w:lang w:val="tr-TR"/>
        </w:rPr>
      </w:pPr>
      <w:r w:rsidRPr="006C0BFA">
        <w:rPr>
          <w:b/>
          <w:bCs/>
          <w:sz w:val="22"/>
          <w:szCs w:val="22"/>
          <w:lang w:val="tr-TR"/>
        </w:rPr>
        <w:br w:type="page"/>
      </w:r>
    </w:p>
    <w:p w:rsidR="0002717C" w:rsidRPr="006C0BFA" w:rsidRDefault="0002717C" w:rsidP="00E24826">
      <w:pPr>
        <w:ind w:left="720" w:hanging="720"/>
        <w:jc w:val="both"/>
        <w:rPr>
          <w:b/>
          <w:sz w:val="20"/>
          <w:szCs w:val="20"/>
          <w:lang w:val="tr-TR"/>
        </w:rPr>
      </w:pPr>
    </w:p>
    <w:p w:rsidR="00F961F6" w:rsidRPr="006C0BFA" w:rsidRDefault="00E24826">
      <w:pPr>
        <w:ind w:left="567" w:hanging="567"/>
        <w:jc w:val="both"/>
        <w:rPr>
          <w:b/>
          <w:bCs/>
          <w:sz w:val="22"/>
          <w:szCs w:val="22"/>
          <w:lang w:val="tr-TR"/>
        </w:rPr>
      </w:pPr>
      <w:r w:rsidRPr="006C0BFA">
        <w:rPr>
          <w:b/>
          <w:sz w:val="22"/>
          <w:szCs w:val="22"/>
          <w:lang w:val="tr-TR"/>
        </w:rPr>
        <w:t>II.</w:t>
      </w:r>
      <w:r w:rsidRPr="006C0BFA">
        <w:rPr>
          <w:b/>
          <w:sz w:val="22"/>
          <w:szCs w:val="22"/>
          <w:lang w:val="tr-TR"/>
        </w:rPr>
        <w:tab/>
      </w:r>
      <w:r w:rsidR="00483832" w:rsidRPr="006C0BFA">
        <w:rPr>
          <w:b/>
          <w:iCs/>
          <w:sz w:val="22"/>
          <w:szCs w:val="22"/>
          <w:lang w:val="tr-TR"/>
        </w:rPr>
        <w:t xml:space="preserve">Bilançonun </w:t>
      </w:r>
      <w:r w:rsidR="00483832" w:rsidRPr="006C0BFA">
        <w:rPr>
          <w:b/>
          <w:bCs/>
          <w:sz w:val="22"/>
          <w:szCs w:val="22"/>
          <w:lang w:val="tr-TR"/>
        </w:rPr>
        <w:t>Pasif Hesaplarına İlişkin Açıklama ve Dipnotlar</w:t>
      </w:r>
    </w:p>
    <w:bookmarkEnd w:id="12"/>
    <w:p w:rsidR="0002717C" w:rsidRPr="006C0BFA" w:rsidRDefault="0002717C" w:rsidP="00FB2D68">
      <w:pPr>
        <w:pStyle w:val="GvdeMetniGirintisi"/>
        <w:spacing w:line="221" w:lineRule="auto"/>
        <w:ind w:firstLine="0"/>
        <w:rPr>
          <w:b/>
          <w:bCs/>
          <w:sz w:val="20"/>
          <w:szCs w:val="20"/>
        </w:rPr>
      </w:pPr>
    </w:p>
    <w:p w:rsidR="00F86BD6" w:rsidRPr="006C0BFA" w:rsidRDefault="00A84576" w:rsidP="00F86BD6">
      <w:pPr>
        <w:pStyle w:val="GvdeMetniGirintisi"/>
        <w:numPr>
          <w:ilvl w:val="1"/>
          <w:numId w:val="18"/>
        </w:numPr>
        <w:spacing w:line="221" w:lineRule="auto"/>
        <w:ind w:left="567" w:hanging="567"/>
        <w:rPr>
          <w:b/>
          <w:bCs/>
          <w:sz w:val="22"/>
          <w:szCs w:val="22"/>
        </w:rPr>
      </w:pPr>
      <w:r w:rsidRPr="006C0BFA">
        <w:rPr>
          <w:b/>
          <w:bCs/>
          <w:sz w:val="22"/>
          <w:szCs w:val="22"/>
        </w:rPr>
        <w:t>Toplanan Fonlar</w:t>
      </w:r>
      <w:r w:rsidR="00613472" w:rsidRPr="006C0BFA">
        <w:rPr>
          <w:b/>
          <w:bCs/>
          <w:sz w:val="22"/>
          <w:szCs w:val="22"/>
        </w:rPr>
        <w:t>ın Vade Yapısına</w:t>
      </w:r>
      <w:r w:rsidR="00777A17" w:rsidRPr="006C0BFA">
        <w:rPr>
          <w:b/>
          <w:bCs/>
          <w:sz w:val="22"/>
          <w:szCs w:val="22"/>
        </w:rPr>
        <w:t xml:space="preserve"> İlişkin Bilgiler</w:t>
      </w:r>
      <w:r w:rsidR="00B271A4" w:rsidRPr="006C0BFA">
        <w:rPr>
          <w:b/>
          <w:bCs/>
          <w:sz w:val="22"/>
          <w:szCs w:val="22"/>
        </w:rPr>
        <w:t>:</w:t>
      </w:r>
    </w:p>
    <w:p w:rsidR="00660760" w:rsidRPr="006C0BFA" w:rsidRDefault="00660760" w:rsidP="00660760">
      <w:pPr>
        <w:pStyle w:val="GvdeMetniGirintisi"/>
        <w:spacing w:line="221" w:lineRule="auto"/>
        <w:ind w:left="720" w:firstLine="0"/>
        <w:rPr>
          <w:b/>
          <w:bCs/>
          <w:sz w:val="20"/>
          <w:szCs w:val="20"/>
        </w:rPr>
      </w:pPr>
    </w:p>
    <w:p w:rsidR="00A84576" w:rsidRPr="006C0BFA" w:rsidRDefault="00A84576" w:rsidP="00B81E08">
      <w:pPr>
        <w:pStyle w:val="GvdeMetniGirintisi"/>
        <w:spacing w:line="221" w:lineRule="auto"/>
        <w:ind w:firstLine="0"/>
        <w:rPr>
          <w:b/>
          <w:sz w:val="2"/>
          <w:szCs w:val="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693"/>
        <w:gridCol w:w="851"/>
        <w:gridCol w:w="850"/>
        <w:gridCol w:w="887"/>
        <w:gridCol w:w="792"/>
        <w:gridCol w:w="661"/>
        <w:gridCol w:w="756"/>
        <w:gridCol w:w="1014"/>
        <w:gridCol w:w="851"/>
        <w:gridCol w:w="993"/>
      </w:tblGrid>
      <w:tr w:rsidR="00A84576" w:rsidRPr="006C0BFA" w:rsidTr="00E85D2A">
        <w:trPr>
          <w:trHeight w:val="437"/>
        </w:trPr>
        <w:tc>
          <w:tcPr>
            <w:tcW w:w="2693" w:type="dxa"/>
            <w:shd w:val="clear" w:color="auto" w:fill="FFFFFF"/>
            <w:vAlign w:val="bottom"/>
          </w:tcPr>
          <w:p w:rsidR="00A84576" w:rsidRPr="006C0BFA" w:rsidRDefault="00E24826" w:rsidP="0002717C">
            <w:pPr>
              <w:rPr>
                <w:b/>
                <w:bCs/>
                <w:color w:val="333333"/>
                <w:sz w:val="14"/>
                <w:szCs w:val="16"/>
                <w:lang w:val="tr-TR"/>
              </w:rPr>
            </w:pPr>
            <w:r w:rsidRPr="006C0BFA">
              <w:rPr>
                <w:b/>
                <w:sz w:val="14"/>
                <w:szCs w:val="16"/>
                <w:lang w:val="tr-TR"/>
              </w:rPr>
              <w:t>Cari dönem</w:t>
            </w:r>
          </w:p>
        </w:tc>
        <w:tc>
          <w:tcPr>
            <w:tcW w:w="851" w:type="dxa"/>
            <w:shd w:val="clear" w:color="auto" w:fill="FFFFFF"/>
            <w:noWrap/>
            <w:vAlign w:val="bottom"/>
          </w:tcPr>
          <w:p w:rsidR="00A84576" w:rsidRPr="006C0BFA" w:rsidRDefault="00A84576" w:rsidP="00F1586F">
            <w:pPr>
              <w:ind w:left="-108"/>
              <w:jc w:val="center"/>
              <w:rPr>
                <w:rFonts w:eastAsia="Arial Unicode MS"/>
                <w:sz w:val="14"/>
                <w:szCs w:val="16"/>
                <w:lang w:val="tr-TR"/>
              </w:rPr>
            </w:pPr>
            <w:r w:rsidRPr="006C0BFA">
              <w:rPr>
                <w:sz w:val="14"/>
                <w:szCs w:val="16"/>
                <w:lang w:val="tr-TR"/>
              </w:rPr>
              <w:t>Vadesiz</w:t>
            </w:r>
          </w:p>
        </w:tc>
        <w:tc>
          <w:tcPr>
            <w:tcW w:w="850" w:type="dxa"/>
            <w:shd w:val="clear" w:color="auto" w:fill="FFFFFF"/>
            <w:vAlign w:val="bottom"/>
          </w:tcPr>
          <w:p w:rsidR="00F1586F" w:rsidRPr="006C0BFA" w:rsidRDefault="00A84576" w:rsidP="00F1586F">
            <w:pPr>
              <w:ind w:left="-108"/>
              <w:jc w:val="center"/>
              <w:rPr>
                <w:sz w:val="14"/>
                <w:szCs w:val="16"/>
                <w:lang w:val="tr-TR"/>
              </w:rPr>
            </w:pPr>
            <w:r w:rsidRPr="006C0BFA">
              <w:rPr>
                <w:sz w:val="14"/>
                <w:szCs w:val="16"/>
                <w:lang w:val="tr-TR"/>
              </w:rPr>
              <w:t xml:space="preserve">1 Aya </w:t>
            </w:r>
          </w:p>
          <w:p w:rsidR="00A84576" w:rsidRPr="006C0BFA" w:rsidRDefault="00A84576" w:rsidP="00F1586F">
            <w:pPr>
              <w:ind w:left="-108"/>
              <w:jc w:val="center"/>
              <w:rPr>
                <w:rFonts w:eastAsia="Arial Unicode MS"/>
                <w:sz w:val="14"/>
                <w:szCs w:val="16"/>
                <w:lang w:val="tr-TR"/>
              </w:rPr>
            </w:pPr>
            <w:r w:rsidRPr="006C0BFA">
              <w:rPr>
                <w:sz w:val="14"/>
                <w:szCs w:val="16"/>
                <w:lang w:val="tr-TR"/>
              </w:rPr>
              <w:t>Kadar</w:t>
            </w:r>
          </w:p>
        </w:tc>
        <w:tc>
          <w:tcPr>
            <w:tcW w:w="887" w:type="dxa"/>
            <w:shd w:val="clear" w:color="auto" w:fill="FFFFFF"/>
            <w:noWrap/>
            <w:vAlign w:val="bottom"/>
          </w:tcPr>
          <w:p w:rsidR="00A84576" w:rsidRPr="006C0BFA" w:rsidRDefault="00A84576" w:rsidP="00F1586F">
            <w:pPr>
              <w:ind w:left="-108"/>
              <w:jc w:val="center"/>
              <w:rPr>
                <w:rFonts w:eastAsia="Arial Unicode MS"/>
                <w:sz w:val="14"/>
                <w:szCs w:val="16"/>
                <w:lang w:val="tr-TR"/>
              </w:rPr>
            </w:pPr>
            <w:r w:rsidRPr="006C0BFA">
              <w:rPr>
                <w:sz w:val="14"/>
                <w:szCs w:val="16"/>
                <w:lang w:val="tr-TR"/>
              </w:rPr>
              <w:t>3 Aya Kadar</w:t>
            </w:r>
          </w:p>
        </w:tc>
        <w:tc>
          <w:tcPr>
            <w:tcW w:w="792" w:type="dxa"/>
            <w:shd w:val="clear" w:color="auto" w:fill="FFFFFF"/>
            <w:vAlign w:val="bottom"/>
          </w:tcPr>
          <w:p w:rsidR="00A84576" w:rsidRPr="006C0BFA" w:rsidRDefault="00A84576" w:rsidP="00F1586F">
            <w:pPr>
              <w:ind w:left="-108"/>
              <w:jc w:val="center"/>
              <w:rPr>
                <w:rFonts w:eastAsia="Arial Unicode MS"/>
                <w:sz w:val="14"/>
                <w:szCs w:val="16"/>
                <w:lang w:val="tr-TR"/>
              </w:rPr>
            </w:pPr>
            <w:r w:rsidRPr="006C0BFA">
              <w:rPr>
                <w:sz w:val="14"/>
                <w:szCs w:val="16"/>
                <w:lang w:val="tr-TR"/>
              </w:rPr>
              <w:t>6 Aya Kadar</w:t>
            </w:r>
          </w:p>
        </w:tc>
        <w:tc>
          <w:tcPr>
            <w:tcW w:w="661" w:type="dxa"/>
            <w:shd w:val="clear" w:color="auto" w:fill="FFFFFF"/>
            <w:noWrap/>
            <w:vAlign w:val="bottom"/>
          </w:tcPr>
          <w:p w:rsidR="00A84576" w:rsidRPr="006C0BFA" w:rsidRDefault="00A84576" w:rsidP="00F1586F">
            <w:pPr>
              <w:ind w:left="-108"/>
              <w:jc w:val="center"/>
              <w:rPr>
                <w:rFonts w:eastAsia="Arial Unicode MS"/>
                <w:sz w:val="14"/>
                <w:szCs w:val="16"/>
                <w:lang w:val="tr-TR"/>
              </w:rPr>
            </w:pPr>
            <w:r w:rsidRPr="006C0BFA">
              <w:rPr>
                <w:sz w:val="14"/>
                <w:szCs w:val="16"/>
                <w:lang w:val="tr-TR"/>
              </w:rPr>
              <w:t>9 Aya Kadar</w:t>
            </w:r>
          </w:p>
        </w:tc>
        <w:tc>
          <w:tcPr>
            <w:tcW w:w="756" w:type="dxa"/>
            <w:shd w:val="clear" w:color="auto" w:fill="FFFFFF"/>
            <w:noWrap/>
            <w:vAlign w:val="bottom"/>
          </w:tcPr>
          <w:p w:rsidR="00A84576" w:rsidRPr="006C0BFA" w:rsidRDefault="00A84576" w:rsidP="00F1586F">
            <w:pPr>
              <w:ind w:left="-108"/>
              <w:jc w:val="center"/>
              <w:rPr>
                <w:rFonts w:eastAsia="Arial Unicode MS"/>
                <w:sz w:val="14"/>
                <w:szCs w:val="16"/>
                <w:lang w:val="tr-TR"/>
              </w:rPr>
            </w:pPr>
            <w:r w:rsidRPr="006C0BFA">
              <w:rPr>
                <w:sz w:val="14"/>
                <w:szCs w:val="16"/>
                <w:lang w:val="tr-TR"/>
              </w:rPr>
              <w:t>1 Yıla Kadar</w:t>
            </w:r>
          </w:p>
        </w:tc>
        <w:tc>
          <w:tcPr>
            <w:tcW w:w="1014" w:type="dxa"/>
            <w:shd w:val="clear" w:color="auto" w:fill="FFFFFF"/>
            <w:noWrap/>
            <w:vAlign w:val="bottom"/>
          </w:tcPr>
          <w:p w:rsidR="00A84576" w:rsidRPr="006C0BFA" w:rsidRDefault="00A84576" w:rsidP="00F1586F">
            <w:pPr>
              <w:ind w:left="-108"/>
              <w:jc w:val="center"/>
              <w:rPr>
                <w:rFonts w:eastAsia="Arial Unicode MS"/>
                <w:sz w:val="14"/>
                <w:szCs w:val="16"/>
                <w:lang w:val="tr-TR"/>
              </w:rPr>
            </w:pPr>
            <w:r w:rsidRPr="006C0BFA">
              <w:rPr>
                <w:sz w:val="14"/>
                <w:szCs w:val="16"/>
                <w:lang w:val="tr-TR"/>
              </w:rPr>
              <w:t>1 Yıl ve Üstü</w:t>
            </w:r>
          </w:p>
        </w:tc>
        <w:tc>
          <w:tcPr>
            <w:tcW w:w="851" w:type="dxa"/>
            <w:shd w:val="clear" w:color="auto" w:fill="FFFFFF"/>
            <w:vAlign w:val="bottom"/>
          </w:tcPr>
          <w:p w:rsidR="0006006A" w:rsidRPr="006C0BFA" w:rsidRDefault="0006006A" w:rsidP="00F1586F">
            <w:pPr>
              <w:ind w:left="-108"/>
              <w:jc w:val="center"/>
              <w:rPr>
                <w:rFonts w:eastAsia="Arial Unicode MS"/>
                <w:sz w:val="14"/>
                <w:szCs w:val="16"/>
                <w:lang w:val="tr-TR"/>
              </w:rPr>
            </w:pPr>
            <w:r w:rsidRPr="006C0BFA">
              <w:rPr>
                <w:rFonts w:eastAsia="Arial Unicode MS"/>
                <w:sz w:val="14"/>
                <w:szCs w:val="16"/>
                <w:lang w:val="tr-TR"/>
              </w:rPr>
              <w:t>Birikimli Katılma</w:t>
            </w:r>
          </w:p>
          <w:p w:rsidR="00A84576" w:rsidRPr="006C0BFA" w:rsidRDefault="00A84576" w:rsidP="00F1586F">
            <w:pPr>
              <w:ind w:left="-108"/>
              <w:jc w:val="center"/>
              <w:rPr>
                <w:rFonts w:eastAsia="Arial Unicode MS"/>
                <w:sz w:val="14"/>
                <w:szCs w:val="16"/>
                <w:lang w:val="tr-TR"/>
              </w:rPr>
            </w:pPr>
            <w:r w:rsidRPr="006C0BFA">
              <w:rPr>
                <w:rFonts w:eastAsia="Arial Unicode MS"/>
                <w:sz w:val="14"/>
                <w:szCs w:val="16"/>
                <w:lang w:val="tr-TR"/>
              </w:rPr>
              <w:t>Hesabı</w:t>
            </w:r>
          </w:p>
        </w:tc>
        <w:tc>
          <w:tcPr>
            <w:tcW w:w="993" w:type="dxa"/>
            <w:shd w:val="clear" w:color="auto" w:fill="FFFFFF"/>
            <w:vAlign w:val="bottom"/>
          </w:tcPr>
          <w:p w:rsidR="00E63C5D" w:rsidRPr="006C0BFA" w:rsidRDefault="00E63C5D" w:rsidP="00F1586F">
            <w:pPr>
              <w:ind w:left="-108"/>
              <w:jc w:val="center"/>
              <w:rPr>
                <w:rFonts w:eastAsia="Arial Unicode MS"/>
                <w:sz w:val="14"/>
                <w:szCs w:val="16"/>
                <w:lang w:val="tr-TR"/>
              </w:rPr>
            </w:pPr>
          </w:p>
          <w:p w:rsidR="00E63C5D" w:rsidRPr="006C0BFA" w:rsidRDefault="00E63C5D" w:rsidP="00F1586F">
            <w:pPr>
              <w:ind w:left="-108"/>
              <w:jc w:val="center"/>
              <w:rPr>
                <w:rFonts w:eastAsia="Arial Unicode MS"/>
                <w:sz w:val="14"/>
                <w:szCs w:val="16"/>
                <w:lang w:val="tr-TR"/>
              </w:rPr>
            </w:pPr>
          </w:p>
          <w:p w:rsidR="00A84576" w:rsidRPr="006C0BFA" w:rsidRDefault="00A84576" w:rsidP="00F1586F">
            <w:pPr>
              <w:ind w:left="-108"/>
              <w:jc w:val="center"/>
              <w:rPr>
                <w:sz w:val="14"/>
                <w:szCs w:val="16"/>
                <w:lang w:val="tr-TR"/>
              </w:rPr>
            </w:pPr>
            <w:r w:rsidRPr="006C0BFA">
              <w:rPr>
                <w:rFonts w:eastAsia="Arial Unicode MS"/>
                <w:sz w:val="14"/>
                <w:szCs w:val="16"/>
                <w:lang w:val="tr-TR"/>
              </w:rPr>
              <w:t>Toplam</w:t>
            </w:r>
          </w:p>
        </w:tc>
      </w:tr>
      <w:tr w:rsidR="00C0252A" w:rsidRPr="006C0BFA" w:rsidTr="00E85D2A">
        <w:trPr>
          <w:trHeight w:val="227"/>
        </w:trPr>
        <w:tc>
          <w:tcPr>
            <w:tcW w:w="2693" w:type="dxa"/>
            <w:shd w:val="clear" w:color="auto" w:fill="FFFFFF"/>
            <w:vAlign w:val="bottom"/>
          </w:tcPr>
          <w:p w:rsidR="00C0252A" w:rsidRPr="006C0BFA" w:rsidRDefault="00C0252A" w:rsidP="00C0252A">
            <w:pPr>
              <w:rPr>
                <w:color w:val="333333"/>
                <w:sz w:val="14"/>
                <w:szCs w:val="16"/>
                <w:lang w:val="tr-TR"/>
              </w:rPr>
            </w:pPr>
            <w:r w:rsidRPr="006C0BFA">
              <w:rPr>
                <w:rFonts w:eastAsia="Arial Unicode MS"/>
                <w:sz w:val="14"/>
                <w:szCs w:val="16"/>
                <w:lang w:val="tr-TR"/>
              </w:rPr>
              <w:t>I. Özel Cari Hesabı Gerçek Kişi Ticari Olmayan-TP</w:t>
            </w:r>
          </w:p>
        </w:tc>
        <w:tc>
          <w:tcPr>
            <w:tcW w:w="851" w:type="dxa"/>
            <w:shd w:val="clear" w:color="auto" w:fill="FFFFFF"/>
            <w:noWrap/>
            <w:vAlign w:val="bottom"/>
          </w:tcPr>
          <w:p w:rsidR="00C0252A" w:rsidRPr="006C0BFA" w:rsidRDefault="00C0252A" w:rsidP="00C0252A">
            <w:pPr>
              <w:jc w:val="right"/>
              <w:rPr>
                <w:sz w:val="14"/>
                <w:szCs w:val="14"/>
                <w:lang w:val="tr-TR" w:eastAsia="tr-TR"/>
              </w:rPr>
            </w:pPr>
            <w:r w:rsidRPr="006C0BFA">
              <w:rPr>
                <w:sz w:val="14"/>
                <w:szCs w:val="14"/>
              </w:rPr>
              <w:t>638.403</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638.403</w:t>
            </w:r>
          </w:p>
        </w:tc>
      </w:tr>
      <w:tr w:rsidR="00C0252A" w:rsidRPr="006C0BFA" w:rsidTr="00E85D2A">
        <w:trPr>
          <w:trHeight w:val="227"/>
        </w:trPr>
        <w:tc>
          <w:tcPr>
            <w:tcW w:w="2693" w:type="dxa"/>
            <w:shd w:val="clear" w:color="auto" w:fill="FFFFFF"/>
            <w:vAlign w:val="bottom"/>
          </w:tcPr>
          <w:p w:rsidR="00C0252A" w:rsidRPr="006C0BFA" w:rsidRDefault="00C0252A" w:rsidP="00C0252A">
            <w:pPr>
              <w:rPr>
                <w:color w:val="333333"/>
                <w:sz w:val="14"/>
                <w:szCs w:val="16"/>
                <w:lang w:val="tr-TR"/>
              </w:rPr>
            </w:pPr>
            <w:r w:rsidRPr="006C0BFA">
              <w:rPr>
                <w:rFonts w:eastAsia="Arial Unicode MS"/>
                <w:sz w:val="14"/>
                <w:szCs w:val="16"/>
                <w:lang w:val="tr-TR"/>
              </w:rPr>
              <w:t>II. Katılma Hesapları Gerçek Kişi Ticari Olmayan-TP</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vAlign w:val="bottom"/>
          </w:tcPr>
          <w:p w:rsidR="00C0252A" w:rsidRPr="006C0BFA" w:rsidRDefault="00C0252A" w:rsidP="00C0252A">
            <w:pPr>
              <w:jc w:val="right"/>
              <w:rPr>
                <w:sz w:val="14"/>
                <w:szCs w:val="14"/>
              </w:rPr>
            </w:pPr>
            <w:r w:rsidRPr="006C0BFA">
              <w:rPr>
                <w:sz w:val="14"/>
                <w:szCs w:val="14"/>
              </w:rPr>
              <w:t>1.922.828</w:t>
            </w:r>
          </w:p>
        </w:tc>
        <w:tc>
          <w:tcPr>
            <w:tcW w:w="887" w:type="dxa"/>
            <w:shd w:val="clear" w:color="auto" w:fill="FFFFFF"/>
            <w:vAlign w:val="bottom"/>
          </w:tcPr>
          <w:p w:rsidR="00C0252A" w:rsidRPr="006C0BFA" w:rsidRDefault="00C0252A" w:rsidP="00C0252A">
            <w:pPr>
              <w:jc w:val="right"/>
              <w:rPr>
                <w:sz w:val="14"/>
                <w:szCs w:val="14"/>
              </w:rPr>
            </w:pPr>
            <w:r w:rsidRPr="006C0BFA">
              <w:rPr>
                <w:sz w:val="14"/>
                <w:szCs w:val="14"/>
              </w:rPr>
              <w:t>1.503.058</w:t>
            </w:r>
          </w:p>
        </w:tc>
        <w:tc>
          <w:tcPr>
            <w:tcW w:w="792" w:type="dxa"/>
            <w:shd w:val="clear" w:color="auto" w:fill="FFFFFF"/>
            <w:vAlign w:val="bottom"/>
          </w:tcPr>
          <w:p w:rsidR="00C0252A" w:rsidRPr="006C0BFA" w:rsidRDefault="00C0252A" w:rsidP="00C0252A">
            <w:pPr>
              <w:jc w:val="right"/>
              <w:rPr>
                <w:sz w:val="14"/>
                <w:szCs w:val="14"/>
              </w:rPr>
            </w:pPr>
            <w:r w:rsidRPr="006C0BFA">
              <w:rPr>
                <w:sz w:val="14"/>
                <w:szCs w:val="14"/>
              </w:rPr>
              <w:t>273.449</w:t>
            </w:r>
          </w:p>
        </w:tc>
        <w:tc>
          <w:tcPr>
            <w:tcW w:w="66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vAlign w:val="bottom"/>
          </w:tcPr>
          <w:p w:rsidR="00C0252A" w:rsidRPr="006C0BFA" w:rsidRDefault="00C0252A" w:rsidP="00C0252A">
            <w:pPr>
              <w:jc w:val="right"/>
              <w:rPr>
                <w:sz w:val="14"/>
                <w:szCs w:val="14"/>
              </w:rPr>
            </w:pPr>
            <w:r w:rsidRPr="006C0BFA">
              <w:rPr>
                <w:sz w:val="14"/>
                <w:szCs w:val="14"/>
              </w:rPr>
              <w:t>80.710</w:t>
            </w:r>
          </w:p>
        </w:tc>
        <w:tc>
          <w:tcPr>
            <w:tcW w:w="1014" w:type="dxa"/>
            <w:shd w:val="clear" w:color="auto" w:fill="FFFFFF"/>
            <w:vAlign w:val="bottom"/>
          </w:tcPr>
          <w:p w:rsidR="00C0252A" w:rsidRPr="006C0BFA" w:rsidRDefault="00C0252A" w:rsidP="00C0252A">
            <w:pPr>
              <w:jc w:val="right"/>
              <w:rPr>
                <w:sz w:val="14"/>
                <w:szCs w:val="14"/>
              </w:rPr>
            </w:pPr>
            <w:r w:rsidRPr="006C0BFA">
              <w:rPr>
                <w:sz w:val="14"/>
                <w:szCs w:val="14"/>
              </w:rPr>
              <w:t>1.078.907</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4.858.952</w:t>
            </w:r>
          </w:p>
        </w:tc>
      </w:tr>
      <w:tr w:rsidR="00C0252A" w:rsidRPr="006C0BFA" w:rsidTr="00E85D2A">
        <w:trPr>
          <w:trHeight w:val="227"/>
        </w:trPr>
        <w:tc>
          <w:tcPr>
            <w:tcW w:w="2693" w:type="dxa"/>
            <w:shd w:val="clear" w:color="auto" w:fill="FFFFFF"/>
            <w:vAlign w:val="bottom"/>
          </w:tcPr>
          <w:p w:rsidR="00C0252A" w:rsidRPr="006C0BFA" w:rsidRDefault="00C0252A" w:rsidP="00C0252A">
            <w:pPr>
              <w:rPr>
                <w:color w:val="333333"/>
                <w:sz w:val="14"/>
                <w:szCs w:val="16"/>
                <w:lang w:val="tr-TR"/>
              </w:rPr>
            </w:pPr>
            <w:r w:rsidRPr="006C0BFA">
              <w:rPr>
                <w:rFonts w:eastAsia="Arial Unicode MS"/>
                <w:sz w:val="14"/>
                <w:szCs w:val="16"/>
                <w:lang w:val="tr-TR"/>
              </w:rPr>
              <w:t>III. Özel Cari Hesap Diğer-TP</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953.597</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953.597</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617" w:hanging="360"/>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Resmi Kuruluşlar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121.922</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121.922</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1003"/>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Ticari Kuruluşlar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792.261</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792.261</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257"/>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Diğer Kuruluşlar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37.835</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37.835</w:t>
            </w:r>
          </w:p>
        </w:tc>
      </w:tr>
      <w:tr w:rsidR="00C0252A" w:rsidRPr="006C0BFA" w:rsidTr="00E85D2A">
        <w:trPr>
          <w:trHeight w:val="227"/>
        </w:trPr>
        <w:tc>
          <w:tcPr>
            <w:tcW w:w="2693" w:type="dxa"/>
            <w:shd w:val="clear" w:color="auto" w:fill="FFFFFF"/>
            <w:vAlign w:val="bottom"/>
          </w:tcPr>
          <w:p w:rsidR="00C0252A" w:rsidRPr="006C0BFA" w:rsidRDefault="00C0252A" w:rsidP="00C0252A">
            <w:pPr>
              <w:ind w:left="257"/>
              <w:rPr>
                <w:color w:val="333333"/>
                <w:sz w:val="14"/>
                <w:szCs w:val="16"/>
                <w:lang w:val="tr-TR"/>
              </w:rPr>
            </w:pPr>
            <w:r w:rsidRPr="006C0BFA">
              <w:rPr>
                <w:noProof/>
                <w:sz w:val="14"/>
                <w:szCs w:val="16"/>
                <w:lang w:val="tr-TR"/>
              </w:rPr>
              <w:t>Ticari ve Diğer Kuruluşlar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1.493</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1.493</w:t>
            </w:r>
          </w:p>
        </w:tc>
      </w:tr>
      <w:tr w:rsidR="00C0252A" w:rsidRPr="006C0BFA" w:rsidTr="00E85D2A">
        <w:trPr>
          <w:trHeight w:val="227"/>
        </w:trPr>
        <w:tc>
          <w:tcPr>
            <w:tcW w:w="2693" w:type="dxa"/>
            <w:shd w:val="clear" w:color="auto" w:fill="FFFFFF"/>
            <w:vAlign w:val="bottom"/>
          </w:tcPr>
          <w:p w:rsidR="00C0252A" w:rsidRPr="006C0BFA" w:rsidRDefault="00C0252A" w:rsidP="00C0252A">
            <w:pPr>
              <w:rPr>
                <w:noProof/>
                <w:sz w:val="14"/>
                <w:szCs w:val="16"/>
                <w:lang w:val="tr-TR"/>
              </w:rPr>
            </w:pPr>
            <w:r w:rsidRPr="006C0BFA">
              <w:rPr>
                <w:noProof/>
                <w:sz w:val="14"/>
                <w:szCs w:val="16"/>
                <w:lang w:val="tr-TR"/>
              </w:rPr>
              <w:t xml:space="preserve">       Bankalar ve Katılım Bankaları</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86</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86</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720"/>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T.C.Merkez Bankası</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720"/>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Yurtiçi Bankalar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9</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9</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720"/>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Yurtdışı Bankalar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720"/>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Katılım Bankası</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77</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77</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720"/>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Diğer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540" w:hanging="540"/>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IV. Katılma Hesapları-TP</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380.048</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705.173</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101.773</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20.285</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479.455</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1.686.734</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1003"/>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Resmi Kuruluşlar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63</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3.402</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18</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3.483</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1003"/>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Ticari Kuruluşlar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356.339</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667.747</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87.994</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16.892</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441.822</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1.570.794</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1003"/>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Diğer Kuruluşlar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23.432</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31.234</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13.779</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3.393</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37.206</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109.044</w:t>
            </w:r>
          </w:p>
        </w:tc>
      </w:tr>
      <w:tr w:rsidR="00C0252A" w:rsidRPr="006C0BFA" w:rsidTr="00E85D2A">
        <w:trPr>
          <w:trHeight w:val="227"/>
        </w:trPr>
        <w:tc>
          <w:tcPr>
            <w:tcW w:w="2693" w:type="dxa"/>
            <w:shd w:val="clear" w:color="auto" w:fill="FFFFFF"/>
            <w:vAlign w:val="bottom"/>
          </w:tcPr>
          <w:p w:rsidR="00C0252A" w:rsidRPr="006C0BFA" w:rsidRDefault="00C0252A" w:rsidP="00C0252A">
            <w:pPr>
              <w:ind w:left="257"/>
              <w:rPr>
                <w:b/>
                <w:noProof/>
                <w:sz w:val="14"/>
                <w:szCs w:val="16"/>
                <w:lang w:val="tr-TR"/>
              </w:rPr>
            </w:pPr>
            <w:r w:rsidRPr="006C0BFA">
              <w:rPr>
                <w:noProof/>
                <w:sz w:val="14"/>
                <w:szCs w:val="16"/>
                <w:lang w:val="tr-TR"/>
              </w:rPr>
              <w:t>Ticari ve Diğer Kuruluşlar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214</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2.790</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409</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3.413</w:t>
            </w:r>
          </w:p>
        </w:tc>
      </w:tr>
      <w:tr w:rsidR="00C0252A" w:rsidRPr="006C0BFA" w:rsidTr="00E85D2A">
        <w:trPr>
          <w:trHeight w:val="227"/>
        </w:trPr>
        <w:tc>
          <w:tcPr>
            <w:tcW w:w="2693" w:type="dxa"/>
            <w:shd w:val="clear" w:color="auto" w:fill="FFFFFF"/>
            <w:vAlign w:val="bottom"/>
          </w:tcPr>
          <w:p w:rsidR="00C0252A" w:rsidRPr="006C0BFA" w:rsidRDefault="00C0252A" w:rsidP="00C0252A">
            <w:pPr>
              <w:ind w:left="257"/>
              <w:rPr>
                <w:b/>
                <w:noProof/>
                <w:sz w:val="14"/>
                <w:szCs w:val="16"/>
                <w:lang w:val="tr-TR"/>
              </w:rPr>
            </w:pPr>
            <w:r w:rsidRPr="006C0BFA">
              <w:rPr>
                <w:noProof/>
                <w:sz w:val="14"/>
                <w:szCs w:val="16"/>
                <w:lang w:val="tr-TR"/>
              </w:rPr>
              <w:t>Bankalar ve Katılım Bankaları</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w:t>
            </w:r>
          </w:p>
        </w:tc>
      </w:tr>
      <w:tr w:rsidR="00C0252A" w:rsidRPr="006C0BFA" w:rsidTr="00E85D2A">
        <w:trPr>
          <w:trHeight w:val="227"/>
        </w:trPr>
        <w:tc>
          <w:tcPr>
            <w:tcW w:w="2693" w:type="dxa"/>
            <w:shd w:val="clear" w:color="auto" w:fill="FFFFFF"/>
            <w:vAlign w:val="bottom"/>
          </w:tcPr>
          <w:p w:rsidR="00C0252A" w:rsidRPr="006C0BFA" w:rsidRDefault="00C0252A" w:rsidP="00C0252A">
            <w:pPr>
              <w:rPr>
                <w:color w:val="333333"/>
                <w:sz w:val="14"/>
                <w:szCs w:val="16"/>
                <w:lang w:val="tr-TR"/>
              </w:rPr>
            </w:pPr>
            <w:r w:rsidRPr="006C0BFA">
              <w:rPr>
                <w:rFonts w:eastAsia="Arial Unicode MS"/>
                <w:sz w:val="14"/>
                <w:szCs w:val="16"/>
                <w:lang w:val="tr-TR"/>
              </w:rPr>
              <w:t>V. Özel Cari Hesabı Gerçek Kişi Ticari Olmayan – YP</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303.045</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303.045</w:t>
            </w:r>
          </w:p>
        </w:tc>
      </w:tr>
      <w:tr w:rsidR="00C0252A" w:rsidRPr="006C0BFA" w:rsidTr="00E85D2A">
        <w:trPr>
          <w:trHeight w:val="227"/>
        </w:trPr>
        <w:tc>
          <w:tcPr>
            <w:tcW w:w="2693" w:type="dxa"/>
            <w:shd w:val="clear" w:color="auto" w:fill="FFFFFF"/>
            <w:vAlign w:val="bottom"/>
          </w:tcPr>
          <w:p w:rsidR="00C0252A" w:rsidRPr="006C0BFA" w:rsidRDefault="00C0252A" w:rsidP="00C0252A">
            <w:pPr>
              <w:rPr>
                <w:color w:val="333333"/>
                <w:sz w:val="14"/>
                <w:szCs w:val="16"/>
                <w:lang w:val="tr-TR"/>
              </w:rPr>
            </w:pPr>
            <w:r w:rsidRPr="006C0BFA">
              <w:rPr>
                <w:rFonts w:eastAsia="Arial Unicode MS"/>
                <w:sz w:val="14"/>
                <w:szCs w:val="16"/>
                <w:lang w:val="tr-TR"/>
              </w:rPr>
              <w:t>VI. Katılma Hesabı Gerçek Kişi Ticari Olmayan-YP</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675.550</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850.618</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239.815</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96.718</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652.061</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2.514.762</w:t>
            </w:r>
          </w:p>
        </w:tc>
      </w:tr>
      <w:tr w:rsidR="00C0252A" w:rsidRPr="006C0BFA" w:rsidTr="00E85D2A">
        <w:trPr>
          <w:trHeight w:val="227"/>
        </w:trPr>
        <w:tc>
          <w:tcPr>
            <w:tcW w:w="2693" w:type="dxa"/>
            <w:shd w:val="clear" w:color="auto" w:fill="FFFFFF"/>
            <w:vAlign w:val="bottom"/>
          </w:tcPr>
          <w:p w:rsidR="00C0252A" w:rsidRPr="006C0BFA" w:rsidRDefault="00C0252A" w:rsidP="00C0252A">
            <w:pPr>
              <w:rPr>
                <w:color w:val="333333"/>
                <w:sz w:val="14"/>
                <w:szCs w:val="16"/>
                <w:lang w:val="tr-TR"/>
              </w:rPr>
            </w:pPr>
            <w:r w:rsidRPr="006C0BFA">
              <w:rPr>
                <w:noProof/>
                <w:sz w:val="14"/>
                <w:szCs w:val="16"/>
                <w:lang w:val="tr-TR"/>
              </w:rPr>
              <w:t>VII. Özel Cari Hesaplar Diğer-YP</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480.261</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480.261</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1003"/>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Yurtiçinde Yer. Tüzel</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434.772</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434.772</w:t>
            </w:r>
          </w:p>
        </w:tc>
      </w:tr>
      <w:tr w:rsidR="00C0252A" w:rsidRPr="006C0BFA" w:rsidTr="00E85D2A">
        <w:trPr>
          <w:trHeight w:val="227"/>
        </w:trPr>
        <w:tc>
          <w:tcPr>
            <w:tcW w:w="2693" w:type="dxa"/>
            <w:shd w:val="clear" w:color="auto" w:fill="FFFFFF"/>
            <w:vAlign w:val="bottom"/>
          </w:tcPr>
          <w:p w:rsidR="00C0252A" w:rsidRPr="006C0BFA" w:rsidRDefault="00C0252A" w:rsidP="00C0252A">
            <w:pPr>
              <w:ind w:left="257"/>
              <w:rPr>
                <w:sz w:val="14"/>
                <w:szCs w:val="16"/>
                <w:lang w:val="tr-TR"/>
              </w:rPr>
            </w:pPr>
            <w:r w:rsidRPr="006C0BFA">
              <w:rPr>
                <w:noProof/>
                <w:sz w:val="14"/>
                <w:szCs w:val="16"/>
                <w:lang w:val="tr-TR"/>
              </w:rPr>
              <w:t>Yurtdışında Yer. Tüzel</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19.537</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19.537</w:t>
            </w:r>
          </w:p>
        </w:tc>
      </w:tr>
      <w:tr w:rsidR="00C0252A" w:rsidRPr="006C0BFA" w:rsidTr="00E85D2A">
        <w:trPr>
          <w:trHeight w:val="227"/>
        </w:trPr>
        <w:tc>
          <w:tcPr>
            <w:tcW w:w="2693" w:type="dxa"/>
            <w:shd w:val="clear" w:color="auto" w:fill="FFFFFF"/>
            <w:vAlign w:val="bottom"/>
          </w:tcPr>
          <w:p w:rsidR="00C0252A" w:rsidRPr="006C0BFA" w:rsidRDefault="00C0252A" w:rsidP="00C0252A">
            <w:pPr>
              <w:ind w:left="257"/>
              <w:rPr>
                <w:sz w:val="14"/>
                <w:szCs w:val="16"/>
                <w:lang w:val="tr-TR"/>
              </w:rPr>
            </w:pPr>
            <w:r w:rsidRPr="006C0BFA">
              <w:rPr>
                <w:noProof/>
                <w:sz w:val="14"/>
                <w:szCs w:val="16"/>
                <w:lang w:val="tr-TR"/>
              </w:rPr>
              <w:t>Bankalar ve Katılım Bankaları</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25.952</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25.952</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720"/>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T.C.Merkez Bankası</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720"/>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Yurtiçi Bankalar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720"/>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Yurtdışı Bankalar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20.653</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20.653</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720"/>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Katılım Bankası</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5.299</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5.299</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1260" w:hanging="720"/>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Diğer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VIII. Katılma Hesapları Diğer – YP</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269.482</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710.041</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110.651</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45.143</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342.756</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1.478.073</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firstLine="257"/>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Resmi Kuruluşlar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277</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5.974</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6.251</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firstLine="257"/>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Ticari Kuruluşlar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203.876</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610.100</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107.902</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45.096</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316.716</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1.283.690</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firstLine="257"/>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Diğer Kuruluşlar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4.572</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16.815</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2.679</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47</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19.661</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43.774</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257"/>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Ticari ve Diğer Kuruluşlar</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401</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9.162</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70</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405</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10.038</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ind w:left="257"/>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Bankalar ve Katılım Bankaları</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60.356</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73.964</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134.320</w:t>
            </w:r>
          </w:p>
        </w:tc>
      </w:tr>
      <w:tr w:rsidR="00C0252A" w:rsidRPr="006C0BFA" w:rsidTr="00E85D2A">
        <w:trPr>
          <w:trHeight w:val="227"/>
        </w:trPr>
        <w:tc>
          <w:tcPr>
            <w:tcW w:w="2693" w:type="dxa"/>
            <w:shd w:val="clear" w:color="auto" w:fill="FFFFFF"/>
            <w:vAlign w:val="bottom"/>
          </w:tcPr>
          <w:p w:rsidR="00C0252A" w:rsidRPr="006C0BFA" w:rsidRDefault="00C0252A" w:rsidP="00C0252A">
            <w:pPr>
              <w:rPr>
                <w:color w:val="333333"/>
                <w:sz w:val="14"/>
                <w:szCs w:val="16"/>
                <w:lang w:val="tr-TR"/>
              </w:rPr>
            </w:pPr>
            <w:r w:rsidRPr="006C0BFA">
              <w:rPr>
                <w:rFonts w:eastAsia="Arial Unicode MS"/>
                <w:sz w:val="14"/>
                <w:szCs w:val="16"/>
                <w:lang w:val="tr-TR"/>
              </w:rPr>
              <w:t>IX. Kıymetli Maden DH</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550.449</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416.721</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47.867</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9.603</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78.796</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1.103.436</w:t>
            </w:r>
          </w:p>
        </w:tc>
      </w:tr>
      <w:tr w:rsidR="00C0252A" w:rsidRPr="006C0BFA" w:rsidTr="00E85D2A">
        <w:trPr>
          <w:trHeight w:val="227"/>
        </w:trPr>
        <w:tc>
          <w:tcPr>
            <w:tcW w:w="2693" w:type="dxa"/>
            <w:shd w:val="clear" w:color="auto" w:fill="FFFFFF"/>
            <w:vAlign w:val="bottom"/>
          </w:tcPr>
          <w:p w:rsidR="00C0252A" w:rsidRPr="006C0BFA" w:rsidRDefault="00C0252A" w:rsidP="00C0252A">
            <w:pPr>
              <w:pStyle w:val="Balk1"/>
              <w:numPr>
                <w:ilvl w:val="0"/>
                <w:numId w:val="0"/>
              </w:numPr>
              <w:spacing w:before="0"/>
              <w:rPr>
                <w:rFonts w:ascii="Times New Roman" w:hAnsi="Times New Roman"/>
                <w:b w:val="0"/>
                <w:noProof/>
                <w:sz w:val="14"/>
                <w:szCs w:val="16"/>
                <w:u w:val="none"/>
                <w:lang w:val="tr-TR"/>
              </w:rPr>
            </w:pPr>
            <w:r w:rsidRPr="006C0BFA">
              <w:rPr>
                <w:rFonts w:ascii="Times New Roman" w:eastAsia="Arial Unicode MS" w:hAnsi="Times New Roman"/>
                <w:b w:val="0"/>
                <w:sz w:val="14"/>
                <w:szCs w:val="16"/>
                <w:u w:val="none"/>
                <w:lang w:val="tr-TR"/>
              </w:rPr>
              <w:t xml:space="preserve">X. Katılma Hesapları </w:t>
            </w:r>
            <w:r w:rsidRPr="006C0BFA">
              <w:rPr>
                <w:rFonts w:ascii="Times New Roman" w:hAnsi="Times New Roman"/>
                <w:b w:val="0"/>
                <w:noProof/>
                <w:sz w:val="14"/>
                <w:szCs w:val="16"/>
                <w:u w:val="none"/>
                <w:lang w:val="tr-TR"/>
              </w:rPr>
              <w:t>Özel Fon Havuzları -TP</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w:t>
            </w:r>
          </w:p>
        </w:tc>
      </w:tr>
      <w:tr w:rsidR="00C0252A" w:rsidRPr="006C0BFA" w:rsidTr="00E85D2A">
        <w:trPr>
          <w:trHeight w:val="227"/>
        </w:trPr>
        <w:tc>
          <w:tcPr>
            <w:tcW w:w="2693" w:type="dxa"/>
            <w:shd w:val="clear" w:color="auto" w:fill="FFFFFF"/>
            <w:vAlign w:val="bottom"/>
          </w:tcPr>
          <w:p w:rsidR="00C0252A" w:rsidRPr="006C0BFA" w:rsidRDefault="00C0252A" w:rsidP="00C0252A">
            <w:pPr>
              <w:ind w:firstLine="257"/>
              <w:rPr>
                <w:rFonts w:eastAsia="Arial Unicode MS"/>
                <w:noProof/>
                <w:sz w:val="14"/>
                <w:szCs w:val="16"/>
                <w:lang w:val="tr-TR"/>
              </w:rPr>
            </w:pPr>
            <w:r w:rsidRPr="006C0BFA">
              <w:rPr>
                <w:noProof/>
                <w:sz w:val="14"/>
                <w:szCs w:val="16"/>
                <w:lang w:val="tr-TR"/>
              </w:rPr>
              <w:t>Yurtiçinde Yer. K.</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w:t>
            </w:r>
          </w:p>
        </w:tc>
      </w:tr>
      <w:tr w:rsidR="00C0252A" w:rsidRPr="006C0BFA" w:rsidTr="00E85D2A">
        <w:trPr>
          <w:trHeight w:val="227"/>
        </w:trPr>
        <w:tc>
          <w:tcPr>
            <w:tcW w:w="2693" w:type="dxa"/>
            <w:shd w:val="clear" w:color="auto" w:fill="FFFFFF"/>
            <w:vAlign w:val="bottom"/>
          </w:tcPr>
          <w:p w:rsidR="00C0252A" w:rsidRPr="006C0BFA" w:rsidRDefault="00C0252A" w:rsidP="00C0252A">
            <w:pPr>
              <w:ind w:firstLine="257"/>
              <w:rPr>
                <w:rFonts w:eastAsia="Arial Unicode MS"/>
                <w:noProof/>
                <w:sz w:val="14"/>
                <w:szCs w:val="16"/>
                <w:lang w:val="tr-TR"/>
              </w:rPr>
            </w:pPr>
            <w:r w:rsidRPr="006C0BFA">
              <w:rPr>
                <w:noProof/>
                <w:sz w:val="14"/>
                <w:szCs w:val="16"/>
                <w:lang w:val="tr-TR"/>
              </w:rPr>
              <w:t>Yurtdışında Yer. K</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w:t>
            </w:r>
          </w:p>
        </w:tc>
      </w:tr>
      <w:tr w:rsidR="00C0252A" w:rsidRPr="006C0BFA" w:rsidTr="00E85D2A">
        <w:trPr>
          <w:trHeight w:val="227"/>
        </w:trPr>
        <w:tc>
          <w:tcPr>
            <w:tcW w:w="2693" w:type="dxa"/>
            <w:shd w:val="clear" w:color="auto" w:fill="FFFFFF"/>
            <w:vAlign w:val="bottom"/>
          </w:tcPr>
          <w:p w:rsidR="00C0252A" w:rsidRPr="006C0BFA" w:rsidRDefault="00C0252A" w:rsidP="00C0252A">
            <w:pPr>
              <w:rPr>
                <w:rFonts w:eastAsia="Arial Unicode MS"/>
                <w:sz w:val="14"/>
                <w:szCs w:val="16"/>
                <w:lang w:val="tr-TR"/>
              </w:rPr>
            </w:pPr>
            <w:r w:rsidRPr="006C0BFA">
              <w:rPr>
                <w:rFonts w:eastAsia="Arial Unicode MS"/>
                <w:sz w:val="14"/>
                <w:szCs w:val="16"/>
                <w:lang w:val="tr-TR"/>
              </w:rPr>
              <w:t xml:space="preserve">XI. Katılma Hesapları </w:t>
            </w:r>
            <w:r w:rsidRPr="006C0BFA">
              <w:rPr>
                <w:noProof/>
                <w:sz w:val="14"/>
                <w:szCs w:val="16"/>
                <w:lang w:val="tr-TR"/>
              </w:rPr>
              <w:t>Özel Fon Havuzları-YP</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w:t>
            </w:r>
          </w:p>
        </w:tc>
      </w:tr>
      <w:tr w:rsidR="00C0252A" w:rsidRPr="006C0BFA" w:rsidTr="00E85D2A">
        <w:trPr>
          <w:trHeight w:val="227"/>
        </w:trPr>
        <w:tc>
          <w:tcPr>
            <w:tcW w:w="2693" w:type="dxa"/>
            <w:shd w:val="clear" w:color="auto" w:fill="FFFFFF"/>
            <w:vAlign w:val="bottom"/>
          </w:tcPr>
          <w:p w:rsidR="00C0252A" w:rsidRPr="006C0BFA" w:rsidRDefault="00C0252A" w:rsidP="00C0252A">
            <w:pPr>
              <w:ind w:firstLine="257"/>
              <w:rPr>
                <w:rFonts w:eastAsia="Arial Unicode MS"/>
                <w:noProof/>
                <w:sz w:val="14"/>
                <w:szCs w:val="16"/>
                <w:lang w:val="tr-TR"/>
              </w:rPr>
            </w:pPr>
            <w:r w:rsidRPr="006C0BFA">
              <w:rPr>
                <w:noProof/>
                <w:sz w:val="14"/>
                <w:szCs w:val="16"/>
                <w:lang w:val="tr-TR"/>
              </w:rPr>
              <w:t>Yurtiçinde Yer. K.</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w:t>
            </w:r>
          </w:p>
        </w:tc>
      </w:tr>
      <w:tr w:rsidR="00C0252A" w:rsidRPr="006C0BFA" w:rsidTr="00E85D2A">
        <w:trPr>
          <w:trHeight w:val="227"/>
        </w:trPr>
        <w:tc>
          <w:tcPr>
            <w:tcW w:w="2693" w:type="dxa"/>
            <w:shd w:val="clear" w:color="auto" w:fill="FFFFFF"/>
            <w:vAlign w:val="bottom"/>
          </w:tcPr>
          <w:p w:rsidR="00C0252A" w:rsidRPr="006C0BFA" w:rsidRDefault="00C0252A" w:rsidP="00C0252A">
            <w:pPr>
              <w:ind w:firstLine="257"/>
              <w:rPr>
                <w:rFonts w:eastAsia="Arial Unicode MS"/>
                <w:noProof/>
                <w:sz w:val="14"/>
                <w:szCs w:val="16"/>
                <w:lang w:val="tr-TR"/>
              </w:rPr>
            </w:pPr>
            <w:r w:rsidRPr="006C0BFA">
              <w:rPr>
                <w:noProof/>
                <w:sz w:val="14"/>
                <w:szCs w:val="16"/>
                <w:lang w:val="tr-TR"/>
              </w:rPr>
              <w:t>Yurtdışında Yer. K</w:t>
            </w:r>
          </w:p>
        </w:tc>
        <w:tc>
          <w:tcPr>
            <w:tcW w:w="85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0"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87"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92"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661"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756"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1014" w:type="dxa"/>
            <w:shd w:val="clear" w:color="auto" w:fill="FFFFFF"/>
            <w:noWrap/>
            <w:vAlign w:val="bottom"/>
          </w:tcPr>
          <w:p w:rsidR="00C0252A" w:rsidRPr="006C0BFA" w:rsidRDefault="00C0252A" w:rsidP="00C0252A">
            <w:pPr>
              <w:jc w:val="right"/>
              <w:rPr>
                <w:sz w:val="14"/>
                <w:szCs w:val="14"/>
              </w:rPr>
            </w:pPr>
            <w:r w:rsidRPr="006C0BFA">
              <w:rPr>
                <w:sz w:val="14"/>
                <w:szCs w:val="14"/>
              </w:rPr>
              <w:t>-</w:t>
            </w:r>
          </w:p>
        </w:tc>
        <w:tc>
          <w:tcPr>
            <w:tcW w:w="851" w:type="dxa"/>
            <w:shd w:val="clear" w:color="auto" w:fill="FFFFFF"/>
            <w:vAlign w:val="bottom"/>
          </w:tcPr>
          <w:p w:rsidR="00C0252A" w:rsidRPr="006C0BFA" w:rsidRDefault="00C0252A" w:rsidP="00C0252A">
            <w:pPr>
              <w:jc w:val="right"/>
              <w:rPr>
                <w:sz w:val="14"/>
                <w:szCs w:val="14"/>
              </w:rPr>
            </w:pPr>
            <w:r w:rsidRPr="006C0BFA">
              <w:rPr>
                <w:sz w:val="14"/>
                <w:szCs w:val="14"/>
              </w:rPr>
              <w:t>-</w:t>
            </w:r>
          </w:p>
        </w:tc>
        <w:tc>
          <w:tcPr>
            <w:tcW w:w="993" w:type="dxa"/>
            <w:shd w:val="clear" w:color="auto" w:fill="FFFFFF"/>
            <w:vAlign w:val="bottom"/>
          </w:tcPr>
          <w:p w:rsidR="00C0252A" w:rsidRPr="006C0BFA" w:rsidRDefault="00C0252A" w:rsidP="00C0252A">
            <w:pPr>
              <w:jc w:val="right"/>
              <w:rPr>
                <w:sz w:val="14"/>
                <w:szCs w:val="14"/>
              </w:rPr>
            </w:pPr>
            <w:r w:rsidRPr="006C0BFA">
              <w:rPr>
                <w:sz w:val="14"/>
                <w:szCs w:val="14"/>
              </w:rPr>
              <w:t>-</w:t>
            </w:r>
          </w:p>
        </w:tc>
      </w:tr>
      <w:tr w:rsidR="00C0252A" w:rsidRPr="006C0BFA" w:rsidTr="00E85D2A">
        <w:trPr>
          <w:trHeight w:val="227"/>
        </w:trPr>
        <w:tc>
          <w:tcPr>
            <w:tcW w:w="2693" w:type="dxa"/>
            <w:shd w:val="clear" w:color="auto" w:fill="FFFFFF"/>
            <w:vAlign w:val="bottom"/>
          </w:tcPr>
          <w:p w:rsidR="00C0252A" w:rsidRPr="006C0BFA" w:rsidRDefault="00C0252A" w:rsidP="00C0252A">
            <w:pPr>
              <w:rPr>
                <w:rFonts w:eastAsia="Arial Unicode MS"/>
                <w:b/>
                <w:noProof/>
                <w:sz w:val="14"/>
                <w:szCs w:val="16"/>
                <w:lang w:val="tr-TR"/>
              </w:rPr>
            </w:pPr>
            <w:r w:rsidRPr="006C0BFA">
              <w:rPr>
                <w:rFonts w:eastAsia="Arial Unicode MS"/>
                <w:b/>
                <w:noProof/>
                <w:sz w:val="14"/>
                <w:szCs w:val="16"/>
                <w:lang w:val="tr-TR"/>
              </w:rPr>
              <w:t>Toplam (I+II+…..+IX+X+XI)</w:t>
            </w:r>
          </w:p>
        </w:tc>
        <w:tc>
          <w:tcPr>
            <w:tcW w:w="851" w:type="dxa"/>
            <w:shd w:val="clear" w:color="auto" w:fill="FFFFFF"/>
            <w:noWrap/>
            <w:vAlign w:val="bottom"/>
          </w:tcPr>
          <w:p w:rsidR="00C0252A" w:rsidRPr="006C0BFA" w:rsidRDefault="00C0252A" w:rsidP="00C0252A">
            <w:pPr>
              <w:jc w:val="right"/>
              <w:rPr>
                <w:b/>
                <w:sz w:val="14"/>
                <w:szCs w:val="14"/>
              </w:rPr>
            </w:pPr>
            <w:r w:rsidRPr="006C0BFA">
              <w:rPr>
                <w:b/>
                <w:sz w:val="14"/>
                <w:szCs w:val="14"/>
              </w:rPr>
              <w:t>2.925.755</w:t>
            </w:r>
          </w:p>
        </w:tc>
        <w:tc>
          <w:tcPr>
            <w:tcW w:w="850" w:type="dxa"/>
            <w:shd w:val="clear" w:color="auto" w:fill="FFFFFF"/>
            <w:noWrap/>
            <w:vAlign w:val="bottom"/>
          </w:tcPr>
          <w:p w:rsidR="00C0252A" w:rsidRPr="006C0BFA" w:rsidRDefault="00C0252A" w:rsidP="00C0252A">
            <w:pPr>
              <w:jc w:val="right"/>
              <w:rPr>
                <w:b/>
                <w:sz w:val="14"/>
                <w:szCs w:val="14"/>
              </w:rPr>
            </w:pPr>
            <w:r w:rsidRPr="006C0BFA">
              <w:rPr>
                <w:b/>
                <w:sz w:val="14"/>
                <w:szCs w:val="14"/>
              </w:rPr>
              <w:t>3.247.908</w:t>
            </w:r>
          </w:p>
        </w:tc>
        <w:tc>
          <w:tcPr>
            <w:tcW w:w="887" w:type="dxa"/>
            <w:shd w:val="clear" w:color="auto" w:fill="FFFFFF"/>
            <w:noWrap/>
            <w:vAlign w:val="bottom"/>
          </w:tcPr>
          <w:p w:rsidR="00C0252A" w:rsidRPr="006C0BFA" w:rsidRDefault="00C0252A" w:rsidP="00C0252A">
            <w:pPr>
              <w:jc w:val="right"/>
              <w:rPr>
                <w:b/>
                <w:sz w:val="14"/>
                <w:szCs w:val="14"/>
              </w:rPr>
            </w:pPr>
            <w:r w:rsidRPr="006C0BFA">
              <w:rPr>
                <w:b/>
                <w:sz w:val="14"/>
                <w:szCs w:val="14"/>
              </w:rPr>
              <w:t>4.185.611</w:t>
            </w:r>
          </w:p>
        </w:tc>
        <w:tc>
          <w:tcPr>
            <w:tcW w:w="792" w:type="dxa"/>
            <w:shd w:val="clear" w:color="auto" w:fill="FFFFFF"/>
            <w:noWrap/>
            <w:vAlign w:val="bottom"/>
          </w:tcPr>
          <w:p w:rsidR="00C0252A" w:rsidRPr="006C0BFA" w:rsidRDefault="00C0252A" w:rsidP="00C0252A">
            <w:pPr>
              <w:jc w:val="right"/>
              <w:rPr>
                <w:b/>
                <w:sz w:val="14"/>
                <w:szCs w:val="14"/>
              </w:rPr>
            </w:pPr>
            <w:r w:rsidRPr="006C0BFA">
              <w:rPr>
                <w:b/>
                <w:sz w:val="14"/>
                <w:szCs w:val="14"/>
              </w:rPr>
              <w:t>773.555</w:t>
            </w:r>
          </w:p>
        </w:tc>
        <w:tc>
          <w:tcPr>
            <w:tcW w:w="661" w:type="dxa"/>
            <w:shd w:val="clear" w:color="auto" w:fill="FFFFFF"/>
            <w:noWrap/>
            <w:vAlign w:val="bottom"/>
          </w:tcPr>
          <w:p w:rsidR="00C0252A" w:rsidRPr="006C0BFA" w:rsidRDefault="00C0252A" w:rsidP="00C0252A">
            <w:pPr>
              <w:jc w:val="right"/>
              <w:rPr>
                <w:b/>
                <w:sz w:val="14"/>
                <w:szCs w:val="14"/>
              </w:rPr>
            </w:pPr>
            <w:r w:rsidRPr="006C0BFA">
              <w:rPr>
                <w:b/>
                <w:sz w:val="14"/>
                <w:szCs w:val="14"/>
              </w:rPr>
              <w:t>-</w:t>
            </w:r>
          </w:p>
        </w:tc>
        <w:tc>
          <w:tcPr>
            <w:tcW w:w="756" w:type="dxa"/>
            <w:shd w:val="clear" w:color="auto" w:fill="FFFFFF"/>
            <w:noWrap/>
            <w:vAlign w:val="bottom"/>
          </w:tcPr>
          <w:p w:rsidR="00C0252A" w:rsidRPr="006C0BFA" w:rsidRDefault="00C0252A" w:rsidP="00C0252A">
            <w:pPr>
              <w:jc w:val="right"/>
              <w:rPr>
                <w:b/>
                <w:sz w:val="14"/>
                <w:szCs w:val="14"/>
              </w:rPr>
            </w:pPr>
            <w:r w:rsidRPr="006C0BFA">
              <w:rPr>
                <w:b/>
                <w:sz w:val="14"/>
                <w:szCs w:val="14"/>
              </w:rPr>
              <w:t>252.459</w:t>
            </w:r>
          </w:p>
        </w:tc>
        <w:tc>
          <w:tcPr>
            <w:tcW w:w="1014" w:type="dxa"/>
            <w:shd w:val="clear" w:color="auto" w:fill="FFFFFF"/>
            <w:noWrap/>
            <w:vAlign w:val="bottom"/>
          </w:tcPr>
          <w:p w:rsidR="00C0252A" w:rsidRPr="006C0BFA" w:rsidRDefault="00C0252A" w:rsidP="00C0252A">
            <w:pPr>
              <w:jc w:val="right"/>
              <w:rPr>
                <w:b/>
                <w:sz w:val="14"/>
                <w:szCs w:val="14"/>
              </w:rPr>
            </w:pPr>
            <w:r w:rsidRPr="006C0BFA">
              <w:rPr>
                <w:b/>
                <w:sz w:val="14"/>
                <w:szCs w:val="14"/>
              </w:rPr>
              <w:t>2.631.975</w:t>
            </w:r>
          </w:p>
        </w:tc>
        <w:tc>
          <w:tcPr>
            <w:tcW w:w="851" w:type="dxa"/>
            <w:shd w:val="clear" w:color="auto" w:fill="FFFFFF"/>
            <w:vAlign w:val="bottom"/>
          </w:tcPr>
          <w:p w:rsidR="00C0252A" w:rsidRPr="006C0BFA" w:rsidRDefault="00C0252A" w:rsidP="00C0252A">
            <w:pPr>
              <w:jc w:val="right"/>
              <w:rPr>
                <w:b/>
                <w:sz w:val="14"/>
                <w:szCs w:val="14"/>
              </w:rPr>
            </w:pPr>
            <w:r w:rsidRPr="006C0BFA">
              <w:rPr>
                <w:b/>
                <w:sz w:val="14"/>
                <w:szCs w:val="14"/>
              </w:rPr>
              <w:t>-</w:t>
            </w:r>
          </w:p>
        </w:tc>
        <w:tc>
          <w:tcPr>
            <w:tcW w:w="993" w:type="dxa"/>
            <w:shd w:val="clear" w:color="auto" w:fill="FFFFFF"/>
            <w:vAlign w:val="bottom"/>
          </w:tcPr>
          <w:p w:rsidR="00C0252A" w:rsidRPr="006C0BFA" w:rsidRDefault="00C0252A" w:rsidP="00C0252A">
            <w:pPr>
              <w:jc w:val="right"/>
              <w:rPr>
                <w:b/>
                <w:sz w:val="14"/>
                <w:szCs w:val="14"/>
              </w:rPr>
            </w:pPr>
            <w:r w:rsidRPr="006C0BFA">
              <w:rPr>
                <w:b/>
                <w:sz w:val="14"/>
                <w:szCs w:val="14"/>
              </w:rPr>
              <w:t>14.017.263</w:t>
            </w:r>
          </w:p>
        </w:tc>
      </w:tr>
    </w:tbl>
    <w:p w:rsidR="00AD0B48" w:rsidRPr="006C0BFA" w:rsidRDefault="00AD0B48" w:rsidP="004701C0">
      <w:pPr>
        <w:tabs>
          <w:tab w:val="left" w:pos="720"/>
        </w:tabs>
        <w:spacing w:line="216" w:lineRule="auto"/>
        <w:rPr>
          <w:b/>
          <w:bCs/>
          <w:sz w:val="22"/>
          <w:szCs w:val="22"/>
          <w:lang w:val="tr-TR"/>
        </w:rPr>
      </w:pPr>
    </w:p>
    <w:p w:rsidR="00C32834" w:rsidRPr="006C0BFA" w:rsidRDefault="00C32834" w:rsidP="004701C0">
      <w:pPr>
        <w:tabs>
          <w:tab w:val="left" w:pos="720"/>
        </w:tabs>
        <w:spacing w:line="216" w:lineRule="auto"/>
        <w:rPr>
          <w:b/>
          <w:bCs/>
          <w:sz w:val="22"/>
          <w:szCs w:val="22"/>
          <w:lang w:val="tr-TR"/>
        </w:rPr>
      </w:pPr>
    </w:p>
    <w:p w:rsidR="00F1586F" w:rsidRPr="006C0BFA" w:rsidRDefault="00F1586F">
      <w:pPr>
        <w:rPr>
          <w:b/>
          <w:bCs/>
          <w:sz w:val="22"/>
          <w:szCs w:val="22"/>
          <w:lang w:val="tr-TR"/>
        </w:rPr>
      </w:pPr>
      <w:r w:rsidRPr="006C0BFA">
        <w:rPr>
          <w:b/>
          <w:bCs/>
          <w:sz w:val="22"/>
          <w:szCs w:val="22"/>
          <w:lang w:val="tr-TR"/>
        </w:rPr>
        <w:br w:type="page"/>
      </w:r>
    </w:p>
    <w:p w:rsidR="008335A2" w:rsidRPr="006C0BFA" w:rsidRDefault="008335A2" w:rsidP="00AD0B48">
      <w:pPr>
        <w:jc w:val="both"/>
        <w:rPr>
          <w:b/>
          <w:sz w:val="20"/>
          <w:szCs w:val="20"/>
          <w:lang w:val="tr-TR"/>
        </w:rPr>
      </w:pPr>
    </w:p>
    <w:p w:rsidR="00F86BD6" w:rsidRPr="006C0BFA" w:rsidRDefault="00613472" w:rsidP="000C582A">
      <w:pPr>
        <w:pStyle w:val="GvdeMetniGirintisi"/>
        <w:numPr>
          <w:ilvl w:val="1"/>
          <w:numId w:val="17"/>
        </w:numPr>
        <w:spacing w:line="221" w:lineRule="auto"/>
        <w:ind w:left="567" w:hanging="425"/>
        <w:rPr>
          <w:b/>
          <w:bCs/>
          <w:sz w:val="22"/>
          <w:szCs w:val="22"/>
        </w:rPr>
      </w:pPr>
      <w:r w:rsidRPr="006C0BFA">
        <w:rPr>
          <w:b/>
          <w:bCs/>
          <w:sz w:val="22"/>
          <w:szCs w:val="22"/>
        </w:rPr>
        <w:t xml:space="preserve">Toplanan Fonların Vade Yapısına İlişkin Bilgiler </w:t>
      </w:r>
      <w:r w:rsidR="00F13C7C" w:rsidRPr="006C0BFA">
        <w:rPr>
          <w:b/>
          <w:bCs/>
          <w:sz w:val="22"/>
          <w:szCs w:val="22"/>
        </w:rPr>
        <w:t>(devamı)</w:t>
      </w:r>
      <w:r w:rsidR="00B271A4" w:rsidRPr="006C0BFA">
        <w:rPr>
          <w:b/>
          <w:bCs/>
          <w:sz w:val="22"/>
          <w:szCs w:val="22"/>
        </w:rPr>
        <w:t>:</w:t>
      </w:r>
    </w:p>
    <w:p w:rsidR="006742C3" w:rsidRPr="006C0BFA" w:rsidRDefault="006742C3" w:rsidP="006742C3">
      <w:pPr>
        <w:pStyle w:val="GvdeMetniGirintisi"/>
        <w:spacing w:line="221" w:lineRule="auto"/>
        <w:ind w:firstLine="0"/>
        <w:rPr>
          <w:b/>
          <w:bCs/>
          <w:sz w:val="20"/>
          <w:szCs w:val="20"/>
        </w:rPr>
      </w:pPr>
    </w:p>
    <w:tbl>
      <w:tblPr>
        <w:tblW w:w="102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431"/>
        <w:gridCol w:w="709"/>
        <w:gridCol w:w="850"/>
        <w:gridCol w:w="851"/>
        <w:gridCol w:w="709"/>
        <w:gridCol w:w="708"/>
        <w:gridCol w:w="709"/>
        <w:gridCol w:w="766"/>
        <w:gridCol w:w="652"/>
        <w:gridCol w:w="890"/>
      </w:tblGrid>
      <w:tr w:rsidR="00D97FE4" w:rsidRPr="006C0BFA" w:rsidTr="00E6068E">
        <w:trPr>
          <w:trHeight w:val="389"/>
        </w:trPr>
        <w:tc>
          <w:tcPr>
            <w:tcW w:w="3431" w:type="dxa"/>
            <w:shd w:val="clear" w:color="auto" w:fill="FFFFFF"/>
            <w:vAlign w:val="bottom"/>
          </w:tcPr>
          <w:p w:rsidR="00D97FE4" w:rsidRPr="006C0BFA" w:rsidRDefault="00D97FE4" w:rsidP="00D97FE4">
            <w:pPr>
              <w:rPr>
                <w:b/>
                <w:bCs/>
                <w:color w:val="333333"/>
                <w:sz w:val="14"/>
                <w:szCs w:val="16"/>
                <w:lang w:val="tr-TR"/>
              </w:rPr>
            </w:pPr>
            <w:r w:rsidRPr="006C0BFA">
              <w:rPr>
                <w:b/>
                <w:sz w:val="14"/>
                <w:szCs w:val="16"/>
                <w:lang w:val="tr-TR"/>
              </w:rPr>
              <w:t>Önceki dönem</w:t>
            </w:r>
          </w:p>
        </w:tc>
        <w:tc>
          <w:tcPr>
            <w:tcW w:w="709" w:type="dxa"/>
            <w:shd w:val="clear" w:color="auto" w:fill="FFFFFF"/>
            <w:noWrap/>
            <w:vAlign w:val="bottom"/>
          </w:tcPr>
          <w:p w:rsidR="00D97FE4" w:rsidRPr="006C0BFA" w:rsidRDefault="00D97FE4" w:rsidP="00F1586F">
            <w:pPr>
              <w:ind w:left="-108"/>
              <w:jc w:val="center"/>
              <w:rPr>
                <w:rFonts w:eastAsia="Arial Unicode MS"/>
                <w:sz w:val="14"/>
                <w:szCs w:val="16"/>
                <w:lang w:val="tr-TR"/>
              </w:rPr>
            </w:pPr>
            <w:r w:rsidRPr="006C0BFA">
              <w:rPr>
                <w:sz w:val="14"/>
                <w:szCs w:val="16"/>
                <w:lang w:val="tr-TR"/>
              </w:rPr>
              <w:t>Vadesiz</w:t>
            </w:r>
          </w:p>
        </w:tc>
        <w:tc>
          <w:tcPr>
            <w:tcW w:w="850" w:type="dxa"/>
            <w:shd w:val="clear" w:color="auto" w:fill="FFFFFF"/>
            <w:vAlign w:val="bottom"/>
          </w:tcPr>
          <w:p w:rsidR="00E6068E" w:rsidRPr="006C0BFA" w:rsidRDefault="00D97FE4" w:rsidP="00F1586F">
            <w:pPr>
              <w:ind w:left="-108"/>
              <w:jc w:val="center"/>
              <w:rPr>
                <w:sz w:val="14"/>
                <w:szCs w:val="16"/>
                <w:lang w:val="tr-TR"/>
              </w:rPr>
            </w:pPr>
            <w:r w:rsidRPr="006C0BFA">
              <w:rPr>
                <w:sz w:val="14"/>
                <w:szCs w:val="16"/>
                <w:lang w:val="tr-TR"/>
              </w:rPr>
              <w:t>1 Aya</w:t>
            </w:r>
          </w:p>
          <w:p w:rsidR="00D97FE4" w:rsidRPr="006C0BFA" w:rsidRDefault="00D97FE4" w:rsidP="00F1586F">
            <w:pPr>
              <w:ind w:left="-108"/>
              <w:jc w:val="center"/>
              <w:rPr>
                <w:rFonts w:eastAsia="Arial Unicode MS"/>
                <w:sz w:val="14"/>
                <w:szCs w:val="16"/>
                <w:lang w:val="tr-TR"/>
              </w:rPr>
            </w:pPr>
            <w:r w:rsidRPr="006C0BFA">
              <w:rPr>
                <w:sz w:val="14"/>
                <w:szCs w:val="16"/>
                <w:lang w:val="tr-TR"/>
              </w:rPr>
              <w:t xml:space="preserve"> Kadar</w:t>
            </w:r>
          </w:p>
        </w:tc>
        <w:tc>
          <w:tcPr>
            <w:tcW w:w="851" w:type="dxa"/>
            <w:shd w:val="clear" w:color="auto" w:fill="FFFFFF"/>
            <w:noWrap/>
            <w:vAlign w:val="bottom"/>
          </w:tcPr>
          <w:p w:rsidR="00E6068E" w:rsidRPr="006C0BFA" w:rsidRDefault="00D97FE4" w:rsidP="00F1586F">
            <w:pPr>
              <w:ind w:left="-108"/>
              <w:jc w:val="center"/>
              <w:rPr>
                <w:sz w:val="14"/>
                <w:szCs w:val="16"/>
                <w:lang w:val="tr-TR"/>
              </w:rPr>
            </w:pPr>
            <w:r w:rsidRPr="006C0BFA">
              <w:rPr>
                <w:sz w:val="14"/>
                <w:szCs w:val="16"/>
                <w:lang w:val="tr-TR"/>
              </w:rPr>
              <w:t>3 Aya</w:t>
            </w:r>
          </w:p>
          <w:p w:rsidR="00D97FE4" w:rsidRPr="006C0BFA" w:rsidRDefault="00D97FE4" w:rsidP="00F1586F">
            <w:pPr>
              <w:ind w:left="-108"/>
              <w:jc w:val="center"/>
              <w:rPr>
                <w:rFonts w:eastAsia="Arial Unicode MS"/>
                <w:sz w:val="14"/>
                <w:szCs w:val="16"/>
                <w:lang w:val="tr-TR"/>
              </w:rPr>
            </w:pPr>
            <w:r w:rsidRPr="006C0BFA">
              <w:rPr>
                <w:sz w:val="14"/>
                <w:szCs w:val="16"/>
                <w:lang w:val="tr-TR"/>
              </w:rPr>
              <w:t xml:space="preserve"> Kadar</w:t>
            </w:r>
          </w:p>
        </w:tc>
        <w:tc>
          <w:tcPr>
            <w:tcW w:w="709" w:type="dxa"/>
            <w:shd w:val="clear" w:color="auto" w:fill="FFFFFF"/>
            <w:vAlign w:val="bottom"/>
          </w:tcPr>
          <w:p w:rsidR="00D97FE4" w:rsidRPr="006C0BFA" w:rsidRDefault="00D97FE4" w:rsidP="00F1586F">
            <w:pPr>
              <w:ind w:left="-108"/>
              <w:jc w:val="center"/>
              <w:rPr>
                <w:rFonts w:eastAsia="Arial Unicode MS"/>
                <w:sz w:val="14"/>
                <w:szCs w:val="16"/>
                <w:lang w:val="tr-TR"/>
              </w:rPr>
            </w:pPr>
            <w:r w:rsidRPr="006C0BFA">
              <w:rPr>
                <w:sz w:val="14"/>
                <w:szCs w:val="16"/>
                <w:lang w:val="tr-TR"/>
              </w:rPr>
              <w:t>6 Aya Kadar</w:t>
            </w:r>
          </w:p>
        </w:tc>
        <w:tc>
          <w:tcPr>
            <w:tcW w:w="708" w:type="dxa"/>
            <w:shd w:val="clear" w:color="auto" w:fill="FFFFFF"/>
            <w:noWrap/>
            <w:vAlign w:val="bottom"/>
          </w:tcPr>
          <w:p w:rsidR="00D97FE4" w:rsidRPr="006C0BFA" w:rsidRDefault="00D97FE4" w:rsidP="00F1586F">
            <w:pPr>
              <w:ind w:left="-108"/>
              <w:jc w:val="center"/>
              <w:rPr>
                <w:rFonts w:eastAsia="Arial Unicode MS"/>
                <w:sz w:val="14"/>
                <w:szCs w:val="16"/>
                <w:lang w:val="tr-TR"/>
              </w:rPr>
            </w:pPr>
            <w:r w:rsidRPr="006C0BFA">
              <w:rPr>
                <w:sz w:val="14"/>
                <w:szCs w:val="16"/>
                <w:lang w:val="tr-TR"/>
              </w:rPr>
              <w:t>9 Aya Kadar</w:t>
            </w:r>
          </w:p>
        </w:tc>
        <w:tc>
          <w:tcPr>
            <w:tcW w:w="709" w:type="dxa"/>
            <w:shd w:val="clear" w:color="auto" w:fill="FFFFFF"/>
            <w:noWrap/>
            <w:vAlign w:val="bottom"/>
          </w:tcPr>
          <w:p w:rsidR="00D97FE4" w:rsidRPr="006C0BFA" w:rsidRDefault="00D97FE4" w:rsidP="00F1586F">
            <w:pPr>
              <w:ind w:left="-108"/>
              <w:jc w:val="center"/>
              <w:rPr>
                <w:rFonts w:eastAsia="Arial Unicode MS"/>
                <w:sz w:val="14"/>
                <w:szCs w:val="16"/>
                <w:lang w:val="tr-TR"/>
              </w:rPr>
            </w:pPr>
            <w:r w:rsidRPr="006C0BFA">
              <w:rPr>
                <w:sz w:val="14"/>
                <w:szCs w:val="16"/>
                <w:lang w:val="tr-TR"/>
              </w:rPr>
              <w:t>1 Yıla Kadar</w:t>
            </w:r>
          </w:p>
        </w:tc>
        <w:tc>
          <w:tcPr>
            <w:tcW w:w="766" w:type="dxa"/>
            <w:shd w:val="clear" w:color="auto" w:fill="FFFFFF"/>
            <w:noWrap/>
            <w:vAlign w:val="bottom"/>
          </w:tcPr>
          <w:p w:rsidR="00E6068E" w:rsidRPr="006C0BFA" w:rsidRDefault="00D97FE4" w:rsidP="00F1586F">
            <w:pPr>
              <w:ind w:left="-108"/>
              <w:jc w:val="center"/>
              <w:rPr>
                <w:sz w:val="14"/>
                <w:szCs w:val="16"/>
                <w:lang w:val="tr-TR"/>
              </w:rPr>
            </w:pPr>
            <w:r w:rsidRPr="006C0BFA">
              <w:rPr>
                <w:sz w:val="14"/>
                <w:szCs w:val="16"/>
                <w:lang w:val="tr-TR"/>
              </w:rPr>
              <w:t xml:space="preserve">1 Yıl </w:t>
            </w:r>
          </w:p>
          <w:p w:rsidR="00D97FE4" w:rsidRPr="006C0BFA" w:rsidRDefault="00D97FE4" w:rsidP="00F1586F">
            <w:pPr>
              <w:ind w:left="-108"/>
              <w:jc w:val="center"/>
              <w:rPr>
                <w:rFonts w:eastAsia="Arial Unicode MS"/>
                <w:sz w:val="14"/>
                <w:szCs w:val="16"/>
                <w:lang w:val="tr-TR"/>
              </w:rPr>
            </w:pPr>
            <w:r w:rsidRPr="006C0BFA">
              <w:rPr>
                <w:sz w:val="14"/>
                <w:szCs w:val="16"/>
                <w:lang w:val="tr-TR"/>
              </w:rPr>
              <w:t>ve Üstü</w:t>
            </w:r>
          </w:p>
        </w:tc>
        <w:tc>
          <w:tcPr>
            <w:tcW w:w="652" w:type="dxa"/>
            <w:shd w:val="clear" w:color="auto" w:fill="FFFFFF"/>
            <w:vAlign w:val="bottom"/>
          </w:tcPr>
          <w:p w:rsidR="00D97FE4" w:rsidRPr="006C0BFA" w:rsidRDefault="00D97FE4" w:rsidP="00F1586F">
            <w:pPr>
              <w:ind w:left="-108"/>
              <w:jc w:val="center"/>
              <w:rPr>
                <w:rFonts w:eastAsia="Arial Unicode MS"/>
                <w:sz w:val="14"/>
                <w:szCs w:val="16"/>
                <w:lang w:val="tr-TR"/>
              </w:rPr>
            </w:pPr>
            <w:r w:rsidRPr="006C0BFA">
              <w:rPr>
                <w:rFonts w:eastAsia="Arial Unicode MS"/>
                <w:sz w:val="14"/>
                <w:szCs w:val="16"/>
                <w:lang w:val="tr-TR"/>
              </w:rPr>
              <w:t>Birikimli Katılma</w:t>
            </w:r>
          </w:p>
          <w:p w:rsidR="00D97FE4" w:rsidRPr="006C0BFA" w:rsidRDefault="00D97FE4" w:rsidP="00F1586F">
            <w:pPr>
              <w:ind w:left="-108"/>
              <w:jc w:val="center"/>
              <w:rPr>
                <w:rFonts w:eastAsia="Arial Unicode MS"/>
                <w:sz w:val="14"/>
                <w:szCs w:val="16"/>
                <w:lang w:val="tr-TR"/>
              </w:rPr>
            </w:pPr>
            <w:r w:rsidRPr="006C0BFA">
              <w:rPr>
                <w:rFonts w:eastAsia="Arial Unicode MS"/>
                <w:sz w:val="14"/>
                <w:szCs w:val="16"/>
                <w:lang w:val="tr-TR"/>
              </w:rPr>
              <w:t>Hesabı</w:t>
            </w:r>
          </w:p>
        </w:tc>
        <w:tc>
          <w:tcPr>
            <w:tcW w:w="890" w:type="dxa"/>
            <w:shd w:val="clear" w:color="auto" w:fill="FFFFFF"/>
            <w:vAlign w:val="bottom"/>
          </w:tcPr>
          <w:p w:rsidR="00D97FE4" w:rsidRPr="006C0BFA" w:rsidRDefault="00D97FE4" w:rsidP="00F1586F">
            <w:pPr>
              <w:ind w:left="-108"/>
              <w:jc w:val="center"/>
              <w:rPr>
                <w:rFonts w:eastAsia="Arial Unicode MS"/>
                <w:sz w:val="14"/>
                <w:szCs w:val="16"/>
                <w:lang w:val="tr-TR"/>
              </w:rPr>
            </w:pPr>
          </w:p>
          <w:p w:rsidR="00D97FE4" w:rsidRPr="006C0BFA" w:rsidRDefault="00D97FE4" w:rsidP="00F1586F">
            <w:pPr>
              <w:ind w:left="-108"/>
              <w:jc w:val="center"/>
              <w:rPr>
                <w:rFonts w:eastAsia="Arial Unicode MS"/>
                <w:sz w:val="14"/>
                <w:szCs w:val="16"/>
                <w:lang w:val="tr-TR"/>
              </w:rPr>
            </w:pPr>
          </w:p>
          <w:p w:rsidR="00D97FE4" w:rsidRPr="006C0BFA" w:rsidRDefault="00D97FE4" w:rsidP="00F1586F">
            <w:pPr>
              <w:ind w:left="-108"/>
              <w:jc w:val="center"/>
              <w:rPr>
                <w:sz w:val="14"/>
                <w:szCs w:val="16"/>
                <w:lang w:val="tr-TR"/>
              </w:rPr>
            </w:pPr>
            <w:r w:rsidRPr="006C0BFA">
              <w:rPr>
                <w:rFonts w:eastAsia="Arial Unicode MS"/>
                <w:sz w:val="14"/>
                <w:szCs w:val="16"/>
                <w:lang w:val="tr-TR"/>
              </w:rPr>
              <w:t>Toplam</w:t>
            </w:r>
          </w:p>
        </w:tc>
      </w:tr>
      <w:tr w:rsidR="00E6068E" w:rsidRPr="006C0BFA" w:rsidTr="00E6068E">
        <w:trPr>
          <w:trHeight w:val="227"/>
        </w:trPr>
        <w:tc>
          <w:tcPr>
            <w:tcW w:w="3431" w:type="dxa"/>
            <w:shd w:val="clear" w:color="auto" w:fill="FFFFFF"/>
            <w:vAlign w:val="bottom"/>
          </w:tcPr>
          <w:p w:rsidR="00E6068E" w:rsidRPr="006C0BFA" w:rsidRDefault="00E6068E" w:rsidP="00E6068E">
            <w:pPr>
              <w:rPr>
                <w:color w:val="333333"/>
                <w:sz w:val="14"/>
                <w:szCs w:val="16"/>
                <w:lang w:val="tr-TR"/>
              </w:rPr>
            </w:pPr>
            <w:r w:rsidRPr="006C0BFA">
              <w:rPr>
                <w:rFonts w:eastAsia="Arial Unicode MS"/>
                <w:sz w:val="14"/>
                <w:szCs w:val="16"/>
                <w:lang w:val="tr-TR"/>
              </w:rPr>
              <w:t>I. Özel Cari Hesabı Gerçek Kişi Ticari Olmayan-TP</w:t>
            </w:r>
          </w:p>
        </w:tc>
        <w:tc>
          <w:tcPr>
            <w:tcW w:w="709" w:type="dxa"/>
            <w:shd w:val="clear" w:color="auto" w:fill="FFFFFF"/>
            <w:noWrap/>
            <w:vAlign w:val="bottom"/>
          </w:tcPr>
          <w:p w:rsidR="00E6068E" w:rsidRPr="006C0BFA" w:rsidRDefault="00E6068E" w:rsidP="00E6068E">
            <w:pPr>
              <w:jc w:val="right"/>
              <w:rPr>
                <w:sz w:val="12"/>
                <w:szCs w:val="12"/>
                <w:lang w:val="tr-TR" w:eastAsia="tr-TR"/>
              </w:rPr>
            </w:pPr>
            <w:r w:rsidRPr="006C0BFA">
              <w:rPr>
                <w:sz w:val="12"/>
                <w:szCs w:val="12"/>
              </w:rPr>
              <w:t>769.014</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769.014</w:t>
            </w:r>
          </w:p>
        </w:tc>
      </w:tr>
      <w:tr w:rsidR="00E6068E" w:rsidRPr="006C0BFA" w:rsidTr="00E6068E">
        <w:trPr>
          <w:trHeight w:val="227"/>
        </w:trPr>
        <w:tc>
          <w:tcPr>
            <w:tcW w:w="3431" w:type="dxa"/>
            <w:shd w:val="clear" w:color="auto" w:fill="FFFFFF"/>
            <w:vAlign w:val="bottom"/>
          </w:tcPr>
          <w:p w:rsidR="00E6068E" w:rsidRPr="006C0BFA" w:rsidRDefault="00E6068E" w:rsidP="00E6068E">
            <w:pPr>
              <w:rPr>
                <w:color w:val="333333"/>
                <w:sz w:val="14"/>
                <w:szCs w:val="16"/>
                <w:lang w:val="tr-TR"/>
              </w:rPr>
            </w:pPr>
            <w:r w:rsidRPr="006C0BFA">
              <w:rPr>
                <w:rFonts w:eastAsia="Arial Unicode MS"/>
                <w:sz w:val="14"/>
                <w:szCs w:val="16"/>
                <w:lang w:val="tr-TR"/>
              </w:rPr>
              <w:t>II. Katılma Hesapları Gerçek Kişi Ticari Olmayan-TP</w:t>
            </w:r>
          </w:p>
        </w:tc>
        <w:tc>
          <w:tcPr>
            <w:tcW w:w="709"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vAlign w:val="bottom"/>
          </w:tcPr>
          <w:p w:rsidR="00E6068E" w:rsidRPr="006C0BFA" w:rsidRDefault="00E6068E" w:rsidP="00E6068E">
            <w:pPr>
              <w:jc w:val="right"/>
              <w:rPr>
                <w:sz w:val="12"/>
                <w:szCs w:val="12"/>
              </w:rPr>
            </w:pPr>
            <w:r w:rsidRPr="006C0BFA">
              <w:rPr>
                <w:sz w:val="12"/>
                <w:szCs w:val="12"/>
              </w:rPr>
              <w:t>3.222.096</w:t>
            </w:r>
          </w:p>
        </w:tc>
        <w:tc>
          <w:tcPr>
            <w:tcW w:w="851" w:type="dxa"/>
            <w:shd w:val="clear" w:color="auto" w:fill="FFFFFF"/>
            <w:vAlign w:val="bottom"/>
          </w:tcPr>
          <w:p w:rsidR="00E6068E" w:rsidRPr="006C0BFA" w:rsidRDefault="00E6068E" w:rsidP="00E6068E">
            <w:pPr>
              <w:jc w:val="right"/>
              <w:rPr>
                <w:sz w:val="12"/>
                <w:szCs w:val="12"/>
              </w:rPr>
            </w:pPr>
            <w:r w:rsidRPr="006C0BFA">
              <w:rPr>
                <w:sz w:val="12"/>
                <w:szCs w:val="12"/>
              </w:rPr>
              <w:t>931.934</w:t>
            </w:r>
          </w:p>
        </w:tc>
        <w:tc>
          <w:tcPr>
            <w:tcW w:w="709" w:type="dxa"/>
            <w:shd w:val="clear" w:color="auto" w:fill="FFFFFF"/>
            <w:vAlign w:val="bottom"/>
          </w:tcPr>
          <w:p w:rsidR="00E6068E" w:rsidRPr="006C0BFA" w:rsidRDefault="00E6068E" w:rsidP="00E6068E">
            <w:pPr>
              <w:jc w:val="right"/>
              <w:rPr>
                <w:sz w:val="12"/>
                <w:szCs w:val="12"/>
              </w:rPr>
            </w:pPr>
            <w:r w:rsidRPr="006C0BFA">
              <w:rPr>
                <w:sz w:val="12"/>
                <w:szCs w:val="12"/>
              </w:rPr>
              <w:t>95.369</w:t>
            </w:r>
          </w:p>
        </w:tc>
        <w:tc>
          <w:tcPr>
            <w:tcW w:w="708"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vAlign w:val="bottom"/>
          </w:tcPr>
          <w:p w:rsidR="00E6068E" w:rsidRPr="006C0BFA" w:rsidRDefault="00E6068E" w:rsidP="00E6068E">
            <w:pPr>
              <w:jc w:val="right"/>
              <w:rPr>
                <w:sz w:val="12"/>
                <w:szCs w:val="12"/>
              </w:rPr>
            </w:pPr>
            <w:r w:rsidRPr="006C0BFA">
              <w:rPr>
                <w:sz w:val="12"/>
                <w:szCs w:val="12"/>
              </w:rPr>
              <w:t>87.550</w:t>
            </w:r>
          </w:p>
        </w:tc>
        <w:tc>
          <w:tcPr>
            <w:tcW w:w="766" w:type="dxa"/>
            <w:shd w:val="clear" w:color="auto" w:fill="FFFFFF"/>
            <w:vAlign w:val="bottom"/>
          </w:tcPr>
          <w:p w:rsidR="00E6068E" w:rsidRPr="006C0BFA" w:rsidRDefault="00E6068E" w:rsidP="00E6068E">
            <w:pPr>
              <w:jc w:val="right"/>
              <w:rPr>
                <w:sz w:val="12"/>
                <w:szCs w:val="12"/>
              </w:rPr>
            </w:pPr>
            <w:r w:rsidRPr="006C0BFA">
              <w:rPr>
                <w:sz w:val="12"/>
                <w:szCs w:val="12"/>
              </w:rPr>
              <w:t>1.742.851</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6.079.800</w:t>
            </w:r>
          </w:p>
        </w:tc>
      </w:tr>
      <w:tr w:rsidR="00E6068E" w:rsidRPr="006C0BFA" w:rsidTr="00E6068E">
        <w:trPr>
          <w:trHeight w:val="227"/>
        </w:trPr>
        <w:tc>
          <w:tcPr>
            <w:tcW w:w="3431" w:type="dxa"/>
            <w:shd w:val="clear" w:color="auto" w:fill="FFFFFF"/>
            <w:vAlign w:val="bottom"/>
          </w:tcPr>
          <w:p w:rsidR="00E6068E" w:rsidRPr="006C0BFA" w:rsidRDefault="00E6068E" w:rsidP="00E6068E">
            <w:pPr>
              <w:jc w:val="both"/>
              <w:rPr>
                <w:color w:val="333333"/>
                <w:sz w:val="14"/>
                <w:szCs w:val="16"/>
                <w:lang w:val="tr-TR"/>
              </w:rPr>
            </w:pPr>
            <w:r w:rsidRPr="006C0BFA">
              <w:rPr>
                <w:rFonts w:eastAsia="Arial Unicode MS"/>
                <w:sz w:val="14"/>
                <w:szCs w:val="16"/>
                <w:lang w:val="tr-TR"/>
              </w:rPr>
              <w:t>III. Özel Cari Hesap Diğer-TP</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1.626.049</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1.626.049</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617" w:hanging="360"/>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Resmi Kuruluşlar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112.346</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112.346</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1003"/>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Ticari Kuruluşlar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1.461.368</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1.461.368</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257"/>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Diğer Kuruluşlar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50.352</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50.352</w:t>
            </w:r>
          </w:p>
        </w:tc>
      </w:tr>
      <w:tr w:rsidR="00E6068E" w:rsidRPr="006C0BFA" w:rsidTr="00E6068E">
        <w:trPr>
          <w:trHeight w:val="227"/>
        </w:trPr>
        <w:tc>
          <w:tcPr>
            <w:tcW w:w="3431" w:type="dxa"/>
            <w:shd w:val="clear" w:color="auto" w:fill="FFFFFF"/>
            <w:vAlign w:val="bottom"/>
          </w:tcPr>
          <w:p w:rsidR="00E6068E" w:rsidRPr="006C0BFA" w:rsidRDefault="00E6068E" w:rsidP="00E6068E">
            <w:pPr>
              <w:ind w:left="257"/>
              <w:rPr>
                <w:color w:val="333333"/>
                <w:sz w:val="14"/>
                <w:szCs w:val="16"/>
                <w:lang w:val="tr-TR"/>
              </w:rPr>
            </w:pPr>
            <w:r w:rsidRPr="006C0BFA">
              <w:rPr>
                <w:noProof/>
                <w:sz w:val="14"/>
                <w:szCs w:val="16"/>
                <w:lang w:val="tr-TR"/>
              </w:rPr>
              <w:t>Ticari ve Diğer Kuruluşlar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1.808</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1.808</w:t>
            </w:r>
          </w:p>
        </w:tc>
      </w:tr>
      <w:tr w:rsidR="00E6068E" w:rsidRPr="006C0BFA" w:rsidTr="00E6068E">
        <w:trPr>
          <w:trHeight w:val="227"/>
        </w:trPr>
        <w:tc>
          <w:tcPr>
            <w:tcW w:w="3431" w:type="dxa"/>
            <w:shd w:val="clear" w:color="auto" w:fill="FFFFFF"/>
            <w:vAlign w:val="bottom"/>
          </w:tcPr>
          <w:p w:rsidR="00E6068E" w:rsidRPr="006C0BFA" w:rsidRDefault="00E6068E" w:rsidP="00E6068E">
            <w:pPr>
              <w:rPr>
                <w:noProof/>
                <w:sz w:val="14"/>
                <w:szCs w:val="16"/>
                <w:lang w:val="tr-TR"/>
              </w:rPr>
            </w:pPr>
            <w:r w:rsidRPr="006C0BFA">
              <w:rPr>
                <w:noProof/>
                <w:sz w:val="14"/>
                <w:szCs w:val="16"/>
                <w:lang w:val="tr-TR"/>
              </w:rPr>
              <w:t xml:space="preserve">      Bankalar ve Katılım Bankaları</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175</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175</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720"/>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T.C.Merkez Bankası</w:t>
            </w:r>
          </w:p>
        </w:tc>
        <w:tc>
          <w:tcPr>
            <w:tcW w:w="709"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720"/>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Yurtiçi Bankalar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720"/>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Yurtdışı Bankalar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720"/>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Katılım Bankası</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175</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175</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720"/>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Diğer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540" w:hanging="540"/>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IV. Katılma Hesapları-TP</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874.337</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496.422</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18.470</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28.954</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603.176</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2.021.359</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1003"/>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Resmi Kuruluşlar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3.260</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2</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18</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3.280</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1003"/>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Ticari Kuruluşlar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802.239</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483.038</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7.942</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22.742</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553.228</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1.869.189</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1003"/>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Diğer Kuruluşlar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67.861</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12.390</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10.528</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6.212</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49.504</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146.495</w:t>
            </w:r>
          </w:p>
        </w:tc>
      </w:tr>
      <w:tr w:rsidR="00E6068E" w:rsidRPr="006C0BFA" w:rsidTr="00E6068E">
        <w:trPr>
          <w:trHeight w:val="227"/>
        </w:trPr>
        <w:tc>
          <w:tcPr>
            <w:tcW w:w="3431" w:type="dxa"/>
            <w:shd w:val="clear" w:color="auto" w:fill="FFFFFF"/>
            <w:vAlign w:val="center"/>
          </w:tcPr>
          <w:p w:rsidR="00E6068E" w:rsidRPr="006C0BFA" w:rsidRDefault="00E6068E" w:rsidP="00E6068E">
            <w:pPr>
              <w:ind w:left="257"/>
              <w:rPr>
                <w:b/>
                <w:noProof/>
                <w:sz w:val="14"/>
                <w:szCs w:val="16"/>
                <w:lang w:val="tr-TR"/>
              </w:rPr>
            </w:pPr>
            <w:r w:rsidRPr="006C0BFA">
              <w:rPr>
                <w:noProof/>
                <w:sz w:val="14"/>
                <w:szCs w:val="16"/>
                <w:lang w:val="tr-TR"/>
              </w:rPr>
              <w:t>Ticari ve Diğer Kuruluşlar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977</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992</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426</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2.395</w:t>
            </w:r>
          </w:p>
        </w:tc>
      </w:tr>
      <w:tr w:rsidR="00E6068E" w:rsidRPr="006C0BFA" w:rsidTr="00E6068E">
        <w:trPr>
          <w:trHeight w:val="227"/>
        </w:trPr>
        <w:tc>
          <w:tcPr>
            <w:tcW w:w="3431" w:type="dxa"/>
            <w:shd w:val="clear" w:color="auto" w:fill="FFFFFF"/>
            <w:vAlign w:val="center"/>
          </w:tcPr>
          <w:p w:rsidR="00E6068E" w:rsidRPr="006C0BFA" w:rsidRDefault="00E6068E" w:rsidP="00E6068E">
            <w:pPr>
              <w:ind w:left="257"/>
              <w:rPr>
                <w:b/>
                <w:noProof/>
                <w:sz w:val="14"/>
                <w:szCs w:val="16"/>
                <w:lang w:val="tr-TR"/>
              </w:rPr>
            </w:pPr>
            <w:r w:rsidRPr="006C0BFA">
              <w:rPr>
                <w:noProof/>
                <w:sz w:val="14"/>
                <w:szCs w:val="16"/>
                <w:lang w:val="tr-TR"/>
              </w:rPr>
              <w:t xml:space="preserve">Bankalar ve Katılım Bankaları </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val="227"/>
        </w:trPr>
        <w:tc>
          <w:tcPr>
            <w:tcW w:w="3431" w:type="dxa"/>
            <w:shd w:val="clear" w:color="auto" w:fill="FFFFFF"/>
            <w:vAlign w:val="bottom"/>
          </w:tcPr>
          <w:p w:rsidR="00E6068E" w:rsidRPr="006C0BFA" w:rsidRDefault="00E6068E" w:rsidP="00E6068E">
            <w:pPr>
              <w:rPr>
                <w:color w:val="333333"/>
                <w:sz w:val="14"/>
                <w:szCs w:val="16"/>
                <w:lang w:val="tr-TR"/>
              </w:rPr>
            </w:pPr>
            <w:r w:rsidRPr="006C0BFA">
              <w:rPr>
                <w:rFonts w:eastAsia="Arial Unicode MS"/>
                <w:sz w:val="14"/>
                <w:szCs w:val="16"/>
                <w:lang w:val="tr-TR"/>
              </w:rPr>
              <w:t>V. Özel Cari Hesabı Gerçek Kişi Ticari Olmayan-YP</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333.778</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333.778</w:t>
            </w:r>
          </w:p>
        </w:tc>
      </w:tr>
      <w:tr w:rsidR="00E6068E" w:rsidRPr="006C0BFA" w:rsidTr="00E6068E">
        <w:trPr>
          <w:trHeight w:val="227"/>
        </w:trPr>
        <w:tc>
          <w:tcPr>
            <w:tcW w:w="3431" w:type="dxa"/>
            <w:shd w:val="clear" w:color="auto" w:fill="FFFFFF"/>
            <w:vAlign w:val="bottom"/>
          </w:tcPr>
          <w:p w:rsidR="00E6068E" w:rsidRPr="006C0BFA" w:rsidRDefault="00E6068E" w:rsidP="00E6068E">
            <w:pPr>
              <w:rPr>
                <w:color w:val="333333"/>
                <w:sz w:val="14"/>
                <w:szCs w:val="16"/>
                <w:lang w:val="tr-TR"/>
              </w:rPr>
            </w:pPr>
            <w:r w:rsidRPr="006C0BFA">
              <w:rPr>
                <w:rFonts w:eastAsia="Arial Unicode MS"/>
                <w:sz w:val="14"/>
                <w:szCs w:val="16"/>
                <w:lang w:val="tr-TR"/>
              </w:rPr>
              <w:t>VI. Katılma Hesabı Gerçek Kişi Ticari Olmayan- YP</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1.000.935</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624.236</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103.762</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128.693</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987.414</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2.845.040</w:t>
            </w:r>
          </w:p>
        </w:tc>
      </w:tr>
      <w:tr w:rsidR="00E6068E" w:rsidRPr="006C0BFA" w:rsidTr="00E6068E">
        <w:trPr>
          <w:trHeight w:val="227"/>
        </w:trPr>
        <w:tc>
          <w:tcPr>
            <w:tcW w:w="3431" w:type="dxa"/>
            <w:shd w:val="clear" w:color="auto" w:fill="FFFFFF"/>
            <w:vAlign w:val="bottom"/>
          </w:tcPr>
          <w:p w:rsidR="00E6068E" w:rsidRPr="006C0BFA" w:rsidRDefault="00E6068E" w:rsidP="00E6068E">
            <w:pPr>
              <w:rPr>
                <w:color w:val="333333"/>
                <w:sz w:val="14"/>
                <w:szCs w:val="16"/>
                <w:lang w:val="tr-TR"/>
              </w:rPr>
            </w:pPr>
            <w:r w:rsidRPr="006C0BFA">
              <w:rPr>
                <w:noProof/>
                <w:sz w:val="14"/>
                <w:szCs w:val="16"/>
                <w:lang w:val="tr-TR"/>
              </w:rPr>
              <w:t>VII. Özel Cari Hesaplar Diğer-YP</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688.214</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688.214</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1003"/>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 xml:space="preserve"> Yurtiçinde Yer. Tüzel </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610.214</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610.214</w:t>
            </w:r>
          </w:p>
        </w:tc>
      </w:tr>
      <w:tr w:rsidR="00E6068E" w:rsidRPr="006C0BFA" w:rsidTr="00E6068E">
        <w:trPr>
          <w:trHeight w:val="227"/>
        </w:trPr>
        <w:tc>
          <w:tcPr>
            <w:tcW w:w="3431" w:type="dxa"/>
            <w:shd w:val="clear" w:color="auto" w:fill="FFFFFF"/>
          </w:tcPr>
          <w:p w:rsidR="00E6068E" w:rsidRPr="006C0BFA" w:rsidRDefault="00E6068E" w:rsidP="00E6068E">
            <w:pPr>
              <w:ind w:left="257"/>
              <w:rPr>
                <w:sz w:val="14"/>
                <w:szCs w:val="16"/>
                <w:lang w:val="tr-TR"/>
              </w:rPr>
            </w:pPr>
            <w:r w:rsidRPr="006C0BFA">
              <w:rPr>
                <w:noProof/>
                <w:sz w:val="14"/>
                <w:szCs w:val="16"/>
                <w:lang w:val="tr-TR"/>
              </w:rPr>
              <w:t xml:space="preserve"> Yurtdışında Yer. Tüzel</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34.774</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34.774</w:t>
            </w:r>
          </w:p>
        </w:tc>
      </w:tr>
      <w:tr w:rsidR="00E6068E" w:rsidRPr="006C0BFA" w:rsidTr="00E6068E">
        <w:trPr>
          <w:trHeight w:val="227"/>
        </w:trPr>
        <w:tc>
          <w:tcPr>
            <w:tcW w:w="3431" w:type="dxa"/>
            <w:shd w:val="clear" w:color="auto" w:fill="FFFFFF"/>
          </w:tcPr>
          <w:p w:rsidR="00E6068E" w:rsidRPr="006C0BFA" w:rsidRDefault="00E6068E" w:rsidP="00E6068E">
            <w:pPr>
              <w:ind w:left="257"/>
              <w:rPr>
                <w:sz w:val="14"/>
                <w:szCs w:val="16"/>
                <w:lang w:val="tr-TR"/>
              </w:rPr>
            </w:pPr>
            <w:r w:rsidRPr="006C0BFA">
              <w:rPr>
                <w:noProof/>
                <w:sz w:val="14"/>
                <w:szCs w:val="16"/>
                <w:lang w:val="tr-TR"/>
              </w:rPr>
              <w:t xml:space="preserve"> Bankalar ve Katılım Bankaları </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43.226</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43.226</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720"/>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T.C.Merkez Bankası</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720"/>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Yurtiçi Bankalar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720"/>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Yurtdışı Bankalar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36.371</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36.371</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720"/>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Katılım Bankası</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6.855</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6.855</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1260" w:hanging="720"/>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Diğer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VIII. Katılma Hesapları Diğer-YP</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753.248</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1.646.609</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75.654</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11.272</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307.556</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2.794.339</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firstLine="257"/>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 xml:space="preserve">   Resmi Kuruluşlar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272</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127</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5.793</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6.192</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firstLine="257"/>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 xml:space="preserve">  Ticari Kuruluşlar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674.683</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1.214.293</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75.630</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6.669</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282.234</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2.253.509</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firstLine="257"/>
              <w:jc w:val="both"/>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 xml:space="preserve">  Diğer Kuruluşlar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6.003</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88.239</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24</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6</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19.529</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113.801</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257"/>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 xml:space="preserve">  Ticari ve Diğer Kuruluşlar</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9.487</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21.901</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4.597</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35.985</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ind w:left="257"/>
              <w:rPr>
                <w:rFonts w:ascii="Times New Roman" w:hAnsi="Times New Roman"/>
                <w:b w:val="0"/>
                <w:noProof/>
                <w:sz w:val="14"/>
                <w:szCs w:val="16"/>
                <w:u w:val="none"/>
                <w:lang w:val="tr-TR"/>
              </w:rPr>
            </w:pPr>
            <w:r w:rsidRPr="006C0BFA">
              <w:rPr>
                <w:rFonts w:ascii="Times New Roman" w:hAnsi="Times New Roman"/>
                <w:b w:val="0"/>
                <w:noProof/>
                <w:sz w:val="14"/>
                <w:szCs w:val="16"/>
                <w:u w:val="none"/>
                <w:lang w:val="tr-TR"/>
              </w:rPr>
              <w:t xml:space="preserve">  Bankalar ve Katılım Bankaları</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62.803</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322.049</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384.852</w:t>
            </w:r>
          </w:p>
        </w:tc>
      </w:tr>
      <w:tr w:rsidR="00E6068E" w:rsidRPr="006C0BFA" w:rsidTr="00E6068E">
        <w:trPr>
          <w:trHeight w:val="227"/>
        </w:trPr>
        <w:tc>
          <w:tcPr>
            <w:tcW w:w="3431" w:type="dxa"/>
            <w:shd w:val="clear" w:color="auto" w:fill="FFFFFF"/>
            <w:vAlign w:val="bottom"/>
          </w:tcPr>
          <w:p w:rsidR="00E6068E" w:rsidRPr="006C0BFA" w:rsidRDefault="00E6068E" w:rsidP="00E6068E">
            <w:pPr>
              <w:rPr>
                <w:color w:val="333333"/>
                <w:sz w:val="14"/>
                <w:szCs w:val="16"/>
                <w:lang w:val="tr-TR"/>
              </w:rPr>
            </w:pPr>
            <w:r w:rsidRPr="006C0BFA">
              <w:rPr>
                <w:rFonts w:eastAsia="Arial Unicode MS"/>
                <w:sz w:val="14"/>
                <w:szCs w:val="16"/>
                <w:lang w:val="tr-TR"/>
              </w:rPr>
              <w:t>IX. Kıymetli Maden DH</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834.016</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395.061</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26.338</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5.691</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92.864</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1.353.970</w:t>
            </w:r>
          </w:p>
        </w:tc>
      </w:tr>
      <w:tr w:rsidR="00E6068E" w:rsidRPr="006C0BFA" w:rsidTr="00E6068E">
        <w:trPr>
          <w:trHeight w:val="227"/>
        </w:trPr>
        <w:tc>
          <w:tcPr>
            <w:tcW w:w="3431" w:type="dxa"/>
            <w:shd w:val="clear" w:color="auto" w:fill="FFFFFF"/>
            <w:vAlign w:val="center"/>
          </w:tcPr>
          <w:p w:rsidR="00E6068E" w:rsidRPr="006C0BFA" w:rsidRDefault="00E6068E" w:rsidP="00E6068E">
            <w:pPr>
              <w:pStyle w:val="Balk1"/>
              <w:numPr>
                <w:ilvl w:val="0"/>
                <w:numId w:val="0"/>
              </w:numPr>
              <w:spacing w:before="0"/>
              <w:jc w:val="both"/>
              <w:rPr>
                <w:rFonts w:ascii="Times New Roman" w:hAnsi="Times New Roman"/>
                <w:b w:val="0"/>
                <w:noProof/>
                <w:sz w:val="14"/>
                <w:szCs w:val="16"/>
                <w:u w:val="none"/>
                <w:lang w:val="tr-TR"/>
              </w:rPr>
            </w:pPr>
            <w:r w:rsidRPr="006C0BFA">
              <w:rPr>
                <w:rFonts w:ascii="Times New Roman" w:eastAsia="Arial Unicode MS" w:hAnsi="Times New Roman"/>
                <w:b w:val="0"/>
                <w:sz w:val="14"/>
                <w:szCs w:val="16"/>
                <w:u w:val="none"/>
                <w:lang w:val="tr-TR"/>
              </w:rPr>
              <w:t xml:space="preserve">X. Katılma Hesapları </w:t>
            </w:r>
            <w:r w:rsidRPr="006C0BFA">
              <w:rPr>
                <w:rFonts w:ascii="Times New Roman" w:hAnsi="Times New Roman"/>
                <w:b w:val="0"/>
                <w:noProof/>
                <w:sz w:val="14"/>
                <w:szCs w:val="16"/>
                <w:u w:val="none"/>
                <w:lang w:val="tr-TR"/>
              </w:rPr>
              <w:t>Özel Fon Havuzları-TP</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val="227"/>
        </w:trPr>
        <w:tc>
          <w:tcPr>
            <w:tcW w:w="3431" w:type="dxa"/>
            <w:shd w:val="clear" w:color="auto" w:fill="FFFFFF"/>
            <w:vAlign w:val="center"/>
          </w:tcPr>
          <w:p w:rsidR="00E6068E" w:rsidRPr="006C0BFA" w:rsidRDefault="00E6068E" w:rsidP="00E6068E">
            <w:pPr>
              <w:ind w:firstLine="257"/>
              <w:jc w:val="both"/>
              <w:rPr>
                <w:rFonts w:eastAsia="Arial Unicode MS"/>
                <w:noProof/>
                <w:sz w:val="14"/>
                <w:szCs w:val="16"/>
                <w:lang w:val="tr-TR"/>
              </w:rPr>
            </w:pPr>
            <w:r w:rsidRPr="006C0BFA">
              <w:rPr>
                <w:noProof/>
                <w:sz w:val="14"/>
                <w:szCs w:val="16"/>
                <w:lang w:val="tr-TR"/>
              </w:rPr>
              <w:t>Yurtiçinde Yer. K.</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val="227"/>
        </w:trPr>
        <w:tc>
          <w:tcPr>
            <w:tcW w:w="3431" w:type="dxa"/>
            <w:shd w:val="clear" w:color="auto" w:fill="FFFFFF"/>
            <w:vAlign w:val="center"/>
          </w:tcPr>
          <w:p w:rsidR="00E6068E" w:rsidRPr="006C0BFA" w:rsidRDefault="00E6068E" w:rsidP="00E6068E">
            <w:pPr>
              <w:ind w:firstLine="257"/>
              <w:jc w:val="both"/>
              <w:rPr>
                <w:rFonts w:eastAsia="Arial Unicode MS"/>
                <w:noProof/>
                <w:sz w:val="14"/>
                <w:szCs w:val="16"/>
                <w:lang w:val="tr-TR"/>
              </w:rPr>
            </w:pPr>
            <w:r w:rsidRPr="006C0BFA">
              <w:rPr>
                <w:noProof/>
                <w:sz w:val="14"/>
                <w:szCs w:val="16"/>
                <w:lang w:val="tr-TR"/>
              </w:rPr>
              <w:t>Yurtdışında Yer. K.</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val="227"/>
        </w:trPr>
        <w:tc>
          <w:tcPr>
            <w:tcW w:w="3431" w:type="dxa"/>
            <w:shd w:val="clear" w:color="auto" w:fill="FFFFFF"/>
            <w:vAlign w:val="center"/>
          </w:tcPr>
          <w:p w:rsidR="00E6068E" w:rsidRPr="006C0BFA" w:rsidRDefault="00E6068E" w:rsidP="00E6068E">
            <w:pPr>
              <w:jc w:val="both"/>
              <w:rPr>
                <w:rFonts w:eastAsia="Arial Unicode MS"/>
                <w:sz w:val="14"/>
                <w:szCs w:val="16"/>
                <w:lang w:val="tr-TR"/>
              </w:rPr>
            </w:pPr>
            <w:r w:rsidRPr="006C0BFA">
              <w:rPr>
                <w:rFonts w:eastAsia="Arial Unicode MS"/>
                <w:sz w:val="14"/>
                <w:szCs w:val="16"/>
                <w:lang w:val="tr-TR"/>
              </w:rPr>
              <w:t xml:space="preserve">XI. Katılma Hesapları </w:t>
            </w:r>
            <w:r w:rsidRPr="006C0BFA">
              <w:rPr>
                <w:noProof/>
                <w:sz w:val="14"/>
                <w:szCs w:val="16"/>
                <w:lang w:val="tr-TR"/>
              </w:rPr>
              <w:t>Özel Fon Havuzları-YP</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val="227"/>
        </w:trPr>
        <w:tc>
          <w:tcPr>
            <w:tcW w:w="3431" w:type="dxa"/>
            <w:shd w:val="clear" w:color="auto" w:fill="FFFFFF"/>
            <w:vAlign w:val="center"/>
          </w:tcPr>
          <w:p w:rsidR="00E6068E" w:rsidRPr="006C0BFA" w:rsidRDefault="00E6068E" w:rsidP="00E6068E">
            <w:pPr>
              <w:ind w:firstLine="257"/>
              <w:jc w:val="both"/>
              <w:rPr>
                <w:rFonts w:eastAsia="Arial Unicode MS"/>
                <w:noProof/>
                <w:sz w:val="14"/>
                <w:szCs w:val="16"/>
                <w:lang w:val="tr-TR"/>
              </w:rPr>
            </w:pPr>
            <w:r w:rsidRPr="006C0BFA">
              <w:rPr>
                <w:noProof/>
                <w:sz w:val="14"/>
                <w:szCs w:val="16"/>
                <w:lang w:val="tr-TR"/>
              </w:rPr>
              <w:t>Yurtiçinde Yer. K.</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hRule="exact" w:val="227"/>
        </w:trPr>
        <w:tc>
          <w:tcPr>
            <w:tcW w:w="3431" w:type="dxa"/>
            <w:shd w:val="clear" w:color="auto" w:fill="FFFFFF"/>
            <w:vAlign w:val="center"/>
          </w:tcPr>
          <w:p w:rsidR="00E6068E" w:rsidRPr="006C0BFA" w:rsidRDefault="00E6068E" w:rsidP="00E6068E">
            <w:pPr>
              <w:ind w:firstLine="257"/>
              <w:jc w:val="both"/>
              <w:rPr>
                <w:rFonts w:eastAsia="Arial Unicode MS"/>
                <w:noProof/>
                <w:sz w:val="14"/>
                <w:szCs w:val="16"/>
                <w:lang w:val="tr-TR"/>
              </w:rPr>
            </w:pPr>
            <w:r w:rsidRPr="006C0BFA">
              <w:rPr>
                <w:noProof/>
                <w:sz w:val="14"/>
                <w:szCs w:val="16"/>
                <w:lang w:val="tr-TR"/>
              </w:rPr>
              <w:t>Yurtdışında Yer. K.</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0"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851"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8"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09"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766" w:type="dxa"/>
            <w:shd w:val="clear" w:color="auto" w:fill="FFFFFF"/>
            <w:noWrap/>
            <w:vAlign w:val="bottom"/>
          </w:tcPr>
          <w:p w:rsidR="00E6068E" w:rsidRPr="006C0BFA" w:rsidRDefault="00E6068E" w:rsidP="00E6068E">
            <w:pPr>
              <w:jc w:val="right"/>
              <w:rPr>
                <w:sz w:val="12"/>
                <w:szCs w:val="12"/>
              </w:rPr>
            </w:pPr>
            <w:r w:rsidRPr="006C0BFA">
              <w:rPr>
                <w:sz w:val="12"/>
                <w:szCs w:val="12"/>
              </w:rPr>
              <w:t>-</w:t>
            </w:r>
          </w:p>
        </w:tc>
        <w:tc>
          <w:tcPr>
            <w:tcW w:w="652" w:type="dxa"/>
            <w:shd w:val="clear" w:color="auto" w:fill="FFFFFF"/>
            <w:vAlign w:val="bottom"/>
          </w:tcPr>
          <w:p w:rsidR="00E6068E" w:rsidRPr="006C0BFA" w:rsidRDefault="00E6068E" w:rsidP="00E6068E">
            <w:pPr>
              <w:jc w:val="right"/>
              <w:rPr>
                <w:sz w:val="12"/>
                <w:szCs w:val="12"/>
              </w:rPr>
            </w:pPr>
            <w:r w:rsidRPr="006C0BFA">
              <w:rPr>
                <w:sz w:val="12"/>
                <w:szCs w:val="12"/>
              </w:rPr>
              <w:t>-</w:t>
            </w:r>
          </w:p>
        </w:tc>
        <w:tc>
          <w:tcPr>
            <w:tcW w:w="890" w:type="dxa"/>
            <w:shd w:val="clear" w:color="auto" w:fill="FFFFFF"/>
            <w:vAlign w:val="bottom"/>
          </w:tcPr>
          <w:p w:rsidR="00E6068E" w:rsidRPr="006C0BFA" w:rsidRDefault="00E6068E" w:rsidP="00E6068E">
            <w:pPr>
              <w:jc w:val="right"/>
              <w:rPr>
                <w:sz w:val="12"/>
                <w:szCs w:val="12"/>
              </w:rPr>
            </w:pPr>
            <w:r w:rsidRPr="006C0BFA">
              <w:rPr>
                <w:sz w:val="12"/>
                <w:szCs w:val="12"/>
              </w:rPr>
              <w:t>-</w:t>
            </w:r>
          </w:p>
        </w:tc>
      </w:tr>
      <w:tr w:rsidR="00E6068E" w:rsidRPr="006C0BFA" w:rsidTr="00E6068E">
        <w:trPr>
          <w:trHeight w:val="227"/>
        </w:trPr>
        <w:tc>
          <w:tcPr>
            <w:tcW w:w="3431" w:type="dxa"/>
            <w:shd w:val="clear" w:color="auto" w:fill="FFFFFF"/>
            <w:vAlign w:val="center"/>
          </w:tcPr>
          <w:p w:rsidR="00E6068E" w:rsidRPr="006C0BFA" w:rsidRDefault="00E6068E" w:rsidP="00E6068E">
            <w:pPr>
              <w:jc w:val="both"/>
              <w:rPr>
                <w:rFonts w:eastAsia="Arial Unicode MS"/>
                <w:b/>
                <w:noProof/>
                <w:sz w:val="14"/>
                <w:szCs w:val="16"/>
                <w:lang w:val="tr-TR"/>
              </w:rPr>
            </w:pPr>
            <w:r w:rsidRPr="006C0BFA">
              <w:rPr>
                <w:rFonts w:eastAsia="Arial Unicode MS"/>
                <w:b/>
                <w:noProof/>
                <w:sz w:val="14"/>
                <w:szCs w:val="16"/>
                <w:lang w:val="tr-TR"/>
              </w:rPr>
              <w:t>Toplam (I+II+…..+IX+X+XI)</w:t>
            </w:r>
          </w:p>
        </w:tc>
        <w:tc>
          <w:tcPr>
            <w:tcW w:w="709" w:type="dxa"/>
            <w:shd w:val="clear" w:color="auto" w:fill="FFFFFF"/>
            <w:noWrap/>
            <w:vAlign w:val="bottom"/>
          </w:tcPr>
          <w:p w:rsidR="00E6068E" w:rsidRPr="006C0BFA" w:rsidRDefault="00E6068E" w:rsidP="00E6068E">
            <w:pPr>
              <w:jc w:val="right"/>
              <w:rPr>
                <w:b/>
                <w:sz w:val="12"/>
                <w:szCs w:val="12"/>
              </w:rPr>
            </w:pPr>
            <w:r w:rsidRPr="006C0BFA">
              <w:rPr>
                <w:b/>
                <w:sz w:val="12"/>
                <w:szCs w:val="12"/>
              </w:rPr>
              <w:t>4.251.071</w:t>
            </w:r>
          </w:p>
        </w:tc>
        <w:tc>
          <w:tcPr>
            <w:tcW w:w="850" w:type="dxa"/>
            <w:shd w:val="clear" w:color="auto" w:fill="FFFFFF"/>
            <w:noWrap/>
            <w:vAlign w:val="bottom"/>
          </w:tcPr>
          <w:p w:rsidR="00E6068E" w:rsidRPr="006C0BFA" w:rsidRDefault="00E6068E" w:rsidP="00E6068E">
            <w:pPr>
              <w:jc w:val="right"/>
              <w:rPr>
                <w:b/>
                <w:sz w:val="12"/>
                <w:szCs w:val="12"/>
              </w:rPr>
            </w:pPr>
            <w:r w:rsidRPr="006C0BFA">
              <w:rPr>
                <w:b/>
                <w:sz w:val="12"/>
                <w:szCs w:val="12"/>
              </w:rPr>
              <w:t>5.850.616</w:t>
            </w:r>
          </w:p>
        </w:tc>
        <w:tc>
          <w:tcPr>
            <w:tcW w:w="851" w:type="dxa"/>
            <w:shd w:val="clear" w:color="auto" w:fill="FFFFFF"/>
            <w:noWrap/>
            <w:vAlign w:val="bottom"/>
          </w:tcPr>
          <w:p w:rsidR="00E6068E" w:rsidRPr="006C0BFA" w:rsidRDefault="00E6068E" w:rsidP="00E6068E">
            <w:pPr>
              <w:jc w:val="right"/>
              <w:rPr>
                <w:b/>
                <w:sz w:val="12"/>
                <w:szCs w:val="12"/>
              </w:rPr>
            </w:pPr>
            <w:r w:rsidRPr="006C0BFA">
              <w:rPr>
                <w:b/>
                <w:sz w:val="12"/>
                <w:szCs w:val="12"/>
              </w:rPr>
              <w:t>4.094.262</w:t>
            </w:r>
          </w:p>
        </w:tc>
        <w:tc>
          <w:tcPr>
            <w:tcW w:w="709" w:type="dxa"/>
            <w:shd w:val="clear" w:color="auto" w:fill="FFFFFF"/>
            <w:noWrap/>
            <w:vAlign w:val="bottom"/>
          </w:tcPr>
          <w:p w:rsidR="00E6068E" w:rsidRPr="006C0BFA" w:rsidRDefault="00E6068E" w:rsidP="00E6068E">
            <w:pPr>
              <w:jc w:val="right"/>
              <w:rPr>
                <w:b/>
                <w:sz w:val="12"/>
                <w:szCs w:val="12"/>
              </w:rPr>
            </w:pPr>
            <w:r w:rsidRPr="006C0BFA">
              <w:rPr>
                <w:b/>
                <w:sz w:val="12"/>
                <w:szCs w:val="12"/>
              </w:rPr>
              <w:t>319.593</w:t>
            </w:r>
          </w:p>
        </w:tc>
        <w:tc>
          <w:tcPr>
            <w:tcW w:w="708" w:type="dxa"/>
            <w:shd w:val="clear" w:color="auto" w:fill="FFFFFF"/>
            <w:noWrap/>
            <w:vAlign w:val="bottom"/>
          </w:tcPr>
          <w:p w:rsidR="00E6068E" w:rsidRPr="006C0BFA" w:rsidRDefault="00E6068E" w:rsidP="00E6068E">
            <w:pPr>
              <w:jc w:val="right"/>
              <w:rPr>
                <w:b/>
                <w:sz w:val="12"/>
                <w:szCs w:val="12"/>
              </w:rPr>
            </w:pPr>
            <w:r w:rsidRPr="006C0BFA">
              <w:rPr>
                <w:b/>
                <w:sz w:val="12"/>
                <w:szCs w:val="12"/>
              </w:rPr>
              <w:t>-</w:t>
            </w:r>
          </w:p>
        </w:tc>
        <w:tc>
          <w:tcPr>
            <w:tcW w:w="709" w:type="dxa"/>
            <w:shd w:val="clear" w:color="auto" w:fill="FFFFFF"/>
            <w:noWrap/>
            <w:vAlign w:val="bottom"/>
          </w:tcPr>
          <w:p w:rsidR="00E6068E" w:rsidRPr="006C0BFA" w:rsidRDefault="00E6068E" w:rsidP="00E6068E">
            <w:pPr>
              <w:jc w:val="right"/>
              <w:rPr>
                <w:b/>
                <w:sz w:val="12"/>
                <w:szCs w:val="12"/>
              </w:rPr>
            </w:pPr>
            <w:r w:rsidRPr="006C0BFA">
              <w:rPr>
                <w:b/>
                <w:sz w:val="12"/>
                <w:szCs w:val="12"/>
              </w:rPr>
              <w:t>262.160</w:t>
            </w:r>
          </w:p>
        </w:tc>
        <w:tc>
          <w:tcPr>
            <w:tcW w:w="766" w:type="dxa"/>
            <w:shd w:val="clear" w:color="auto" w:fill="FFFFFF"/>
            <w:noWrap/>
            <w:vAlign w:val="bottom"/>
          </w:tcPr>
          <w:p w:rsidR="00E6068E" w:rsidRPr="006C0BFA" w:rsidRDefault="00E6068E" w:rsidP="00E6068E">
            <w:pPr>
              <w:jc w:val="right"/>
              <w:rPr>
                <w:b/>
                <w:sz w:val="12"/>
                <w:szCs w:val="12"/>
              </w:rPr>
            </w:pPr>
            <w:r w:rsidRPr="006C0BFA">
              <w:rPr>
                <w:b/>
                <w:sz w:val="12"/>
                <w:szCs w:val="12"/>
              </w:rPr>
              <w:t>3.733.861</w:t>
            </w:r>
          </w:p>
        </w:tc>
        <w:tc>
          <w:tcPr>
            <w:tcW w:w="652" w:type="dxa"/>
            <w:shd w:val="clear" w:color="auto" w:fill="FFFFFF"/>
            <w:vAlign w:val="bottom"/>
          </w:tcPr>
          <w:p w:rsidR="00E6068E" w:rsidRPr="006C0BFA" w:rsidRDefault="00E6068E" w:rsidP="00E6068E">
            <w:pPr>
              <w:jc w:val="right"/>
              <w:rPr>
                <w:b/>
                <w:sz w:val="12"/>
                <w:szCs w:val="12"/>
              </w:rPr>
            </w:pPr>
            <w:r w:rsidRPr="006C0BFA">
              <w:rPr>
                <w:b/>
                <w:sz w:val="12"/>
                <w:szCs w:val="12"/>
              </w:rPr>
              <w:t>-</w:t>
            </w:r>
          </w:p>
        </w:tc>
        <w:tc>
          <w:tcPr>
            <w:tcW w:w="890" w:type="dxa"/>
            <w:shd w:val="clear" w:color="auto" w:fill="FFFFFF"/>
            <w:vAlign w:val="bottom"/>
          </w:tcPr>
          <w:p w:rsidR="00E6068E" w:rsidRPr="006C0BFA" w:rsidRDefault="00E6068E" w:rsidP="00E6068E">
            <w:pPr>
              <w:jc w:val="right"/>
              <w:rPr>
                <w:b/>
                <w:bCs/>
                <w:sz w:val="12"/>
                <w:szCs w:val="12"/>
              </w:rPr>
            </w:pPr>
            <w:r w:rsidRPr="006C0BFA">
              <w:rPr>
                <w:b/>
                <w:bCs/>
                <w:sz w:val="12"/>
                <w:szCs w:val="12"/>
              </w:rPr>
              <w:t>18.511.563</w:t>
            </w:r>
          </w:p>
        </w:tc>
      </w:tr>
    </w:tbl>
    <w:p w:rsidR="006742C3" w:rsidRPr="006C0BFA" w:rsidRDefault="006742C3" w:rsidP="006742C3">
      <w:pPr>
        <w:tabs>
          <w:tab w:val="left" w:pos="720"/>
        </w:tabs>
        <w:spacing w:line="216" w:lineRule="auto"/>
        <w:rPr>
          <w:b/>
          <w:bCs/>
          <w:sz w:val="22"/>
          <w:szCs w:val="22"/>
          <w:lang w:val="tr-TR"/>
        </w:rPr>
      </w:pPr>
    </w:p>
    <w:p w:rsidR="00660760" w:rsidRPr="006C0BFA" w:rsidRDefault="00660760" w:rsidP="006742C3">
      <w:pPr>
        <w:tabs>
          <w:tab w:val="left" w:pos="720"/>
        </w:tabs>
        <w:spacing w:line="216" w:lineRule="auto"/>
        <w:ind w:left="720" w:hanging="720"/>
        <w:rPr>
          <w:b/>
          <w:bCs/>
          <w:sz w:val="22"/>
          <w:szCs w:val="22"/>
          <w:lang w:val="tr-TR"/>
        </w:rPr>
      </w:pPr>
    </w:p>
    <w:p w:rsidR="00183E97" w:rsidRPr="006C0BFA" w:rsidRDefault="00183E97" w:rsidP="00F13C7C">
      <w:pPr>
        <w:tabs>
          <w:tab w:val="left" w:pos="720"/>
        </w:tabs>
        <w:spacing w:line="216" w:lineRule="auto"/>
        <w:ind w:left="720" w:hanging="720"/>
        <w:rPr>
          <w:b/>
          <w:bCs/>
          <w:sz w:val="20"/>
          <w:szCs w:val="20"/>
          <w:lang w:val="tr-TR"/>
        </w:rPr>
      </w:pPr>
    </w:p>
    <w:p w:rsidR="00183E97" w:rsidRPr="006C0BFA" w:rsidRDefault="00183E97" w:rsidP="00F13C7C">
      <w:pPr>
        <w:tabs>
          <w:tab w:val="left" w:pos="720"/>
        </w:tabs>
        <w:spacing w:line="216" w:lineRule="auto"/>
        <w:ind w:left="720" w:hanging="720"/>
        <w:rPr>
          <w:b/>
          <w:bCs/>
          <w:sz w:val="20"/>
          <w:szCs w:val="20"/>
          <w:lang w:val="tr-TR"/>
        </w:rPr>
      </w:pPr>
    </w:p>
    <w:p w:rsidR="00F1586F" w:rsidRPr="006C0BFA" w:rsidRDefault="00F1586F">
      <w:pPr>
        <w:rPr>
          <w:b/>
          <w:bCs/>
          <w:sz w:val="20"/>
          <w:szCs w:val="20"/>
          <w:lang w:val="tr-TR"/>
        </w:rPr>
      </w:pPr>
      <w:r w:rsidRPr="006C0BFA">
        <w:rPr>
          <w:b/>
          <w:bCs/>
          <w:sz w:val="20"/>
          <w:szCs w:val="20"/>
          <w:lang w:val="tr-TR"/>
        </w:rPr>
        <w:br w:type="page"/>
      </w:r>
    </w:p>
    <w:p w:rsidR="00183E97" w:rsidRPr="006C0BFA" w:rsidRDefault="00183E97" w:rsidP="00F13C7C">
      <w:pPr>
        <w:tabs>
          <w:tab w:val="left" w:pos="720"/>
        </w:tabs>
        <w:spacing w:line="216" w:lineRule="auto"/>
        <w:ind w:left="720" w:hanging="720"/>
        <w:rPr>
          <w:b/>
          <w:bCs/>
          <w:sz w:val="20"/>
          <w:szCs w:val="20"/>
          <w:lang w:val="tr-TR"/>
        </w:rPr>
      </w:pPr>
    </w:p>
    <w:p w:rsidR="00F86BD6" w:rsidRPr="006C0BFA" w:rsidRDefault="007A2B0A" w:rsidP="001167A9">
      <w:pPr>
        <w:numPr>
          <w:ilvl w:val="1"/>
          <w:numId w:val="13"/>
        </w:numPr>
        <w:tabs>
          <w:tab w:val="clear" w:pos="360"/>
          <w:tab w:val="left" w:pos="-1080"/>
        </w:tabs>
        <w:ind w:left="709" w:hanging="709"/>
        <w:jc w:val="both"/>
        <w:rPr>
          <w:b/>
          <w:sz w:val="22"/>
          <w:szCs w:val="22"/>
          <w:lang w:val="tr-TR"/>
        </w:rPr>
      </w:pPr>
      <w:r w:rsidRPr="006C0BFA">
        <w:rPr>
          <w:b/>
          <w:sz w:val="22"/>
          <w:szCs w:val="22"/>
          <w:lang w:val="tr-TR"/>
        </w:rPr>
        <w:t>T</w:t>
      </w:r>
      <w:r w:rsidR="00A84576" w:rsidRPr="006C0BFA">
        <w:rPr>
          <w:b/>
          <w:sz w:val="22"/>
          <w:szCs w:val="22"/>
          <w:lang w:val="tr-TR"/>
        </w:rPr>
        <w:t xml:space="preserve">asarruf Mevduatı Sigorta Fonu Kapsamında Bulunan ve </w:t>
      </w:r>
      <w:r w:rsidR="00AD6158" w:rsidRPr="006C0BFA">
        <w:rPr>
          <w:b/>
          <w:sz w:val="22"/>
          <w:szCs w:val="22"/>
          <w:lang w:val="tr-TR"/>
        </w:rPr>
        <w:t>Tasarruf Mevduatı Sigorta</w:t>
      </w:r>
      <w:r w:rsidR="00A84576" w:rsidRPr="006C0BFA">
        <w:rPr>
          <w:b/>
          <w:sz w:val="22"/>
          <w:szCs w:val="22"/>
          <w:lang w:val="tr-TR"/>
        </w:rPr>
        <w:t xml:space="preserve"> Limitini Aşan Gerçek Kişilerin</w:t>
      </w:r>
      <w:r w:rsidR="001967BA" w:rsidRPr="006C0BFA">
        <w:rPr>
          <w:b/>
          <w:sz w:val="22"/>
          <w:szCs w:val="22"/>
          <w:lang w:val="tr-TR"/>
        </w:rPr>
        <w:t xml:space="preserve"> </w:t>
      </w:r>
      <w:r w:rsidR="009962DD" w:rsidRPr="006C0BFA">
        <w:rPr>
          <w:b/>
          <w:sz w:val="22"/>
          <w:szCs w:val="22"/>
          <w:lang w:val="tr-TR"/>
        </w:rPr>
        <w:t>Ticari İşlemlere</w:t>
      </w:r>
      <w:r w:rsidR="00A84576" w:rsidRPr="006C0BFA">
        <w:rPr>
          <w:b/>
          <w:sz w:val="22"/>
          <w:szCs w:val="22"/>
          <w:lang w:val="tr-TR"/>
        </w:rPr>
        <w:t xml:space="preserve"> Konu Olmayan Özel Cari ve Katıl</w:t>
      </w:r>
      <w:r w:rsidR="00777A17" w:rsidRPr="006C0BFA">
        <w:rPr>
          <w:b/>
          <w:sz w:val="22"/>
          <w:szCs w:val="22"/>
          <w:lang w:val="tr-TR"/>
        </w:rPr>
        <w:t>ma Hesaplarına İlişkin Bilgiler</w:t>
      </w:r>
      <w:r w:rsidR="00B271A4" w:rsidRPr="006C0BFA">
        <w:rPr>
          <w:b/>
          <w:sz w:val="22"/>
          <w:szCs w:val="22"/>
          <w:lang w:val="tr-TR"/>
        </w:rPr>
        <w:t>:</w:t>
      </w:r>
    </w:p>
    <w:p w:rsidR="00DB6623" w:rsidRPr="006C0BFA" w:rsidRDefault="00DB6623" w:rsidP="00DB6623">
      <w:pPr>
        <w:tabs>
          <w:tab w:val="left" w:pos="-1080"/>
        </w:tabs>
        <w:jc w:val="both"/>
        <w:rPr>
          <w:b/>
          <w:sz w:val="20"/>
          <w:szCs w:val="20"/>
          <w:lang w:val="tr-TR"/>
        </w:rPr>
      </w:pPr>
    </w:p>
    <w:tbl>
      <w:tblPr>
        <w:tblW w:w="464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57" w:type="dxa"/>
        </w:tblCellMar>
        <w:tblLook w:val="0000" w:firstRow="0" w:lastRow="0" w:firstColumn="0" w:lastColumn="0" w:noHBand="0" w:noVBand="0"/>
      </w:tblPr>
      <w:tblGrid>
        <w:gridCol w:w="4529"/>
        <w:gridCol w:w="1203"/>
        <w:gridCol w:w="1203"/>
        <w:gridCol w:w="1203"/>
        <w:gridCol w:w="1203"/>
      </w:tblGrid>
      <w:tr w:rsidR="00DB6623" w:rsidRPr="006C0BFA" w:rsidTr="00E6068E">
        <w:trPr>
          <w:cantSplit/>
          <w:trHeight w:val="329"/>
        </w:trPr>
        <w:tc>
          <w:tcPr>
            <w:tcW w:w="2424" w:type="pct"/>
            <w:vMerge w:val="restart"/>
            <w:vAlign w:val="center"/>
          </w:tcPr>
          <w:p w:rsidR="00DB6623" w:rsidRPr="006C0BFA" w:rsidRDefault="00DB6623" w:rsidP="00FD66A0">
            <w:pPr>
              <w:pStyle w:val="Balk9"/>
              <w:ind w:left="1584" w:hanging="144"/>
              <w:jc w:val="both"/>
              <w:rPr>
                <w:rFonts w:eastAsia="Arial Unicode MS"/>
                <w:b w:val="0"/>
              </w:rPr>
            </w:pPr>
          </w:p>
        </w:tc>
        <w:tc>
          <w:tcPr>
            <w:tcW w:w="1288" w:type="pct"/>
            <w:gridSpan w:val="2"/>
            <w:vAlign w:val="bottom"/>
          </w:tcPr>
          <w:p w:rsidR="00DB6623" w:rsidRPr="006C0BFA" w:rsidRDefault="008E5C7F" w:rsidP="00FD66A0">
            <w:pPr>
              <w:ind w:firstLine="180"/>
              <w:jc w:val="center"/>
              <w:rPr>
                <w:sz w:val="18"/>
                <w:lang w:val="tr-TR"/>
              </w:rPr>
            </w:pPr>
            <w:r w:rsidRPr="006C0BFA">
              <w:rPr>
                <w:sz w:val="18"/>
                <w:lang w:val="tr-TR"/>
              </w:rPr>
              <w:t>Tasarruf Mevduat Sigortası</w:t>
            </w:r>
          </w:p>
          <w:p w:rsidR="00DB6623" w:rsidRPr="006C0BFA" w:rsidRDefault="008E5C7F" w:rsidP="00FD66A0">
            <w:pPr>
              <w:ind w:firstLine="180"/>
              <w:jc w:val="center"/>
              <w:rPr>
                <w:sz w:val="18"/>
                <w:lang w:val="tr-TR"/>
              </w:rPr>
            </w:pPr>
            <w:r w:rsidRPr="006C0BFA">
              <w:rPr>
                <w:sz w:val="18"/>
                <w:lang w:val="tr-TR"/>
              </w:rPr>
              <w:t>Kapsamında Bulunan</w:t>
            </w:r>
          </w:p>
        </w:tc>
        <w:tc>
          <w:tcPr>
            <w:tcW w:w="1288" w:type="pct"/>
            <w:gridSpan w:val="2"/>
            <w:vAlign w:val="bottom"/>
          </w:tcPr>
          <w:p w:rsidR="00DB6623" w:rsidRPr="006C0BFA" w:rsidRDefault="008E5C7F" w:rsidP="00FD66A0">
            <w:pPr>
              <w:ind w:firstLine="180"/>
              <w:jc w:val="center"/>
              <w:rPr>
                <w:sz w:val="18"/>
                <w:lang w:val="tr-TR"/>
              </w:rPr>
            </w:pPr>
            <w:r w:rsidRPr="006C0BFA">
              <w:rPr>
                <w:sz w:val="18"/>
                <w:lang w:val="tr-TR"/>
              </w:rPr>
              <w:t>Tasarruf Mevduat Sigortası</w:t>
            </w:r>
          </w:p>
          <w:p w:rsidR="00DB6623" w:rsidRPr="006C0BFA" w:rsidRDefault="008E5C7F" w:rsidP="00FD66A0">
            <w:pPr>
              <w:ind w:firstLine="180"/>
              <w:jc w:val="center"/>
              <w:rPr>
                <w:sz w:val="18"/>
                <w:lang w:val="tr-TR"/>
              </w:rPr>
            </w:pPr>
            <w:r w:rsidRPr="006C0BFA">
              <w:rPr>
                <w:sz w:val="18"/>
                <w:lang w:val="tr-TR"/>
              </w:rPr>
              <w:t>Limitini Aşan</w:t>
            </w:r>
          </w:p>
        </w:tc>
      </w:tr>
      <w:tr w:rsidR="00DB6623" w:rsidRPr="006C0BFA" w:rsidTr="00E6068E">
        <w:trPr>
          <w:cantSplit/>
          <w:trHeight w:val="284"/>
        </w:trPr>
        <w:tc>
          <w:tcPr>
            <w:tcW w:w="2424" w:type="pct"/>
            <w:vMerge/>
            <w:vAlign w:val="center"/>
          </w:tcPr>
          <w:p w:rsidR="00DB6623" w:rsidRPr="006C0BFA" w:rsidRDefault="00DB6623" w:rsidP="00FD66A0">
            <w:pPr>
              <w:numPr>
                <w:ilvl w:val="0"/>
                <w:numId w:val="1"/>
              </w:numPr>
              <w:spacing w:before="240"/>
              <w:jc w:val="both"/>
              <w:outlineLvl w:val="0"/>
              <w:rPr>
                <w:rFonts w:eastAsia="Arial Unicode MS"/>
                <w:sz w:val="18"/>
                <w:lang w:val="tr-TR"/>
              </w:rPr>
            </w:pPr>
          </w:p>
        </w:tc>
        <w:tc>
          <w:tcPr>
            <w:tcW w:w="644" w:type="pct"/>
            <w:vAlign w:val="center"/>
          </w:tcPr>
          <w:p w:rsidR="00DB6623" w:rsidRPr="006C0BFA" w:rsidRDefault="008E5C7F" w:rsidP="00FD66A0">
            <w:pPr>
              <w:jc w:val="center"/>
              <w:rPr>
                <w:sz w:val="18"/>
                <w:lang w:val="tr-TR"/>
              </w:rPr>
            </w:pPr>
            <w:r w:rsidRPr="006C0BFA">
              <w:rPr>
                <w:sz w:val="18"/>
                <w:lang w:val="tr-TR"/>
              </w:rPr>
              <w:t>Cari Dönem</w:t>
            </w:r>
          </w:p>
        </w:tc>
        <w:tc>
          <w:tcPr>
            <w:tcW w:w="644" w:type="pct"/>
            <w:vAlign w:val="center"/>
          </w:tcPr>
          <w:p w:rsidR="00DB6623" w:rsidRPr="006C0BFA" w:rsidRDefault="008E5C7F" w:rsidP="00FD66A0">
            <w:pPr>
              <w:jc w:val="center"/>
              <w:rPr>
                <w:sz w:val="18"/>
                <w:lang w:val="tr-TR"/>
              </w:rPr>
            </w:pPr>
            <w:r w:rsidRPr="006C0BFA">
              <w:rPr>
                <w:sz w:val="18"/>
                <w:lang w:val="tr-TR"/>
              </w:rPr>
              <w:t>Önceki Dönem</w:t>
            </w:r>
          </w:p>
        </w:tc>
        <w:tc>
          <w:tcPr>
            <w:tcW w:w="644" w:type="pct"/>
            <w:vAlign w:val="center"/>
          </w:tcPr>
          <w:p w:rsidR="00DB6623" w:rsidRPr="006C0BFA" w:rsidRDefault="008E5C7F" w:rsidP="00FD66A0">
            <w:pPr>
              <w:jc w:val="center"/>
              <w:rPr>
                <w:sz w:val="18"/>
                <w:lang w:val="tr-TR"/>
              </w:rPr>
            </w:pPr>
            <w:r w:rsidRPr="006C0BFA">
              <w:rPr>
                <w:sz w:val="18"/>
                <w:lang w:val="tr-TR"/>
              </w:rPr>
              <w:t>Cari Dönem</w:t>
            </w:r>
          </w:p>
        </w:tc>
        <w:tc>
          <w:tcPr>
            <w:tcW w:w="644" w:type="pct"/>
            <w:vAlign w:val="center"/>
          </w:tcPr>
          <w:p w:rsidR="00DB6623" w:rsidRPr="006C0BFA" w:rsidRDefault="008E5C7F" w:rsidP="00FD66A0">
            <w:pPr>
              <w:jc w:val="center"/>
              <w:rPr>
                <w:sz w:val="18"/>
                <w:lang w:val="tr-TR"/>
              </w:rPr>
            </w:pPr>
            <w:r w:rsidRPr="006C0BFA">
              <w:rPr>
                <w:sz w:val="18"/>
                <w:lang w:val="tr-TR"/>
              </w:rPr>
              <w:t>Önceki Dönem</w:t>
            </w:r>
          </w:p>
        </w:tc>
      </w:tr>
      <w:tr w:rsidR="00C0252A" w:rsidRPr="006C0BFA" w:rsidTr="00E6068E">
        <w:trPr>
          <w:trHeight w:val="255"/>
        </w:trPr>
        <w:tc>
          <w:tcPr>
            <w:tcW w:w="2424" w:type="pct"/>
            <w:vAlign w:val="center"/>
          </w:tcPr>
          <w:p w:rsidR="00C0252A" w:rsidRPr="006C0BFA" w:rsidRDefault="00C0252A" w:rsidP="00C0252A">
            <w:pPr>
              <w:ind w:left="142"/>
              <w:jc w:val="both"/>
              <w:rPr>
                <w:sz w:val="18"/>
                <w:lang w:val="tr-TR"/>
              </w:rPr>
            </w:pPr>
            <w:r w:rsidRPr="006C0BFA">
              <w:rPr>
                <w:sz w:val="18"/>
                <w:lang w:val="tr-TR"/>
              </w:rPr>
              <w:t xml:space="preserve">Gerçek Kişilerin Ticari İşlemlere Konu Olmayan Özel </w:t>
            </w:r>
          </w:p>
          <w:p w:rsidR="00C0252A" w:rsidRPr="006C0BFA" w:rsidRDefault="00C0252A" w:rsidP="00C0252A">
            <w:pPr>
              <w:ind w:left="142"/>
              <w:jc w:val="both"/>
              <w:rPr>
                <w:rFonts w:eastAsia="Arial Unicode MS"/>
                <w:sz w:val="18"/>
                <w:lang w:val="tr-TR"/>
              </w:rPr>
            </w:pPr>
            <w:r w:rsidRPr="006C0BFA">
              <w:rPr>
                <w:sz w:val="18"/>
                <w:lang w:val="tr-TR"/>
              </w:rPr>
              <w:t>Cari ve Katılma Hesapları</w:t>
            </w:r>
          </w:p>
        </w:tc>
        <w:tc>
          <w:tcPr>
            <w:tcW w:w="644" w:type="pct"/>
            <w:vAlign w:val="bottom"/>
          </w:tcPr>
          <w:p w:rsidR="00C0252A" w:rsidRPr="006C0BFA" w:rsidRDefault="00C0252A" w:rsidP="003D47CA">
            <w:pPr>
              <w:ind w:right="15"/>
              <w:jc w:val="right"/>
              <w:rPr>
                <w:sz w:val="18"/>
                <w:szCs w:val="18"/>
                <w:lang w:val="tr-TR" w:eastAsia="tr-TR"/>
              </w:rPr>
            </w:pPr>
            <w:r w:rsidRPr="006C0BFA">
              <w:rPr>
                <w:sz w:val="18"/>
                <w:szCs w:val="18"/>
              </w:rPr>
              <w:t>6.314.970</w:t>
            </w:r>
          </w:p>
        </w:tc>
        <w:tc>
          <w:tcPr>
            <w:tcW w:w="644" w:type="pct"/>
            <w:vAlign w:val="bottom"/>
          </w:tcPr>
          <w:p w:rsidR="00C0252A" w:rsidRPr="006C0BFA" w:rsidRDefault="00C0252A" w:rsidP="003D47CA">
            <w:pPr>
              <w:ind w:right="15"/>
              <w:jc w:val="right"/>
              <w:rPr>
                <w:sz w:val="18"/>
                <w:szCs w:val="18"/>
                <w:lang w:val="tr-TR" w:eastAsia="tr-TR"/>
              </w:rPr>
            </w:pPr>
            <w:r w:rsidRPr="006C0BFA">
              <w:rPr>
                <w:sz w:val="18"/>
                <w:szCs w:val="18"/>
              </w:rPr>
              <w:t>6.679.114</w:t>
            </w:r>
          </w:p>
        </w:tc>
        <w:tc>
          <w:tcPr>
            <w:tcW w:w="644" w:type="pct"/>
            <w:vAlign w:val="bottom"/>
          </w:tcPr>
          <w:p w:rsidR="00C0252A" w:rsidRPr="006C0BFA" w:rsidRDefault="00C0252A" w:rsidP="003D47CA">
            <w:pPr>
              <w:ind w:right="15"/>
              <w:jc w:val="right"/>
              <w:rPr>
                <w:sz w:val="18"/>
                <w:szCs w:val="18"/>
                <w:lang w:val="tr-TR" w:eastAsia="tr-TR"/>
              </w:rPr>
            </w:pPr>
            <w:r w:rsidRPr="006C0BFA">
              <w:rPr>
                <w:sz w:val="18"/>
                <w:szCs w:val="18"/>
              </w:rPr>
              <w:t>3.050.905</w:t>
            </w:r>
          </w:p>
        </w:tc>
        <w:tc>
          <w:tcPr>
            <w:tcW w:w="644" w:type="pct"/>
            <w:vAlign w:val="bottom"/>
          </w:tcPr>
          <w:p w:rsidR="00C0252A" w:rsidRPr="006C0BFA" w:rsidRDefault="00C0252A" w:rsidP="003D47CA">
            <w:pPr>
              <w:ind w:right="15"/>
              <w:jc w:val="right"/>
              <w:rPr>
                <w:sz w:val="18"/>
                <w:szCs w:val="18"/>
                <w:lang w:val="tr-TR" w:eastAsia="tr-TR"/>
              </w:rPr>
            </w:pPr>
            <w:r w:rsidRPr="006C0BFA">
              <w:rPr>
                <w:sz w:val="18"/>
                <w:szCs w:val="18"/>
              </w:rPr>
              <w:t>4.598.702</w:t>
            </w:r>
          </w:p>
        </w:tc>
      </w:tr>
      <w:tr w:rsidR="00C0252A" w:rsidRPr="006C0BFA" w:rsidTr="00E6068E">
        <w:trPr>
          <w:trHeight w:val="255"/>
        </w:trPr>
        <w:tc>
          <w:tcPr>
            <w:tcW w:w="2424" w:type="pct"/>
            <w:vAlign w:val="center"/>
          </w:tcPr>
          <w:p w:rsidR="00C0252A" w:rsidRPr="006C0BFA" w:rsidRDefault="00C0252A" w:rsidP="00C0252A">
            <w:pPr>
              <w:ind w:left="142"/>
              <w:jc w:val="both"/>
              <w:rPr>
                <w:rFonts w:eastAsia="Arial Unicode MS"/>
                <w:sz w:val="18"/>
                <w:lang w:val="tr-TR"/>
              </w:rPr>
            </w:pPr>
            <w:r w:rsidRPr="006C0BFA">
              <w:rPr>
                <w:sz w:val="18"/>
                <w:lang w:val="tr-TR"/>
              </w:rPr>
              <w:t>Türk Parası Cinsinden Hesaplar</w:t>
            </w:r>
          </w:p>
        </w:tc>
        <w:tc>
          <w:tcPr>
            <w:tcW w:w="644" w:type="pct"/>
            <w:vAlign w:val="bottom"/>
          </w:tcPr>
          <w:p w:rsidR="00C0252A" w:rsidRPr="006C0BFA" w:rsidRDefault="00C0252A" w:rsidP="003D47CA">
            <w:pPr>
              <w:ind w:right="15"/>
              <w:jc w:val="right"/>
              <w:rPr>
                <w:sz w:val="18"/>
                <w:szCs w:val="18"/>
              </w:rPr>
            </w:pPr>
            <w:r w:rsidRPr="006C0BFA">
              <w:rPr>
                <w:sz w:val="18"/>
                <w:szCs w:val="18"/>
              </w:rPr>
              <w:t>4.225.442</w:t>
            </w:r>
          </w:p>
        </w:tc>
        <w:tc>
          <w:tcPr>
            <w:tcW w:w="644" w:type="pct"/>
            <w:vAlign w:val="bottom"/>
          </w:tcPr>
          <w:p w:rsidR="00C0252A" w:rsidRPr="006C0BFA" w:rsidRDefault="00C0252A" w:rsidP="003D47CA">
            <w:pPr>
              <w:ind w:right="15"/>
              <w:jc w:val="right"/>
              <w:rPr>
                <w:sz w:val="18"/>
                <w:szCs w:val="18"/>
              </w:rPr>
            </w:pPr>
            <w:r w:rsidRPr="006C0BFA">
              <w:rPr>
                <w:sz w:val="18"/>
                <w:szCs w:val="18"/>
              </w:rPr>
              <w:t>4.619.001</w:t>
            </w:r>
          </w:p>
        </w:tc>
        <w:tc>
          <w:tcPr>
            <w:tcW w:w="644" w:type="pct"/>
            <w:vAlign w:val="bottom"/>
          </w:tcPr>
          <w:p w:rsidR="00C0252A" w:rsidRPr="006C0BFA" w:rsidRDefault="00C0252A" w:rsidP="003D47CA">
            <w:pPr>
              <w:ind w:right="15"/>
              <w:jc w:val="right"/>
              <w:rPr>
                <w:sz w:val="18"/>
                <w:szCs w:val="18"/>
              </w:rPr>
            </w:pPr>
            <w:r w:rsidRPr="006C0BFA">
              <w:rPr>
                <w:sz w:val="18"/>
                <w:szCs w:val="18"/>
              </w:rPr>
              <w:t>1.271.852</w:t>
            </w:r>
          </w:p>
        </w:tc>
        <w:tc>
          <w:tcPr>
            <w:tcW w:w="644" w:type="pct"/>
            <w:vAlign w:val="bottom"/>
          </w:tcPr>
          <w:p w:rsidR="00C0252A" w:rsidRPr="006C0BFA" w:rsidRDefault="00C0252A" w:rsidP="003D47CA">
            <w:pPr>
              <w:ind w:right="15"/>
              <w:jc w:val="right"/>
              <w:rPr>
                <w:sz w:val="18"/>
                <w:szCs w:val="18"/>
              </w:rPr>
            </w:pPr>
            <w:r w:rsidRPr="006C0BFA">
              <w:rPr>
                <w:sz w:val="18"/>
                <w:szCs w:val="18"/>
              </w:rPr>
              <w:t>2.229.797</w:t>
            </w:r>
          </w:p>
        </w:tc>
      </w:tr>
      <w:tr w:rsidR="00C0252A" w:rsidRPr="006C0BFA" w:rsidTr="00E6068E">
        <w:trPr>
          <w:trHeight w:val="255"/>
        </w:trPr>
        <w:tc>
          <w:tcPr>
            <w:tcW w:w="2424" w:type="pct"/>
            <w:vAlign w:val="center"/>
          </w:tcPr>
          <w:p w:rsidR="00C0252A" w:rsidRPr="006C0BFA" w:rsidRDefault="00C0252A" w:rsidP="00C0252A">
            <w:pPr>
              <w:ind w:left="142"/>
              <w:jc w:val="both"/>
              <w:rPr>
                <w:rFonts w:eastAsia="Arial Unicode MS"/>
                <w:sz w:val="18"/>
                <w:lang w:val="tr-TR"/>
              </w:rPr>
            </w:pPr>
            <w:r w:rsidRPr="006C0BFA">
              <w:rPr>
                <w:rFonts w:eastAsia="Arial Unicode MS"/>
                <w:sz w:val="18"/>
                <w:lang w:val="tr-TR"/>
              </w:rPr>
              <w:t>Yabancı Para Cinsinden Hesaplar</w:t>
            </w:r>
          </w:p>
        </w:tc>
        <w:tc>
          <w:tcPr>
            <w:tcW w:w="644" w:type="pct"/>
            <w:vAlign w:val="bottom"/>
          </w:tcPr>
          <w:p w:rsidR="00C0252A" w:rsidRPr="006C0BFA" w:rsidRDefault="00C0252A" w:rsidP="003D47CA">
            <w:pPr>
              <w:ind w:right="15"/>
              <w:jc w:val="right"/>
              <w:rPr>
                <w:sz w:val="18"/>
                <w:szCs w:val="18"/>
              </w:rPr>
            </w:pPr>
            <w:r w:rsidRPr="006C0BFA">
              <w:rPr>
                <w:sz w:val="18"/>
                <w:szCs w:val="18"/>
              </w:rPr>
              <w:t>2.089.528</w:t>
            </w:r>
          </w:p>
        </w:tc>
        <w:tc>
          <w:tcPr>
            <w:tcW w:w="644" w:type="pct"/>
            <w:vAlign w:val="bottom"/>
          </w:tcPr>
          <w:p w:rsidR="00C0252A" w:rsidRPr="006C0BFA" w:rsidRDefault="00C0252A" w:rsidP="003D47CA">
            <w:pPr>
              <w:ind w:right="15"/>
              <w:jc w:val="right"/>
              <w:rPr>
                <w:sz w:val="18"/>
                <w:szCs w:val="18"/>
              </w:rPr>
            </w:pPr>
            <w:r w:rsidRPr="006C0BFA">
              <w:rPr>
                <w:sz w:val="18"/>
                <w:szCs w:val="18"/>
              </w:rPr>
              <w:t>2.060.113</w:t>
            </w:r>
          </w:p>
        </w:tc>
        <w:tc>
          <w:tcPr>
            <w:tcW w:w="644" w:type="pct"/>
            <w:vAlign w:val="bottom"/>
          </w:tcPr>
          <w:p w:rsidR="00C0252A" w:rsidRPr="006C0BFA" w:rsidRDefault="00C0252A" w:rsidP="003D47CA">
            <w:pPr>
              <w:ind w:right="15"/>
              <w:jc w:val="right"/>
              <w:rPr>
                <w:sz w:val="18"/>
                <w:szCs w:val="18"/>
              </w:rPr>
            </w:pPr>
            <w:r w:rsidRPr="006C0BFA">
              <w:rPr>
                <w:sz w:val="18"/>
                <w:szCs w:val="18"/>
              </w:rPr>
              <w:t>1.779.053</w:t>
            </w:r>
          </w:p>
        </w:tc>
        <w:tc>
          <w:tcPr>
            <w:tcW w:w="644" w:type="pct"/>
            <w:vAlign w:val="bottom"/>
          </w:tcPr>
          <w:p w:rsidR="00C0252A" w:rsidRPr="006C0BFA" w:rsidRDefault="00C0252A" w:rsidP="003D47CA">
            <w:pPr>
              <w:ind w:right="15"/>
              <w:jc w:val="right"/>
              <w:rPr>
                <w:sz w:val="18"/>
                <w:szCs w:val="18"/>
              </w:rPr>
            </w:pPr>
            <w:r w:rsidRPr="006C0BFA">
              <w:rPr>
                <w:sz w:val="18"/>
                <w:szCs w:val="18"/>
              </w:rPr>
              <w:t>2.368.905</w:t>
            </w:r>
          </w:p>
        </w:tc>
      </w:tr>
      <w:tr w:rsidR="00C0252A" w:rsidRPr="006C0BFA" w:rsidTr="00E6068E">
        <w:trPr>
          <w:trHeight w:val="255"/>
        </w:trPr>
        <w:tc>
          <w:tcPr>
            <w:tcW w:w="2424" w:type="pct"/>
            <w:vAlign w:val="center"/>
          </w:tcPr>
          <w:p w:rsidR="00C0252A" w:rsidRPr="006C0BFA" w:rsidRDefault="00C0252A" w:rsidP="00C0252A">
            <w:pPr>
              <w:ind w:left="142"/>
              <w:jc w:val="both"/>
              <w:rPr>
                <w:sz w:val="18"/>
                <w:lang w:val="tr-TR"/>
              </w:rPr>
            </w:pPr>
            <w:r w:rsidRPr="006C0BFA">
              <w:rPr>
                <w:sz w:val="18"/>
                <w:lang w:val="tr-TR"/>
              </w:rPr>
              <w:t xml:space="preserve">Yurtdışı Şubelerde Bulunan Yabancı </w:t>
            </w:r>
          </w:p>
          <w:p w:rsidR="00C0252A" w:rsidRPr="006C0BFA" w:rsidRDefault="00C0252A" w:rsidP="00C0252A">
            <w:pPr>
              <w:ind w:left="142"/>
              <w:jc w:val="both"/>
              <w:rPr>
                <w:sz w:val="18"/>
                <w:lang w:val="tr-TR"/>
              </w:rPr>
            </w:pPr>
            <w:r w:rsidRPr="006C0BFA">
              <w:rPr>
                <w:sz w:val="18"/>
                <w:lang w:val="tr-TR"/>
              </w:rPr>
              <w:t>Mercilerin Sigortasına Tabi Hesaplar</w:t>
            </w:r>
          </w:p>
        </w:tc>
        <w:tc>
          <w:tcPr>
            <w:tcW w:w="644" w:type="pct"/>
            <w:vAlign w:val="bottom"/>
          </w:tcPr>
          <w:p w:rsidR="00C0252A" w:rsidRPr="006C0BFA" w:rsidRDefault="00C0252A" w:rsidP="003D47CA">
            <w:pPr>
              <w:ind w:right="15"/>
              <w:jc w:val="right"/>
              <w:rPr>
                <w:sz w:val="18"/>
                <w:szCs w:val="18"/>
              </w:rPr>
            </w:pPr>
            <w:r w:rsidRPr="006C0BFA">
              <w:rPr>
                <w:sz w:val="18"/>
                <w:szCs w:val="18"/>
              </w:rPr>
              <w:t>-</w:t>
            </w:r>
          </w:p>
        </w:tc>
        <w:tc>
          <w:tcPr>
            <w:tcW w:w="644" w:type="pct"/>
            <w:vAlign w:val="bottom"/>
          </w:tcPr>
          <w:p w:rsidR="00C0252A" w:rsidRPr="006C0BFA" w:rsidRDefault="00C0252A" w:rsidP="003D47CA">
            <w:pPr>
              <w:ind w:right="15"/>
              <w:jc w:val="right"/>
              <w:rPr>
                <w:sz w:val="18"/>
                <w:szCs w:val="18"/>
              </w:rPr>
            </w:pPr>
            <w:r w:rsidRPr="006C0BFA">
              <w:rPr>
                <w:sz w:val="18"/>
                <w:szCs w:val="18"/>
              </w:rPr>
              <w:t>-</w:t>
            </w:r>
          </w:p>
        </w:tc>
        <w:tc>
          <w:tcPr>
            <w:tcW w:w="644" w:type="pct"/>
            <w:vAlign w:val="bottom"/>
          </w:tcPr>
          <w:p w:rsidR="00C0252A" w:rsidRPr="006C0BFA" w:rsidRDefault="00C0252A" w:rsidP="003D47CA">
            <w:pPr>
              <w:ind w:right="15"/>
              <w:jc w:val="right"/>
              <w:rPr>
                <w:sz w:val="18"/>
                <w:szCs w:val="18"/>
              </w:rPr>
            </w:pPr>
            <w:r w:rsidRPr="006C0BFA">
              <w:rPr>
                <w:sz w:val="18"/>
                <w:szCs w:val="18"/>
              </w:rPr>
              <w:t>-</w:t>
            </w:r>
          </w:p>
        </w:tc>
        <w:tc>
          <w:tcPr>
            <w:tcW w:w="644" w:type="pct"/>
            <w:vAlign w:val="bottom"/>
          </w:tcPr>
          <w:p w:rsidR="00C0252A" w:rsidRPr="006C0BFA" w:rsidRDefault="00C0252A" w:rsidP="003D47CA">
            <w:pPr>
              <w:ind w:right="15"/>
              <w:jc w:val="right"/>
              <w:rPr>
                <w:sz w:val="18"/>
                <w:szCs w:val="18"/>
              </w:rPr>
            </w:pPr>
            <w:r w:rsidRPr="006C0BFA">
              <w:rPr>
                <w:sz w:val="18"/>
                <w:szCs w:val="18"/>
              </w:rPr>
              <w:t>-</w:t>
            </w:r>
          </w:p>
        </w:tc>
      </w:tr>
      <w:tr w:rsidR="00C0252A" w:rsidRPr="006C0BFA" w:rsidTr="00E6068E">
        <w:trPr>
          <w:trHeight w:val="255"/>
        </w:trPr>
        <w:tc>
          <w:tcPr>
            <w:tcW w:w="2424" w:type="pct"/>
            <w:vAlign w:val="center"/>
          </w:tcPr>
          <w:p w:rsidR="00C0252A" w:rsidRPr="006C0BFA" w:rsidRDefault="00C0252A" w:rsidP="00C0252A">
            <w:pPr>
              <w:ind w:left="142"/>
              <w:rPr>
                <w:rFonts w:eastAsia="Arial Unicode MS"/>
                <w:sz w:val="18"/>
                <w:lang w:val="tr-TR"/>
              </w:rPr>
            </w:pPr>
            <w:r w:rsidRPr="006C0BFA">
              <w:rPr>
                <w:rFonts w:eastAsia="Arial Unicode MS"/>
                <w:sz w:val="18"/>
                <w:lang w:val="tr-TR"/>
              </w:rPr>
              <w:t>Kıyı Bankacılığı Bölgelerindeki Şubelerde Bulunan Yabancı Mercilerin Sigortasına Tabi Hesaplar</w:t>
            </w:r>
          </w:p>
        </w:tc>
        <w:tc>
          <w:tcPr>
            <w:tcW w:w="644" w:type="pct"/>
            <w:vAlign w:val="bottom"/>
          </w:tcPr>
          <w:p w:rsidR="00C0252A" w:rsidRPr="006C0BFA" w:rsidRDefault="00C0252A" w:rsidP="003D47CA">
            <w:pPr>
              <w:ind w:right="15"/>
              <w:jc w:val="right"/>
              <w:rPr>
                <w:sz w:val="18"/>
                <w:szCs w:val="18"/>
              </w:rPr>
            </w:pPr>
            <w:r w:rsidRPr="006C0BFA">
              <w:rPr>
                <w:sz w:val="18"/>
                <w:szCs w:val="18"/>
              </w:rPr>
              <w:t>-</w:t>
            </w:r>
          </w:p>
        </w:tc>
        <w:tc>
          <w:tcPr>
            <w:tcW w:w="644" w:type="pct"/>
            <w:vAlign w:val="bottom"/>
          </w:tcPr>
          <w:p w:rsidR="00C0252A" w:rsidRPr="006C0BFA" w:rsidRDefault="00C0252A" w:rsidP="003D47CA">
            <w:pPr>
              <w:ind w:right="15"/>
              <w:jc w:val="right"/>
              <w:rPr>
                <w:sz w:val="18"/>
                <w:szCs w:val="18"/>
              </w:rPr>
            </w:pPr>
            <w:r w:rsidRPr="006C0BFA">
              <w:rPr>
                <w:sz w:val="18"/>
                <w:szCs w:val="18"/>
              </w:rPr>
              <w:t>-</w:t>
            </w:r>
          </w:p>
        </w:tc>
        <w:tc>
          <w:tcPr>
            <w:tcW w:w="644" w:type="pct"/>
            <w:vAlign w:val="bottom"/>
          </w:tcPr>
          <w:p w:rsidR="00C0252A" w:rsidRPr="006C0BFA" w:rsidRDefault="00C0252A" w:rsidP="003D47CA">
            <w:pPr>
              <w:ind w:right="15"/>
              <w:jc w:val="right"/>
              <w:rPr>
                <w:sz w:val="18"/>
                <w:szCs w:val="18"/>
              </w:rPr>
            </w:pPr>
            <w:r w:rsidRPr="006C0BFA">
              <w:rPr>
                <w:sz w:val="18"/>
                <w:szCs w:val="18"/>
              </w:rPr>
              <w:t>-</w:t>
            </w:r>
          </w:p>
        </w:tc>
        <w:tc>
          <w:tcPr>
            <w:tcW w:w="644" w:type="pct"/>
            <w:vAlign w:val="bottom"/>
          </w:tcPr>
          <w:p w:rsidR="00C0252A" w:rsidRPr="006C0BFA" w:rsidRDefault="00C0252A" w:rsidP="003D47CA">
            <w:pPr>
              <w:ind w:right="15"/>
              <w:jc w:val="right"/>
              <w:rPr>
                <w:sz w:val="18"/>
                <w:szCs w:val="18"/>
              </w:rPr>
            </w:pPr>
            <w:r w:rsidRPr="006C0BFA">
              <w:rPr>
                <w:sz w:val="18"/>
                <w:szCs w:val="18"/>
              </w:rPr>
              <w:t>-</w:t>
            </w:r>
          </w:p>
        </w:tc>
      </w:tr>
    </w:tbl>
    <w:p w:rsidR="00DB6623" w:rsidRPr="006C0BFA" w:rsidRDefault="00DB6623" w:rsidP="00DB6623">
      <w:pPr>
        <w:tabs>
          <w:tab w:val="left" w:pos="-1080"/>
        </w:tabs>
        <w:jc w:val="both"/>
        <w:rPr>
          <w:b/>
          <w:sz w:val="20"/>
          <w:szCs w:val="20"/>
          <w:lang w:val="tr-TR"/>
        </w:rPr>
      </w:pPr>
    </w:p>
    <w:p w:rsidR="00DB6623" w:rsidRPr="006C0BFA" w:rsidRDefault="00DB6623" w:rsidP="000C582A">
      <w:pPr>
        <w:numPr>
          <w:ilvl w:val="1"/>
          <w:numId w:val="13"/>
        </w:numPr>
        <w:tabs>
          <w:tab w:val="clear" w:pos="360"/>
          <w:tab w:val="num" w:pos="709"/>
        </w:tabs>
        <w:ind w:left="709" w:hanging="709"/>
        <w:jc w:val="both"/>
        <w:rPr>
          <w:b/>
          <w:noProof/>
          <w:sz w:val="22"/>
          <w:szCs w:val="22"/>
          <w:lang w:val="tr-TR"/>
        </w:rPr>
      </w:pPr>
      <w:r w:rsidRPr="006C0BFA">
        <w:rPr>
          <w:b/>
          <w:sz w:val="22"/>
          <w:szCs w:val="22"/>
          <w:lang w:val="tr-TR"/>
        </w:rPr>
        <w:t>Tasarruf Mevduatı Sigorta</w:t>
      </w:r>
      <w:r w:rsidRPr="006C0BFA">
        <w:rPr>
          <w:b/>
          <w:noProof/>
          <w:sz w:val="22"/>
          <w:szCs w:val="22"/>
          <w:lang w:val="tr-TR"/>
        </w:rPr>
        <w:t xml:space="preserve"> Fonu Kapsamında Bulunmayan Gerçek Kişilerin Özel Cari ve Katılma Hesapları</w:t>
      </w:r>
      <w:r w:rsidR="00925A7F" w:rsidRPr="006C0BFA">
        <w:rPr>
          <w:b/>
          <w:noProof/>
          <w:sz w:val="22"/>
          <w:szCs w:val="22"/>
          <w:lang w:val="tr-TR"/>
        </w:rPr>
        <w:t>:</w:t>
      </w:r>
    </w:p>
    <w:p w:rsidR="00A84576" w:rsidRPr="006C0BFA" w:rsidRDefault="00A84576" w:rsidP="00A84576">
      <w:pPr>
        <w:jc w:val="both"/>
        <w:rPr>
          <w:b/>
          <w:noProof/>
          <w:sz w:val="20"/>
          <w:szCs w:val="20"/>
          <w:lang w:val="tr-TR"/>
        </w:rPr>
      </w:pP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46"/>
        <w:gridCol w:w="1209"/>
        <w:gridCol w:w="1201"/>
      </w:tblGrid>
      <w:tr w:rsidR="00887CFC" w:rsidRPr="006C0BFA" w:rsidTr="007A75FC">
        <w:trPr>
          <w:trHeight w:val="287"/>
        </w:trPr>
        <w:tc>
          <w:tcPr>
            <w:tcW w:w="6946" w:type="dxa"/>
            <w:shd w:val="clear" w:color="000000" w:fill="FFFFFF"/>
            <w:hideMark/>
          </w:tcPr>
          <w:p w:rsidR="00887CFC" w:rsidRPr="006C0BFA" w:rsidRDefault="008E5C7F" w:rsidP="00572816">
            <w:pPr>
              <w:rPr>
                <w:color w:val="000000"/>
                <w:lang w:val="tr-TR" w:eastAsia="tr-TR"/>
              </w:rPr>
            </w:pPr>
            <w:r w:rsidRPr="006C0BFA">
              <w:rPr>
                <w:color w:val="000000"/>
                <w:lang w:val="tr-TR" w:eastAsia="tr-TR"/>
              </w:rPr>
              <w:t> </w:t>
            </w:r>
          </w:p>
        </w:tc>
        <w:tc>
          <w:tcPr>
            <w:tcW w:w="1209" w:type="dxa"/>
            <w:shd w:val="clear" w:color="000000" w:fill="FFFFFF"/>
            <w:vAlign w:val="bottom"/>
          </w:tcPr>
          <w:p w:rsidR="007A75FC" w:rsidRPr="006C0BFA" w:rsidRDefault="008E5C7F" w:rsidP="0082090E">
            <w:pPr>
              <w:jc w:val="center"/>
              <w:rPr>
                <w:color w:val="000000"/>
                <w:sz w:val="18"/>
                <w:szCs w:val="18"/>
                <w:lang w:val="tr-TR" w:eastAsia="tr-TR"/>
              </w:rPr>
            </w:pPr>
            <w:r w:rsidRPr="006C0BFA">
              <w:rPr>
                <w:color w:val="000000"/>
                <w:sz w:val="18"/>
                <w:szCs w:val="18"/>
                <w:lang w:val="tr-TR" w:eastAsia="tr-TR"/>
              </w:rPr>
              <w:t>Cari</w:t>
            </w:r>
          </w:p>
          <w:p w:rsidR="00887CFC" w:rsidRPr="006C0BFA" w:rsidRDefault="008E5C7F" w:rsidP="0082090E">
            <w:pPr>
              <w:jc w:val="center"/>
              <w:rPr>
                <w:color w:val="000000"/>
                <w:sz w:val="18"/>
                <w:szCs w:val="18"/>
                <w:lang w:val="tr-TR" w:eastAsia="tr-TR"/>
              </w:rPr>
            </w:pPr>
            <w:r w:rsidRPr="006C0BFA">
              <w:rPr>
                <w:color w:val="000000"/>
                <w:sz w:val="18"/>
                <w:szCs w:val="18"/>
                <w:lang w:val="tr-TR" w:eastAsia="tr-TR"/>
              </w:rPr>
              <w:t xml:space="preserve"> Dönem</w:t>
            </w:r>
          </w:p>
        </w:tc>
        <w:tc>
          <w:tcPr>
            <w:tcW w:w="1201" w:type="dxa"/>
            <w:shd w:val="clear" w:color="000000" w:fill="FFFFFF"/>
            <w:vAlign w:val="bottom"/>
          </w:tcPr>
          <w:p w:rsidR="00887CFC" w:rsidRPr="006C0BFA" w:rsidRDefault="008E5C7F" w:rsidP="00572816">
            <w:pPr>
              <w:jc w:val="center"/>
              <w:rPr>
                <w:color w:val="000000"/>
                <w:sz w:val="18"/>
                <w:szCs w:val="18"/>
                <w:lang w:val="tr-TR" w:eastAsia="tr-TR"/>
              </w:rPr>
            </w:pPr>
            <w:r w:rsidRPr="006C0BFA">
              <w:rPr>
                <w:color w:val="000000"/>
                <w:sz w:val="18"/>
                <w:szCs w:val="18"/>
                <w:lang w:val="tr-TR" w:eastAsia="tr-TR"/>
              </w:rPr>
              <w:t>Önceki Dönem</w:t>
            </w:r>
          </w:p>
        </w:tc>
      </w:tr>
      <w:tr w:rsidR="00C0252A" w:rsidRPr="006C0BFA" w:rsidTr="007A75FC">
        <w:trPr>
          <w:trHeight w:val="181"/>
        </w:trPr>
        <w:tc>
          <w:tcPr>
            <w:tcW w:w="6946" w:type="dxa"/>
            <w:shd w:val="clear" w:color="000000" w:fill="FFFFFF"/>
            <w:vAlign w:val="bottom"/>
            <w:hideMark/>
          </w:tcPr>
          <w:p w:rsidR="00C0252A" w:rsidRPr="006C0BFA" w:rsidRDefault="00C0252A" w:rsidP="00C0252A">
            <w:pPr>
              <w:rPr>
                <w:color w:val="000000"/>
                <w:sz w:val="18"/>
                <w:szCs w:val="18"/>
                <w:lang w:val="tr-TR" w:eastAsia="tr-TR"/>
              </w:rPr>
            </w:pPr>
            <w:r w:rsidRPr="006C0BFA">
              <w:rPr>
                <w:color w:val="000000"/>
                <w:sz w:val="18"/>
                <w:szCs w:val="18"/>
                <w:lang w:val="tr-TR" w:eastAsia="tr-TR"/>
              </w:rPr>
              <w:t>Yurtdışı Şubelerde Bulunan Mevduat ve Diğer Hesaplar</w:t>
            </w:r>
          </w:p>
        </w:tc>
        <w:tc>
          <w:tcPr>
            <w:tcW w:w="1209" w:type="dxa"/>
            <w:shd w:val="clear" w:color="000000" w:fill="FFFFFF"/>
            <w:vAlign w:val="bottom"/>
          </w:tcPr>
          <w:p w:rsidR="00C0252A" w:rsidRPr="006C0BFA" w:rsidRDefault="00C0252A" w:rsidP="00C0252A">
            <w:pPr>
              <w:jc w:val="right"/>
              <w:rPr>
                <w:sz w:val="18"/>
                <w:szCs w:val="18"/>
                <w:lang w:val="tr-TR" w:eastAsia="tr-TR"/>
              </w:rPr>
            </w:pPr>
            <w:r w:rsidRPr="006C0BFA">
              <w:rPr>
                <w:sz w:val="18"/>
                <w:szCs w:val="18"/>
              </w:rPr>
              <w:t>5.457</w:t>
            </w:r>
          </w:p>
        </w:tc>
        <w:tc>
          <w:tcPr>
            <w:tcW w:w="1201" w:type="dxa"/>
            <w:shd w:val="clear" w:color="000000" w:fill="FFFFFF"/>
            <w:vAlign w:val="bottom"/>
          </w:tcPr>
          <w:p w:rsidR="00C0252A" w:rsidRPr="006C0BFA" w:rsidRDefault="00C0252A" w:rsidP="00C0252A">
            <w:pPr>
              <w:ind w:left="-108"/>
              <w:jc w:val="right"/>
              <w:rPr>
                <w:sz w:val="18"/>
                <w:szCs w:val="18"/>
              </w:rPr>
            </w:pPr>
            <w:r w:rsidRPr="006C0BFA">
              <w:rPr>
                <w:sz w:val="18"/>
                <w:szCs w:val="18"/>
              </w:rPr>
              <w:t>14.416</w:t>
            </w:r>
          </w:p>
        </w:tc>
      </w:tr>
      <w:tr w:rsidR="00C0252A" w:rsidRPr="006C0BFA" w:rsidTr="007A75FC">
        <w:trPr>
          <w:trHeight w:val="181"/>
        </w:trPr>
        <w:tc>
          <w:tcPr>
            <w:tcW w:w="6946" w:type="dxa"/>
            <w:shd w:val="clear" w:color="000000" w:fill="FFFFFF"/>
            <w:vAlign w:val="bottom"/>
            <w:hideMark/>
          </w:tcPr>
          <w:p w:rsidR="00C0252A" w:rsidRPr="006C0BFA" w:rsidRDefault="00C0252A" w:rsidP="00C0252A">
            <w:pPr>
              <w:rPr>
                <w:color w:val="000000"/>
                <w:sz w:val="18"/>
                <w:szCs w:val="18"/>
                <w:lang w:val="tr-TR" w:eastAsia="tr-TR"/>
              </w:rPr>
            </w:pPr>
            <w:r w:rsidRPr="006C0BFA">
              <w:rPr>
                <w:color w:val="000000"/>
                <w:sz w:val="18"/>
                <w:szCs w:val="18"/>
                <w:lang w:val="tr-TR" w:eastAsia="tr-TR"/>
              </w:rPr>
              <w:t>Hâkim Ortaklar ile Bunların Ana</w:t>
            </w:r>
            <w:r w:rsidR="00016318" w:rsidRPr="006C0BFA">
              <w:rPr>
                <w:color w:val="000000"/>
                <w:sz w:val="18"/>
                <w:szCs w:val="18"/>
                <w:lang w:val="tr-TR" w:eastAsia="tr-TR"/>
              </w:rPr>
              <w:t>,</w:t>
            </w:r>
            <w:r w:rsidRPr="006C0BFA">
              <w:rPr>
                <w:color w:val="000000"/>
                <w:sz w:val="18"/>
                <w:szCs w:val="18"/>
                <w:lang w:val="tr-TR" w:eastAsia="tr-TR"/>
              </w:rPr>
              <w:t xml:space="preserve"> Baba</w:t>
            </w:r>
            <w:r w:rsidR="00016318" w:rsidRPr="006C0BFA">
              <w:rPr>
                <w:color w:val="000000"/>
                <w:sz w:val="18"/>
                <w:szCs w:val="18"/>
                <w:lang w:val="tr-TR" w:eastAsia="tr-TR"/>
              </w:rPr>
              <w:t>,</w:t>
            </w:r>
            <w:r w:rsidRPr="006C0BFA">
              <w:rPr>
                <w:color w:val="000000"/>
                <w:sz w:val="18"/>
                <w:szCs w:val="18"/>
                <w:lang w:val="tr-TR" w:eastAsia="tr-TR"/>
              </w:rPr>
              <w:t xml:space="preserve"> Eş ve Velayet Altındaki Çocuklarına Ait Mevduat ile Diğer Hesaplar</w:t>
            </w:r>
          </w:p>
        </w:tc>
        <w:tc>
          <w:tcPr>
            <w:tcW w:w="1209" w:type="dxa"/>
            <w:shd w:val="clear" w:color="000000" w:fill="FFFFFF"/>
            <w:vAlign w:val="bottom"/>
          </w:tcPr>
          <w:p w:rsidR="00C0252A" w:rsidRPr="006C0BFA" w:rsidRDefault="00C0252A" w:rsidP="00C0252A">
            <w:pPr>
              <w:jc w:val="right"/>
              <w:rPr>
                <w:sz w:val="18"/>
                <w:szCs w:val="18"/>
              </w:rPr>
            </w:pPr>
            <w:r w:rsidRPr="006C0BFA">
              <w:rPr>
                <w:sz w:val="18"/>
                <w:szCs w:val="18"/>
              </w:rPr>
              <w:t>32.814</w:t>
            </w:r>
          </w:p>
        </w:tc>
        <w:tc>
          <w:tcPr>
            <w:tcW w:w="1201" w:type="dxa"/>
            <w:shd w:val="clear" w:color="000000" w:fill="FFFFFF"/>
            <w:vAlign w:val="bottom"/>
          </w:tcPr>
          <w:p w:rsidR="00C0252A" w:rsidRPr="006C0BFA" w:rsidRDefault="00C0252A" w:rsidP="00C0252A">
            <w:pPr>
              <w:ind w:left="-108"/>
              <w:jc w:val="right"/>
              <w:rPr>
                <w:sz w:val="18"/>
                <w:szCs w:val="18"/>
              </w:rPr>
            </w:pPr>
            <w:r w:rsidRPr="006C0BFA">
              <w:rPr>
                <w:sz w:val="18"/>
                <w:szCs w:val="18"/>
              </w:rPr>
              <w:t>33.567</w:t>
            </w:r>
          </w:p>
        </w:tc>
      </w:tr>
      <w:tr w:rsidR="00C0252A" w:rsidRPr="006C0BFA" w:rsidTr="007A75FC">
        <w:trPr>
          <w:trHeight w:val="308"/>
        </w:trPr>
        <w:tc>
          <w:tcPr>
            <w:tcW w:w="6946" w:type="dxa"/>
            <w:shd w:val="clear" w:color="000000" w:fill="FFFFFF"/>
            <w:vAlign w:val="bottom"/>
            <w:hideMark/>
          </w:tcPr>
          <w:p w:rsidR="00C0252A" w:rsidRPr="006C0BFA" w:rsidRDefault="00C0252A" w:rsidP="00C0252A">
            <w:pPr>
              <w:rPr>
                <w:color w:val="000000"/>
                <w:sz w:val="18"/>
                <w:szCs w:val="18"/>
                <w:lang w:val="tr-TR" w:eastAsia="tr-TR"/>
              </w:rPr>
            </w:pPr>
            <w:r w:rsidRPr="006C0BFA">
              <w:rPr>
                <w:color w:val="000000"/>
                <w:sz w:val="18"/>
                <w:szCs w:val="18"/>
                <w:lang w:val="tr-TR" w:eastAsia="tr-TR"/>
              </w:rPr>
              <w:t>Yönetim veya Müdürler Kurulu Başkan ve Üyeler</w:t>
            </w:r>
            <w:r w:rsidR="00016318" w:rsidRPr="006C0BFA">
              <w:rPr>
                <w:color w:val="000000"/>
                <w:sz w:val="18"/>
                <w:szCs w:val="18"/>
                <w:lang w:val="tr-TR" w:eastAsia="tr-TR"/>
              </w:rPr>
              <w:t>,</w:t>
            </w:r>
            <w:r w:rsidRPr="006C0BFA">
              <w:rPr>
                <w:color w:val="000000"/>
                <w:sz w:val="18"/>
                <w:szCs w:val="18"/>
                <w:lang w:val="tr-TR" w:eastAsia="tr-TR"/>
              </w:rPr>
              <w:t xml:space="preserve"> Genel Müdür ve Yardımcıları ile Bunların Ana</w:t>
            </w:r>
            <w:r w:rsidR="00016318" w:rsidRPr="006C0BFA">
              <w:rPr>
                <w:color w:val="000000"/>
                <w:sz w:val="18"/>
                <w:szCs w:val="18"/>
                <w:lang w:val="tr-TR" w:eastAsia="tr-TR"/>
              </w:rPr>
              <w:t>,</w:t>
            </w:r>
            <w:r w:rsidRPr="006C0BFA">
              <w:rPr>
                <w:color w:val="000000"/>
                <w:sz w:val="18"/>
                <w:szCs w:val="18"/>
                <w:lang w:val="tr-TR" w:eastAsia="tr-TR"/>
              </w:rPr>
              <w:t xml:space="preserve"> Baba</w:t>
            </w:r>
            <w:r w:rsidR="00016318" w:rsidRPr="006C0BFA">
              <w:rPr>
                <w:color w:val="000000"/>
                <w:sz w:val="18"/>
                <w:szCs w:val="18"/>
                <w:lang w:val="tr-TR" w:eastAsia="tr-TR"/>
              </w:rPr>
              <w:t>,</w:t>
            </w:r>
            <w:r w:rsidRPr="006C0BFA">
              <w:rPr>
                <w:color w:val="000000"/>
                <w:sz w:val="18"/>
                <w:szCs w:val="18"/>
                <w:lang w:val="tr-TR" w:eastAsia="tr-TR"/>
              </w:rPr>
              <w:t xml:space="preserve"> Eş ve Velayet Altındaki Çocuklarına Ait Mevduat ile Diğer Hesaplar</w:t>
            </w:r>
          </w:p>
        </w:tc>
        <w:tc>
          <w:tcPr>
            <w:tcW w:w="1209" w:type="dxa"/>
            <w:shd w:val="clear" w:color="000000" w:fill="FFFFFF"/>
            <w:vAlign w:val="bottom"/>
          </w:tcPr>
          <w:p w:rsidR="00C0252A" w:rsidRPr="006C0BFA" w:rsidRDefault="00C0252A" w:rsidP="00C0252A">
            <w:pPr>
              <w:jc w:val="right"/>
              <w:rPr>
                <w:sz w:val="18"/>
                <w:szCs w:val="18"/>
              </w:rPr>
            </w:pPr>
            <w:r w:rsidRPr="006C0BFA">
              <w:rPr>
                <w:sz w:val="18"/>
                <w:szCs w:val="18"/>
              </w:rPr>
              <w:t>23.528</w:t>
            </w:r>
          </w:p>
        </w:tc>
        <w:tc>
          <w:tcPr>
            <w:tcW w:w="1201" w:type="dxa"/>
            <w:shd w:val="clear" w:color="000000" w:fill="FFFFFF"/>
            <w:noWrap/>
            <w:vAlign w:val="bottom"/>
          </w:tcPr>
          <w:p w:rsidR="00C0252A" w:rsidRPr="006C0BFA" w:rsidRDefault="00C0252A" w:rsidP="00C0252A">
            <w:pPr>
              <w:ind w:left="-108"/>
              <w:jc w:val="right"/>
              <w:rPr>
                <w:sz w:val="18"/>
                <w:szCs w:val="18"/>
              </w:rPr>
            </w:pPr>
            <w:r w:rsidRPr="006C0BFA">
              <w:rPr>
                <w:sz w:val="18"/>
                <w:szCs w:val="18"/>
              </w:rPr>
              <w:t>21.913</w:t>
            </w:r>
          </w:p>
        </w:tc>
      </w:tr>
      <w:tr w:rsidR="00C0252A" w:rsidRPr="006C0BFA" w:rsidTr="007A75FC">
        <w:trPr>
          <w:trHeight w:val="300"/>
        </w:trPr>
        <w:tc>
          <w:tcPr>
            <w:tcW w:w="6946" w:type="dxa"/>
            <w:shd w:val="clear" w:color="000000" w:fill="FFFFFF"/>
            <w:vAlign w:val="bottom"/>
            <w:hideMark/>
          </w:tcPr>
          <w:p w:rsidR="00C0252A" w:rsidRPr="006C0BFA" w:rsidRDefault="00C0252A" w:rsidP="00C0252A">
            <w:pPr>
              <w:rPr>
                <w:color w:val="000000"/>
                <w:sz w:val="18"/>
                <w:szCs w:val="18"/>
                <w:lang w:val="tr-TR" w:eastAsia="tr-TR"/>
              </w:rPr>
            </w:pPr>
            <w:r w:rsidRPr="006C0BFA">
              <w:rPr>
                <w:color w:val="000000"/>
                <w:sz w:val="18"/>
                <w:szCs w:val="18"/>
                <w:lang w:val="tr-TR" w:eastAsia="tr-TR"/>
              </w:rPr>
              <w:t>26/9/2004 Tarihli ve 5237 Sayılı TCK’nın 282’nci Maddesindeki Suçtan Kaynaklanan Mal Varlığı Değerleri Kapsamına Giren Mevduat ile Diğer Hesaplar</w:t>
            </w:r>
          </w:p>
        </w:tc>
        <w:tc>
          <w:tcPr>
            <w:tcW w:w="1209" w:type="dxa"/>
            <w:shd w:val="clear" w:color="000000" w:fill="FFFFFF"/>
            <w:vAlign w:val="bottom"/>
          </w:tcPr>
          <w:p w:rsidR="00C0252A" w:rsidRPr="006C0BFA" w:rsidRDefault="00C0252A" w:rsidP="00C0252A">
            <w:pPr>
              <w:jc w:val="right"/>
              <w:rPr>
                <w:sz w:val="18"/>
                <w:szCs w:val="18"/>
              </w:rPr>
            </w:pPr>
            <w:r w:rsidRPr="006C0BFA">
              <w:rPr>
                <w:sz w:val="18"/>
                <w:szCs w:val="18"/>
              </w:rPr>
              <w:t>-</w:t>
            </w:r>
          </w:p>
        </w:tc>
        <w:tc>
          <w:tcPr>
            <w:tcW w:w="1201" w:type="dxa"/>
            <w:shd w:val="clear" w:color="000000" w:fill="FFFFFF"/>
            <w:noWrap/>
            <w:vAlign w:val="bottom"/>
          </w:tcPr>
          <w:p w:rsidR="00C0252A" w:rsidRPr="006C0BFA" w:rsidRDefault="00C0252A" w:rsidP="00C0252A">
            <w:pPr>
              <w:ind w:left="-108"/>
              <w:jc w:val="right"/>
              <w:rPr>
                <w:sz w:val="18"/>
                <w:szCs w:val="18"/>
              </w:rPr>
            </w:pPr>
            <w:r w:rsidRPr="006C0BFA">
              <w:rPr>
                <w:sz w:val="18"/>
                <w:szCs w:val="18"/>
              </w:rPr>
              <w:t>-</w:t>
            </w:r>
          </w:p>
        </w:tc>
      </w:tr>
      <w:tr w:rsidR="00C0252A" w:rsidRPr="006C0BFA" w:rsidTr="007A75FC">
        <w:trPr>
          <w:trHeight w:val="433"/>
        </w:trPr>
        <w:tc>
          <w:tcPr>
            <w:tcW w:w="6946" w:type="dxa"/>
            <w:shd w:val="clear" w:color="000000" w:fill="FFFFFF"/>
            <w:vAlign w:val="bottom"/>
            <w:hideMark/>
          </w:tcPr>
          <w:p w:rsidR="00C0252A" w:rsidRPr="006C0BFA" w:rsidRDefault="00C0252A" w:rsidP="00C0252A">
            <w:pPr>
              <w:rPr>
                <w:color w:val="000000"/>
                <w:sz w:val="18"/>
                <w:szCs w:val="18"/>
                <w:lang w:val="tr-TR" w:eastAsia="tr-TR"/>
              </w:rPr>
            </w:pPr>
            <w:r w:rsidRPr="006C0BFA">
              <w:rPr>
                <w:color w:val="000000"/>
                <w:sz w:val="18"/>
                <w:szCs w:val="18"/>
                <w:lang w:val="tr-TR" w:eastAsia="tr-TR"/>
              </w:rPr>
              <w:t xml:space="preserve">Türkiye’de Münhasıran Kıyı Bankacılığı Faaliyeti Göstermek Üzere Kurulan Mevduat Bankalarında Bulunan Mevduat </w:t>
            </w:r>
          </w:p>
        </w:tc>
        <w:tc>
          <w:tcPr>
            <w:tcW w:w="1209" w:type="dxa"/>
            <w:shd w:val="clear" w:color="000000" w:fill="FFFFFF"/>
            <w:vAlign w:val="bottom"/>
          </w:tcPr>
          <w:p w:rsidR="00C0252A" w:rsidRPr="006C0BFA" w:rsidRDefault="00C0252A" w:rsidP="00C0252A">
            <w:pPr>
              <w:jc w:val="right"/>
              <w:rPr>
                <w:sz w:val="18"/>
                <w:szCs w:val="18"/>
              </w:rPr>
            </w:pPr>
            <w:r w:rsidRPr="006C0BFA">
              <w:rPr>
                <w:sz w:val="18"/>
                <w:szCs w:val="18"/>
              </w:rPr>
              <w:t>-</w:t>
            </w:r>
          </w:p>
        </w:tc>
        <w:tc>
          <w:tcPr>
            <w:tcW w:w="1201" w:type="dxa"/>
            <w:shd w:val="clear" w:color="000000" w:fill="FFFFFF"/>
            <w:noWrap/>
            <w:vAlign w:val="bottom"/>
          </w:tcPr>
          <w:p w:rsidR="00C0252A" w:rsidRPr="006C0BFA" w:rsidRDefault="00C0252A" w:rsidP="00C0252A">
            <w:pPr>
              <w:ind w:left="-108"/>
              <w:jc w:val="right"/>
              <w:rPr>
                <w:sz w:val="18"/>
                <w:szCs w:val="18"/>
              </w:rPr>
            </w:pPr>
            <w:r w:rsidRPr="006C0BFA">
              <w:rPr>
                <w:sz w:val="18"/>
                <w:szCs w:val="18"/>
              </w:rPr>
              <w:t>-</w:t>
            </w:r>
          </w:p>
        </w:tc>
      </w:tr>
      <w:tr w:rsidR="00C0252A" w:rsidRPr="006C0BFA" w:rsidTr="007A75FC">
        <w:trPr>
          <w:trHeight w:val="60"/>
        </w:trPr>
        <w:tc>
          <w:tcPr>
            <w:tcW w:w="6946" w:type="dxa"/>
            <w:shd w:val="clear" w:color="000000" w:fill="FFFFFF"/>
            <w:vAlign w:val="bottom"/>
            <w:hideMark/>
          </w:tcPr>
          <w:p w:rsidR="00C0252A" w:rsidRPr="006C0BFA" w:rsidRDefault="00C0252A" w:rsidP="00C0252A">
            <w:pPr>
              <w:rPr>
                <w:b/>
                <w:bCs/>
                <w:color w:val="000000"/>
                <w:sz w:val="18"/>
                <w:szCs w:val="18"/>
                <w:lang w:val="tr-TR" w:eastAsia="tr-TR"/>
              </w:rPr>
            </w:pPr>
            <w:r w:rsidRPr="006C0BFA">
              <w:rPr>
                <w:b/>
                <w:bCs/>
                <w:color w:val="000000"/>
                <w:sz w:val="18"/>
                <w:szCs w:val="18"/>
                <w:lang w:val="tr-TR" w:eastAsia="tr-TR"/>
              </w:rPr>
              <w:t>Toplam</w:t>
            </w:r>
          </w:p>
        </w:tc>
        <w:tc>
          <w:tcPr>
            <w:tcW w:w="1209" w:type="dxa"/>
            <w:shd w:val="clear" w:color="000000" w:fill="FFFFFF"/>
            <w:vAlign w:val="bottom"/>
          </w:tcPr>
          <w:p w:rsidR="00C0252A" w:rsidRPr="006C0BFA" w:rsidRDefault="00C0252A" w:rsidP="00C0252A">
            <w:pPr>
              <w:jc w:val="right"/>
              <w:rPr>
                <w:b/>
                <w:sz w:val="18"/>
                <w:szCs w:val="18"/>
              </w:rPr>
            </w:pPr>
            <w:r w:rsidRPr="006C0BFA">
              <w:rPr>
                <w:b/>
                <w:sz w:val="18"/>
                <w:szCs w:val="18"/>
              </w:rPr>
              <w:t>61.799</w:t>
            </w:r>
          </w:p>
        </w:tc>
        <w:tc>
          <w:tcPr>
            <w:tcW w:w="1201" w:type="dxa"/>
            <w:shd w:val="clear" w:color="000000" w:fill="FFFFFF"/>
            <w:noWrap/>
            <w:vAlign w:val="bottom"/>
          </w:tcPr>
          <w:p w:rsidR="00C0252A" w:rsidRPr="006C0BFA" w:rsidRDefault="00C0252A" w:rsidP="00C0252A">
            <w:pPr>
              <w:ind w:left="-108"/>
              <w:jc w:val="right"/>
              <w:rPr>
                <w:b/>
                <w:sz w:val="18"/>
                <w:szCs w:val="18"/>
              </w:rPr>
            </w:pPr>
            <w:r w:rsidRPr="006C0BFA">
              <w:rPr>
                <w:b/>
                <w:sz w:val="18"/>
                <w:szCs w:val="18"/>
              </w:rPr>
              <w:t>69.896</w:t>
            </w:r>
          </w:p>
        </w:tc>
      </w:tr>
    </w:tbl>
    <w:p w:rsidR="009902F6" w:rsidRPr="006C0BFA" w:rsidRDefault="009902F6" w:rsidP="00A84576">
      <w:pPr>
        <w:ind w:left="720"/>
        <w:jc w:val="both"/>
        <w:rPr>
          <w:bCs/>
          <w:noProof/>
          <w:sz w:val="20"/>
          <w:szCs w:val="20"/>
          <w:lang w:val="tr-TR"/>
        </w:rPr>
      </w:pPr>
    </w:p>
    <w:p w:rsidR="00F86BD6" w:rsidRPr="006C0BFA" w:rsidRDefault="00CE4232" w:rsidP="00F86BD6">
      <w:pPr>
        <w:pStyle w:val="SonnotMetni"/>
        <w:numPr>
          <w:ilvl w:val="0"/>
          <w:numId w:val="10"/>
        </w:numPr>
        <w:tabs>
          <w:tab w:val="clear" w:pos="720"/>
        </w:tabs>
        <w:ind w:left="709" w:hanging="709"/>
        <w:jc w:val="both"/>
        <w:rPr>
          <w:b/>
          <w:sz w:val="22"/>
          <w:szCs w:val="22"/>
        </w:rPr>
      </w:pPr>
      <w:r w:rsidRPr="006C0BFA">
        <w:rPr>
          <w:b/>
          <w:bCs/>
          <w:sz w:val="22"/>
          <w:szCs w:val="22"/>
        </w:rPr>
        <w:t>Alım Satım Amaçlı T</w:t>
      </w:r>
      <w:r w:rsidRPr="006C0BFA">
        <w:rPr>
          <w:b/>
          <w:sz w:val="22"/>
          <w:szCs w:val="22"/>
        </w:rPr>
        <w:t>ürev Finansal Borçlara İlişkin B</w:t>
      </w:r>
      <w:r w:rsidR="00A84576" w:rsidRPr="006C0BFA">
        <w:rPr>
          <w:b/>
          <w:sz w:val="22"/>
          <w:szCs w:val="22"/>
        </w:rPr>
        <w:t>ilgiler</w:t>
      </w:r>
    </w:p>
    <w:p w:rsidR="006777DA" w:rsidRPr="006C0BFA" w:rsidRDefault="006777DA" w:rsidP="006777DA">
      <w:pPr>
        <w:pStyle w:val="SonnotMetni"/>
        <w:jc w:val="both"/>
        <w:rPr>
          <w:b/>
        </w:rPr>
      </w:pPr>
    </w:p>
    <w:p w:rsidR="006777DA" w:rsidRPr="006C0BFA" w:rsidRDefault="006777DA" w:rsidP="00FC44F1">
      <w:pPr>
        <w:pStyle w:val="SonnotMetni"/>
        <w:ind w:left="720"/>
        <w:jc w:val="both"/>
        <w:rPr>
          <w:sz w:val="22"/>
          <w:szCs w:val="22"/>
        </w:rPr>
      </w:pPr>
      <w:r w:rsidRPr="006C0BFA">
        <w:rPr>
          <w:sz w:val="22"/>
          <w:szCs w:val="22"/>
        </w:rPr>
        <w:t>Banka</w:t>
      </w:r>
      <w:r w:rsidR="00FC44F1" w:rsidRPr="006C0BFA">
        <w:rPr>
          <w:sz w:val="22"/>
          <w:szCs w:val="22"/>
        </w:rPr>
        <w:t>’</w:t>
      </w:r>
      <w:r w:rsidRPr="006C0BFA">
        <w:rPr>
          <w:sz w:val="22"/>
          <w:szCs w:val="22"/>
        </w:rPr>
        <w:t xml:space="preserve">nın </w:t>
      </w:r>
      <w:r w:rsidR="007037AF" w:rsidRPr="006C0BFA">
        <w:rPr>
          <w:sz w:val="22"/>
          <w:szCs w:val="22"/>
        </w:rPr>
        <w:t xml:space="preserve">31 Mart </w:t>
      </w:r>
      <w:r w:rsidR="006E4F8E" w:rsidRPr="006C0BFA">
        <w:rPr>
          <w:sz w:val="22"/>
          <w:szCs w:val="22"/>
        </w:rPr>
        <w:t>20</w:t>
      </w:r>
      <w:r w:rsidR="002D0E82" w:rsidRPr="006C0BFA">
        <w:rPr>
          <w:sz w:val="22"/>
          <w:szCs w:val="22"/>
        </w:rPr>
        <w:t>1</w:t>
      </w:r>
      <w:r w:rsidR="007037AF" w:rsidRPr="006C0BFA">
        <w:rPr>
          <w:sz w:val="22"/>
          <w:szCs w:val="22"/>
        </w:rPr>
        <w:t>4</w:t>
      </w:r>
      <w:r w:rsidR="005A413F" w:rsidRPr="006C0BFA">
        <w:rPr>
          <w:sz w:val="22"/>
          <w:szCs w:val="22"/>
        </w:rPr>
        <w:t xml:space="preserve"> tarihi itibarıyla </w:t>
      </w:r>
      <w:r w:rsidR="00C0252A" w:rsidRPr="006C0BFA">
        <w:rPr>
          <w:sz w:val="22"/>
          <w:szCs w:val="22"/>
        </w:rPr>
        <w:t>40.371</w:t>
      </w:r>
      <w:r w:rsidR="006E4F8E" w:rsidRPr="006C0BFA">
        <w:rPr>
          <w:sz w:val="22"/>
          <w:szCs w:val="22"/>
        </w:rPr>
        <w:t xml:space="preserve"> </w:t>
      </w:r>
      <w:r w:rsidR="00B574AC" w:rsidRPr="006C0BFA">
        <w:rPr>
          <w:sz w:val="22"/>
          <w:szCs w:val="22"/>
        </w:rPr>
        <w:t>TL</w:t>
      </w:r>
      <w:r w:rsidR="006E4F8E" w:rsidRPr="006C0BFA">
        <w:rPr>
          <w:sz w:val="22"/>
          <w:szCs w:val="22"/>
        </w:rPr>
        <w:t xml:space="preserve"> </w:t>
      </w:r>
      <w:r w:rsidRPr="006C0BFA">
        <w:rPr>
          <w:sz w:val="22"/>
          <w:szCs w:val="22"/>
        </w:rPr>
        <w:t>alım sat</w:t>
      </w:r>
      <w:r w:rsidR="005C032A" w:rsidRPr="006C0BFA">
        <w:rPr>
          <w:sz w:val="22"/>
          <w:szCs w:val="22"/>
        </w:rPr>
        <w:t xml:space="preserve">ım amaçlı türev finansal borcu </w:t>
      </w:r>
      <w:r w:rsidR="006E4F8E" w:rsidRPr="006C0BFA">
        <w:rPr>
          <w:sz w:val="22"/>
          <w:szCs w:val="22"/>
        </w:rPr>
        <w:t>bulun</w:t>
      </w:r>
      <w:r w:rsidRPr="006C0BFA">
        <w:rPr>
          <w:sz w:val="22"/>
          <w:szCs w:val="22"/>
        </w:rPr>
        <w:t>maktadır</w:t>
      </w:r>
      <w:r w:rsidR="00784602" w:rsidRPr="006C0BFA">
        <w:rPr>
          <w:sz w:val="22"/>
          <w:szCs w:val="22"/>
        </w:rPr>
        <w:t xml:space="preserve"> </w:t>
      </w:r>
      <w:r w:rsidR="006E4F8E" w:rsidRPr="006C0BFA">
        <w:rPr>
          <w:sz w:val="22"/>
          <w:szCs w:val="22"/>
        </w:rPr>
        <w:t xml:space="preserve">(31 Aralık </w:t>
      </w:r>
      <w:r w:rsidR="006B0179" w:rsidRPr="006C0BFA">
        <w:rPr>
          <w:sz w:val="22"/>
          <w:szCs w:val="22"/>
        </w:rPr>
        <w:t>2013</w:t>
      </w:r>
      <w:r w:rsidR="00A1304E" w:rsidRPr="006C0BFA">
        <w:rPr>
          <w:sz w:val="22"/>
          <w:szCs w:val="22"/>
        </w:rPr>
        <w:t xml:space="preserve">: </w:t>
      </w:r>
      <w:r w:rsidR="00E6068E" w:rsidRPr="006C0BFA">
        <w:rPr>
          <w:sz w:val="22"/>
          <w:szCs w:val="22"/>
        </w:rPr>
        <w:t>25.548</w:t>
      </w:r>
      <w:r w:rsidR="006772C9" w:rsidRPr="006C0BFA">
        <w:rPr>
          <w:sz w:val="22"/>
          <w:szCs w:val="22"/>
        </w:rPr>
        <w:t xml:space="preserve"> </w:t>
      </w:r>
      <w:r w:rsidR="00B574AC" w:rsidRPr="006C0BFA">
        <w:rPr>
          <w:sz w:val="22"/>
          <w:szCs w:val="22"/>
        </w:rPr>
        <w:t>TL</w:t>
      </w:r>
      <w:r w:rsidR="006E4F8E" w:rsidRPr="006C0BFA">
        <w:rPr>
          <w:sz w:val="22"/>
          <w:szCs w:val="22"/>
        </w:rPr>
        <w:t>).</w:t>
      </w:r>
    </w:p>
    <w:p w:rsidR="00B92857" w:rsidRPr="006C0BFA" w:rsidRDefault="00B92857" w:rsidP="00B92857">
      <w:pPr>
        <w:pStyle w:val="SonnotMetni"/>
        <w:jc w:val="both"/>
        <w:rPr>
          <w:b/>
        </w:rPr>
      </w:pPr>
    </w:p>
    <w:tbl>
      <w:tblPr>
        <w:tblW w:w="9356" w:type="dxa"/>
        <w:tblInd w:w="704" w:type="dxa"/>
        <w:shd w:val="clear" w:color="auto" w:fill="FFFFFF"/>
        <w:tblLayout w:type="fixed"/>
        <w:tblLook w:val="0000" w:firstRow="0" w:lastRow="0" w:firstColumn="0" w:lastColumn="0" w:noHBand="0" w:noVBand="0"/>
      </w:tblPr>
      <w:tblGrid>
        <w:gridCol w:w="3515"/>
        <w:gridCol w:w="1488"/>
        <w:gridCol w:w="1489"/>
        <w:gridCol w:w="1488"/>
        <w:gridCol w:w="1376"/>
      </w:tblGrid>
      <w:tr w:rsidR="006E4F8E" w:rsidRPr="006C0BFA" w:rsidTr="007A75FC">
        <w:trPr>
          <w:trHeight w:val="227"/>
        </w:trPr>
        <w:tc>
          <w:tcPr>
            <w:tcW w:w="3515" w:type="dxa"/>
            <w:tcBorders>
              <w:top w:val="single" w:sz="4" w:space="0" w:color="auto"/>
              <w:left w:val="single" w:sz="4" w:space="0" w:color="auto"/>
              <w:bottom w:val="single" w:sz="4" w:space="0" w:color="auto"/>
              <w:right w:val="single" w:sz="4" w:space="0" w:color="auto"/>
            </w:tcBorders>
            <w:shd w:val="clear" w:color="auto" w:fill="FFFFFF"/>
          </w:tcPr>
          <w:p w:rsidR="006E4F8E" w:rsidRPr="006C0BFA" w:rsidRDefault="006E4F8E" w:rsidP="006E4F8E">
            <w:pPr>
              <w:rPr>
                <w:lang w:val="tr-TR"/>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E4F8E" w:rsidRPr="006C0BFA" w:rsidRDefault="006E4F8E" w:rsidP="006E4F8E">
            <w:pPr>
              <w:jc w:val="center"/>
              <w:rPr>
                <w:sz w:val="18"/>
                <w:szCs w:val="18"/>
                <w:lang w:val="tr-TR"/>
              </w:rPr>
            </w:pPr>
            <w:r w:rsidRPr="006C0BFA">
              <w:rPr>
                <w:sz w:val="18"/>
                <w:szCs w:val="18"/>
                <w:lang w:val="tr-TR"/>
              </w:rPr>
              <w:t xml:space="preserve">Cari Dönem </w:t>
            </w:r>
          </w:p>
        </w:tc>
        <w:tc>
          <w:tcPr>
            <w:tcW w:w="2864" w:type="dxa"/>
            <w:gridSpan w:val="2"/>
            <w:tcBorders>
              <w:top w:val="single" w:sz="4" w:space="0" w:color="auto"/>
              <w:left w:val="nil"/>
              <w:bottom w:val="single" w:sz="4" w:space="0" w:color="auto"/>
              <w:right w:val="single" w:sz="4" w:space="0" w:color="auto"/>
            </w:tcBorders>
            <w:shd w:val="clear" w:color="auto" w:fill="FFFFFF"/>
            <w:vAlign w:val="center"/>
          </w:tcPr>
          <w:p w:rsidR="006E4F8E" w:rsidRPr="006C0BFA" w:rsidRDefault="006E4F8E" w:rsidP="006E4F8E">
            <w:pPr>
              <w:jc w:val="center"/>
              <w:rPr>
                <w:sz w:val="18"/>
                <w:szCs w:val="18"/>
                <w:lang w:val="tr-TR"/>
              </w:rPr>
            </w:pPr>
            <w:r w:rsidRPr="006C0BFA">
              <w:rPr>
                <w:sz w:val="18"/>
                <w:szCs w:val="18"/>
                <w:lang w:val="tr-TR"/>
              </w:rPr>
              <w:t xml:space="preserve">Önceki Dönem </w:t>
            </w:r>
          </w:p>
        </w:tc>
      </w:tr>
      <w:tr w:rsidR="006E4F8E" w:rsidRPr="006C0BFA" w:rsidTr="007A75FC">
        <w:trPr>
          <w:trHeight w:val="227"/>
        </w:trPr>
        <w:tc>
          <w:tcPr>
            <w:tcW w:w="3515" w:type="dxa"/>
            <w:tcBorders>
              <w:top w:val="nil"/>
              <w:left w:val="single" w:sz="4" w:space="0" w:color="auto"/>
              <w:bottom w:val="single" w:sz="4" w:space="0" w:color="auto"/>
              <w:right w:val="single" w:sz="4" w:space="0" w:color="auto"/>
            </w:tcBorders>
            <w:shd w:val="clear" w:color="auto" w:fill="FFFFFF"/>
          </w:tcPr>
          <w:p w:rsidR="006E4F8E" w:rsidRPr="006C0BFA" w:rsidRDefault="006E4F8E" w:rsidP="006E4F8E">
            <w:pPr>
              <w:rPr>
                <w:lang w:val="tr-TR"/>
              </w:rPr>
            </w:pPr>
          </w:p>
        </w:tc>
        <w:tc>
          <w:tcPr>
            <w:tcW w:w="1488" w:type="dxa"/>
            <w:tcBorders>
              <w:top w:val="nil"/>
              <w:left w:val="single" w:sz="4" w:space="0" w:color="auto"/>
              <w:bottom w:val="single" w:sz="4" w:space="0" w:color="auto"/>
              <w:right w:val="single" w:sz="4" w:space="0" w:color="auto"/>
            </w:tcBorders>
            <w:shd w:val="clear" w:color="auto" w:fill="FFFFFF"/>
            <w:vAlign w:val="bottom"/>
          </w:tcPr>
          <w:p w:rsidR="006E4F8E" w:rsidRPr="006C0BFA" w:rsidRDefault="006E4F8E" w:rsidP="006E4F8E">
            <w:pPr>
              <w:jc w:val="center"/>
              <w:rPr>
                <w:sz w:val="20"/>
                <w:szCs w:val="20"/>
                <w:lang w:val="tr-TR"/>
              </w:rPr>
            </w:pPr>
            <w:r w:rsidRPr="006C0BFA">
              <w:rPr>
                <w:sz w:val="20"/>
                <w:szCs w:val="20"/>
                <w:lang w:val="tr-TR"/>
              </w:rPr>
              <w:t>TP</w:t>
            </w:r>
          </w:p>
        </w:tc>
        <w:tc>
          <w:tcPr>
            <w:tcW w:w="1489" w:type="dxa"/>
            <w:tcBorders>
              <w:top w:val="nil"/>
              <w:left w:val="single" w:sz="4" w:space="0" w:color="auto"/>
              <w:bottom w:val="single" w:sz="4" w:space="0" w:color="auto"/>
              <w:right w:val="single" w:sz="4" w:space="0" w:color="auto"/>
            </w:tcBorders>
            <w:shd w:val="clear" w:color="auto" w:fill="FFFFFF"/>
            <w:vAlign w:val="bottom"/>
          </w:tcPr>
          <w:p w:rsidR="006E4F8E" w:rsidRPr="006C0BFA" w:rsidRDefault="006E4F8E" w:rsidP="006E4F8E">
            <w:pPr>
              <w:jc w:val="center"/>
              <w:rPr>
                <w:sz w:val="20"/>
                <w:szCs w:val="20"/>
                <w:lang w:val="tr-TR"/>
              </w:rPr>
            </w:pPr>
            <w:r w:rsidRPr="006C0BFA">
              <w:rPr>
                <w:sz w:val="20"/>
                <w:szCs w:val="20"/>
                <w:lang w:val="tr-TR"/>
              </w:rPr>
              <w:t>YP</w:t>
            </w:r>
          </w:p>
        </w:tc>
        <w:tc>
          <w:tcPr>
            <w:tcW w:w="1488" w:type="dxa"/>
            <w:tcBorders>
              <w:top w:val="nil"/>
              <w:left w:val="nil"/>
              <w:bottom w:val="single" w:sz="4" w:space="0" w:color="auto"/>
              <w:right w:val="single" w:sz="4" w:space="0" w:color="auto"/>
            </w:tcBorders>
            <w:shd w:val="clear" w:color="auto" w:fill="FFFFFF"/>
            <w:vAlign w:val="bottom"/>
          </w:tcPr>
          <w:p w:rsidR="006E4F8E" w:rsidRPr="006C0BFA" w:rsidRDefault="006E4F8E" w:rsidP="006E4F8E">
            <w:pPr>
              <w:jc w:val="center"/>
              <w:rPr>
                <w:sz w:val="20"/>
                <w:szCs w:val="20"/>
                <w:lang w:val="tr-TR"/>
              </w:rPr>
            </w:pPr>
            <w:r w:rsidRPr="006C0BFA">
              <w:rPr>
                <w:sz w:val="20"/>
                <w:szCs w:val="20"/>
                <w:lang w:val="tr-TR"/>
              </w:rPr>
              <w:t>TP</w:t>
            </w:r>
          </w:p>
        </w:tc>
        <w:tc>
          <w:tcPr>
            <w:tcW w:w="1376" w:type="dxa"/>
            <w:tcBorders>
              <w:top w:val="nil"/>
              <w:left w:val="nil"/>
              <w:bottom w:val="single" w:sz="4" w:space="0" w:color="auto"/>
              <w:right w:val="single" w:sz="4" w:space="0" w:color="auto"/>
            </w:tcBorders>
            <w:shd w:val="clear" w:color="auto" w:fill="FFFFFF"/>
            <w:vAlign w:val="bottom"/>
          </w:tcPr>
          <w:p w:rsidR="006E4F8E" w:rsidRPr="006C0BFA" w:rsidRDefault="006E4F8E" w:rsidP="006E4F8E">
            <w:pPr>
              <w:jc w:val="center"/>
              <w:rPr>
                <w:sz w:val="20"/>
                <w:szCs w:val="20"/>
                <w:lang w:val="tr-TR"/>
              </w:rPr>
            </w:pPr>
            <w:r w:rsidRPr="006C0BFA">
              <w:rPr>
                <w:sz w:val="20"/>
                <w:szCs w:val="20"/>
                <w:lang w:val="tr-TR"/>
              </w:rPr>
              <w:t>YP</w:t>
            </w:r>
          </w:p>
        </w:tc>
      </w:tr>
      <w:tr w:rsidR="00C0252A" w:rsidRPr="006C0BFA" w:rsidTr="007A75FC">
        <w:trPr>
          <w:trHeight w:val="227"/>
        </w:trPr>
        <w:tc>
          <w:tcPr>
            <w:tcW w:w="3515" w:type="dxa"/>
            <w:tcBorders>
              <w:top w:val="nil"/>
              <w:left w:val="single" w:sz="4" w:space="0" w:color="auto"/>
              <w:bottom w:val="single" w:sz="4" w:space="0" w:color="auto"/>
              <w:right w:val="single" w:sz="4" w:space="0" w:color="auto"/>
            </w:tcBorders>
            <w:shd w:val="clear" w:color="auto" w:fill="FFFFFF"/>
            <w:vAlign w:val="bottom"/>
          </w:tcPr>
          <w:p w:rsidR="00C0252A" w:rsidRPr="006C0BFA" w:rsidRDefault="00C0252A" w:rsidP="00C0252A">
            <w:pPr>
              <w:pStyle w:val="SonnotMetni"/>
              <w:ind w:firstLine="252"/>
              <w:rPr>
                <w:rFonts w:eastAsia="Arial Unicode MS"/>
                <w:iCs/>
                <w:sz w:val="18"/>
                <w:szCs w:val="18"/>
              </w:rPr>
            </w:pPr>
            <w:r w:rsidRPr="006C0BFA">
              <w:rPr>
                <w:sz w:val="18"/>
                <w:szCs w:val="18"/>
              </w:rPr>
              <w:t xml:space="preserve">Vadeli İşlemler </w:t>
            </w:r>
            <w:r w:rsidRPr="006C0BFA">
              <w:rPr>
                <w:sz w:val="16"/>
                <w:szCs w:val="16"/>
              </w:rPr>
              <w:t>(*)</w:t>
            </w:r>
          </w:p>
        </w:tc>
        <w:tc>
          <w:tcPr>
            <w:tcW w:w="1488" w:type="dxa"/>
            <w:tcBorders>
              <w:top w:val="nil"/>
              <w:left w:val="single" w:sz="4" w:space="0" w:color="auto"/>
              <w:bottom w:val="single" w:sz="4" w:space="0" w:color="auto"/>
              <w:right w:val="single" w:sz="4" w:space="0" w:color="auto"/>
            </w:tcBorders>
            <w:shd w:val="clear" w:color="auto" w:fill="FFFFFF"/>
            <w:vAlign w:val="bottom"/>
          </w:tcPr>
          <w:p w:rsidR="00C0252A" w:rsidRPr="006C0BFA" w:rsidRDefault="00C0252A" w:rsidP="00C0252A">
            <w:pPr>
              <w:jc w:val="right"/>
              <w:rPr>
                <w:sz w:val="18"/>
                <w:szCs w:val="18"/>
                <w:lang w:val="tr-TR" w:eastAsia="tr-TR"/>
              </w:rPr>
            </w:pPr>
            <w:r w:rsidRPr="006C0BFA">
              <w:rPr>
                <w:sz w:val="18"/>
                <w:szCs w:val="18"/>
              </w:rPr>
              <w:t>-</w:t>
            </w:r>
          </w:p>
        </w:tc>
        <w:tc>
          <w:tcPr>
            <w:tcW w:w="1489" w:type="dxa"/>
            <w:tcBorders>
              <w:top w:val="nil"/>
              <w:left w:val="single" w:sz="4" w:space="0" w:color="auto"/>
              <w:bottom w:val="single" w:sz="4" w:space="0" w:color="auto"/>
              <w:right w:val="single" w:sz="4" w:space="0" w:color="auto"/>
            </w:tcBorders>
            <w:shd w:val="clear" w:color="auto" w:fill="FFFFFF"/>
            <w:vAlign w:val="bottom"/>
          </w:tcPr>
          <w:p w:rsidR="00C0252A" w:rsidRPr="006C0BFA" w:rsidRDefault="00C0252A" w:rsidP="00C0252A">
            <w:pPr>
              <w:jc w:val="right"/>
              <w:rPr>
                <w:sz w:val="18"/>
                <w:szCs w:val="18"/>
              </w:rPr>
            </w:pPr>
            <w:r w:rsidRPr="006C0BFA">
              <w:rPr>
                <w:sz w:val="18"/>
                <w:szCs w:val="18"/>
              </w:rPr>
              <w:t>2.258</w:t>
            </w:r>
          </w:p>
        </w:tc>
        <w:tc>
          <w:tcPr>
            <w:tcW w:w="1488" w:type="dxa"/>
            <w:tcBorders>
              <w:top w:val="nil"/>
              <w:left w:val="nil"/>
              <w:bottom w:val="single" w:sz="4" w:space="0" w:color="auto"/>
              <w:right w:val="single" w:sz="4" w:space="0" w:color="auto"/>
            </w:tcBorders>
            <w:shd w:val="clear" w:color="auto" w:fill="FFFFFF"/>
            <w:vAlign w:val="bottom"/>
          </w:tcPr>
          <w:p w:rsidR="00C0252A" w:rsidRPr="006C0BFA" w:rsidRDefault="00C0252A" w:rsidP="00C0252A">
            <w:pPr>
              <w:ind w:left="-108"/>
              <w:jc w:val="right"/>
              <w:rPr>
                <w:sz w:val="18"/>
                <w:szCs w:val="18"/>
              </w:rPr>
            </w:pPr>
            <w:r w:rsidRPr="006C0BFA">
              <w:rPr>
                <w:sz w:val="18"/>
                <w:szCs w:val="18"/>
              </w:rPr>
              <w:t>-</w:t>
            </w:r>
          </w:p>
        </w:tc>
        <w:tc>
          <w:tcPr>
            <w:tcW w:w="1376" w:type="dxa"/>
            <w:tcBorders>
              <w:top w:val="nil"/>
              <w:left w:val="nil"/>
              <w:bottom w:val="single" w:sz="4" w:space="0" w:color="auto"/>
              <w:right w:val="single" w:sz="4" w:space="0" w:color="auto"/>
            </w:tcBorders>
            <w:shd w:val="clear" w:color="auto" w:fill="FFFFFF"/>
            <w:vAlign w:val="bottom"/>
          </w:tcPr>
          <w:p w:rsidR="00C0252A" w:rsidRPr="006C0BFA" w:rsidRDefault="00C0252A" w:rsidP="00C0252A">
            <w:pPr>
              <w:ind w:left="-108"/>
              <w:jc w:val="right"/>
              <w:rPr>
                <w:sz w:val="18"/>
                <w:szCs w:val="18"/>
              </w:rPr>
            </w:pPr>
            <w:r w:rsidRPr="006C0BFA">
              <w:rPr>
                <w:sz w:val="18"/>
                <w:szCs w:val="18"/>
              </w:rPr>
              <w:t>3.216</w:t>
            </w:r>
          </w:p>
        </w:tc>
      </w:tr>
      <w:tr w:rsidR="00C0252A" w:rsidRPr="006C0BFA" w:rsidTr="007A75FC">
        <w:trPr>
          <w:trHeight w:val="227"/>
        </w:trPr>
        <w:tc>
          <w:tcPr>
            <w:tcW w:w="3515" w:type="dxa"/>
            <w:tcBorders>
              <w:top w:val="nil"/>
              <w:left w:val="single" w:sz="4" w:space="0" w:color="auto"/>
              <w:bottom w:val="nil"/>
              <w:right w:val="single" w:sz="4" w:space="0" w:color="auto"/>
            </w:tcBorders>
            <w:shd w:val="clear" w:color="auto" w:fill="FFFFFF"/>
            <w:vAlign w:val="bottom"/>
          </w:tcPr>
          <w:p w:rsidR="00C0252A" w:rsidRPr="006C0BFA" w:rsidRDefault="00C0252A" w:rsidP="00C0252A">
            <w:pPr>
              <w:pStyle w:val="SonnotMetni"/>
              <w:ind w:firstLine="252"/>
              <w:rPr>
                <w:sz w:val="18"/>
                <w:szCs w:val="18"/>
              </w:rPr>
            </w:pPr>
            <w:r w:rsidRPr="006C0BFA">
              <w:rPr>
                <w:sz w:val="18"/>
                <w:szCs w:val="18"/>
              </w:rPr>
              <w:t>Swap İşlemler</w:t>
            </w:r>
          </w:p>
        </w:tc>
        <w:tc>
          <w:tcPr>
            <w:tcW w:w="1488" w:type="dxa"/>
            <w:tcBorders>
              <w:top w:val="nil"/>
              <w:left w:val="single" w:sz="4" w:space="0" w:color="auto"/>
              <w:bottom w:val="nil"/>
              <w:right w:val="single" w:sz="4" w:space="0" w:color="auto"/>
            </w:tcBorders>
            <w:shd w:val="clear" w:color="auto" w:fill="FFFFFF"/>
            <w:vAlign w:val="bottom"/>
          </w:tcPr>
          <w:p w:rsidR="00C0252A" w:rsidRPr="006C0BFA" w:rsidRDefault="00C0252A" w:rsidP="00C0252A">
            <w:pPr>
              <w:jc w:val="right"/>
              <w:rPr>
                <w:sz w:val="18"/>
                <w:szCs w:val="18"/>
              </w:rPr>
            </w:pPr>
            <w:r w:rsidRPr="006C0BFA">
              <w:rPr>
                <w:sz w:val="18"/>
                <w:szCs w:val="18"/>
              </w:rPr>
              <w:t>-</w:t>
            </w:r>
          </w:p>
        </w:tc>
        <w:tc>
          <w:tcPr>
            <w:tcW w:w="1489" w:type="dxa"/>
            <w:tcBorders>
              <w:top w:val="nil"/>
              <w:left w:val="single" w:sz="4" w:space="0" w:color="auto"/>
              <w:bottom w:val="nil"/>
              <w:right w:val="single" w:sz="4" w:space="0" w:color="auto"/>
            </w:tcBorders>
            <w:shd w:val="clear" w:color="auto" w:fill="FFFFFF"/>
            <w:vAlign w:val="bottom"/>
          </w:tcPr>
          <w:p w:rsidR="00C0252A" w:rsidRPr="006C0BFA" w:rsidRDefault="00C0252A" w:rsidP="00C0252A">
            <w:pPr>
              <w:jc w:val="right"/>
              <w:rPr>
                <w:sz w:val="18"/>
                <w:szCs w:val="18"/>
              </w:rPr>
            </w:pPr>
            <w:r w:rsidRPr="006C0BFA">
              <w:rPr>
                <w:sz w:val="18"/>
                <w:szCs w:val="18"/>
              </w:rPr>
              <w:t>38.113</w:t>
            </w:r>
          </w:p>
        </w:tc>
        <w:tc>
          <w:tcPr>
            <w:tcW w:w="1488" w:type="dxa"/>
            <w:tcBorders>
              <w:top w:val="nil"/>
              <w:left w:val="nil"/>
              <w:bottom w:val="nil"/>
              <w:right w:val="single" w:sz="4" w:space="0" w:color="auto"/>
            </w:tcBorders>
            <w:shd w:val="clear" w:color="auto" w:fill="FFFFFF"/>
            <w:vAlign w:val="bottom"/>
          </w:tcPr>
          <w:p w:rsidR="00C0252A" w:rsidRPr="006C0BFA" w:rsidRDefault="00C0252A" w:rsidP="00C0252A">
            <w:pPr>
              <w:ind w:left="-108"/>
              <w:jc w:val="right"/>
              <w:rPr>
                <w:sz w:val="18"/>
                <w:szCs w:val="18"/>
              </w:rPr>
            </w:pPr>
            <w:r w:rsidRPr="006C0BFA">
              <w:rPr>
                <w:sz w:val="18"/>
                <w:szCs w:val="18"/>
              </w:rPr>
              <w:t>-</w:t>
            </w:r>
          </w:p>
        </w:tc>
        <w:tc>
          <w:tcPr>
            <w:tcW w:w="1376" w:type="dxa"/>
            <w:tcBorders>
              <w:top w:val="nil"/>
              <w:left w:val="nil"/>
              <w:bottom w:val="nil"/>
              <w:right w:val="single" w:sz="4" w:space="0" w:color="auto"/>
            </w:tcBorders>
            <w:shd w:val="clear" w:color="auto" w:fill="FFFFFF"/>
            <w:vAlign w:val="bottom"/>
          </w:tcPr>
          <w:p w:rsidR="00C0252A" w:rsidRPr="006C0BFA" w:rsidRDefault="00C0252A" w:rsidP="00C0252A">
            <w:pPr>
              <w:ind w:left="-108"/>
              <w:jc w:val="right"/>
              <w:rPr>
                <w:sz w:val="18"/>
                <w:szCs w:val="18"/>
              </w:rPr>
            </w:pPr>
            <w:r w:rsidRPr="006C0BFA">
              <w:rPr>
                <w:sz w:val="18"/>
                <w:szCs w:val="18"/>
              </w:rPr>
              <w:t>22.332</w:t>
            </w:r>
          </w:p>
        </w:tc>
      </w:tr>
      <w:tr w:rsidR="00C0252A" w:rsidRPr="006C0BFA" w:rsidTr="007A75FC">
        <w:trPr>
          <w:trHeight w:val="227"/>
        </w:trPr>
        <w:tc>
          <w:tcPr>
            <w:tcW w:w="3515" w:type="dxa"/>
            <w:tcBorders>
              <w:top w:val="single" w:sz="4" w:space="0" w:color="auto"/>
              <w:left w:val="single" w:sz="4" w:space="0" w:color="auto"/>
              <w:bottom w:val="single" w:sz="4" w:space="0" w:color="auto"/>
              <w:right w:val="single" w:sz="4" w:space="0" w:color="auto"/>
            </w:tcBorders>
            <w:shd w:val="clear" w:color="auto" w:fill="FFFFFF"/>
            <w:vAlign w:val="bottom"/>
          </w:tcPr>
          <w:p w:rsidR="00C0252A" w:rsidRPr="006C0BFA" w:rsidRDefault="00C0252A" w:rsidP="00C0252A">
            <w:pPr>
              <w:pStyle w:val="SonnotMetni"/>
              <w:ind w:firstLine="252"/>
              <w:rPr>
                <w:b/>
                <w:sz w:val="18"/>
                <w:szCs w:val="18"/>
              </w:rPr>
            </w:pPr>
            <w:r w:rsidRPr="006C0BFA">
              <w:rPr>
                <w:sz w:val="18"/>
                <w:szCs w:val="18"/>
              </w:rPr>
              <w:t>Futures İşlemler</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bottom"/>
          </w:tcPr>
          <w:p w:rsidR="00C0252A" w:rsidRPr="006C0BFA" w:rsidRDefault="00C0252A" w:rsidP="00C0252A">
            <w:pPr>
              <w:jc w:val="right"/>
              <w:rPr>
                <w:sz w:val="18"/>
                <w:szCs w:val="18"/>
              </w:rPr>
            </w:pPr>
            <w:r w:rsidRPr="006C0BFA">
              <w:rPr>
                <w:sz w:val="18"/>
                <w:szCs w:val="18"/>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C0252A" w:rsidRPr="006C0BFA" w:rsidRDefault="00C0252A" w:rsidP="00C0252A">
            <w:pPr>
              <w:jc w:val="right"/>
              <w:rPr>
                <w:sz w:val="18"/>
                <w:szCs w:val="18"/>
              </w:rPr>
            </w:pPr>
            <w:r w:rsidRPr="006C0BFA">
              <w:rPr>
                <w:sz w:val="18"/>
                <w:szCs w:val="18"/>
              </w:rPr>
              <w:t>-</w:t>
            </w:r>
          </w:p>
        </w:tc>
        <w:tc>
          <w:tcPr>
            <w:tcW w:w="1488" w:type="dxa"/>
            <w:tcBorders>
              <w:top w:val="single" w:sz="4" w:space="0" w:color="auto"/>
              <w:left w:val="nil"/>
              <w:bottom w:val="single" w:sz="4" w:space="0" w:color="auto"/>
              <w:right w:val="single" w:sz="4" w:space="0" w:color="auto"/>
            </w:tcBorders>
            <w:shd w:val="clear" w:color="auto" w:fill="FFFFFF"/>
            <w:noWrap/>
            <w:vAlign w:val="bottom"/>
          </w:tcPr>
          <w:p w:rsidR="00C0252A" w:rsidRPr="006C0BFA" w:rsidRDefault="00C0252A" w:rsidP="00C0252A">
            <w:pPr>
              <w:ind w:left="-108"/>
              <w:jc w:val="right"/>
              <w:rPr>
                <w:sz w:val="18"/>
                <w:szCs w:val="18"/>
              </w:rPr>
            </w:pPr>
            <w:r w:rsidRPr="006C0BFA">
              <w:rPr>
                <w:sz w:val="18"/>
                <w:szCs w:val="18"/>
              </w:rPr>
              <w:t>-</w:t>
            </w:r>
          </w:p>
        </w:tc>
        <w:tc>
          <w:tcPr>
            <w:tcW w:w="1376" w:type="dxa"/>
            <w:tcBorders>
              <w:top w:val="single" w:sz="4" w:space="0" w:color="auto"/>
              <w:left w:val="nil"/>
              <w:bottom w:val="single" w:sz="4" w:space="0" w:color="auto"/>
              <w:right w:val="single" w:sz="4" w:space="0" w:color="auto"/>
            </w:tcBorders>
            <w:shd w:val="clear" w:color="auto" w:fill="FFFFFF"/>
            <w:noWrap/>
            <w:vAlign w:val="bottom"/>
          </w:tcPr>
          <w:p w:rsidR="00C0252A" w:rsidRPr="006C0BFA" w:rsidRDefault="00C0252A" w:rsidP="00C0252A">
            <w:pPr>
              <w:ind w:left="-108"/>
              <w:jc w:val="right"/>
              <w:rPr>
                <w:sz w:val="18"/>
                <w:szCs w:val="18"/>
              </w:rPr>
            </w:pPr>
            <w:r w:rsidRPr="006C0BFA">
              <w:rPr>
                <w:sz w:val="18"/>
                <w:szCs w:val="18"/>
              </w:rPr>
              <w:t>-</w:t>
            </w:r>
          </w:p>
        </w:tc>
      </w:tr>
      <w:tr w:rsidR="00C0252A" w:rsidRPr="006C0BFA" w:rsidTr="007A75FC">
        <w:trPr>
          <w:trHeight w:val="227"/>
        </w:trPr>
        <w:tc>
          <w:tcPr>
            <w:tcW w:w="3515" w:type="dxa"/>
            <w:tcBorders>
              <w:top w:val="single" w:sz="4" w:space="0" w:color="auto"/>
              <w:left w:val="single" w:sz="4" w:space="0" w:color="auto"/>
              <w:bottom w:val="single" w:sz="4" w:space="0" w:color="auto"/>
              <w:right w:val="single" w:sz="4" w:space="0" w:color="auto"/>
            </w:tcBorders>
            <w:shd w:val="clear" w:color="auto" w:fill="FFFFFF"/>
            <w:vAlign w:val="bottom"/>
          </w:tcPr>
          <w:p w:rsidR="00C0252A" w:rsidRPr="006C0BFA" w:rsidRDefault="00C0252A" w:rsidP="00C0252A">
            <w:pPr>
              <w:pStyle w:val="SonnotMetni"/>
              <w:ind w:firstLine="252"/>
              <w:rPr>
                <w:sz w:val="18"/>
                <w:szCs w:val="18"/>
              </w:rPr>
            </w:pPr>
            <w:r w:rsidRPr="006C0BFA">
              <w:rPr>
                <w:sz w:val="18"/>
                <w:szCs w:val="18"/>
              </w:rPr>
              <w:t>Opsiyonlar</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bottom"/>
          </w:tcPr>
          <w:p w:rsidR="00C0252A" w:rsidRPr="006C0BFA" w:rsidRDefault="00C0252A" w:rsidP="00C0252A">
            <w:pPr>
              <w:jc w:val="right"/>
              <w:rPr>
                <w:sz w:val="18"/>
                <w:szCs w:val="18"/>
              </w:rPr>
            </w:pPr>
            <w:r w:rsidRPr="006C0BFA">
              <w:rPr>
                <w:sz w:val="18"/>
                <w:szCs w:val="18"/>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C0252A" w:rsidRPr="006C0BFA" w:rsidRDefault="00C0252A" w:rsidP="00C0252A">
            <w:pPr>
              <w:jc w:val="right"/>
              <w:rPr>
                <w:sz w:val="18"/>
                <w:szCs w:val="18"/>
              </w:rPr>
            </w:pPr>
            <w:r w:rsidRPr="006C0BFA">
              <w:rPr>
                <w:sz w:val="18"/>
                <w:szCs w:val="18"/>
              </w:rPr>
              <w:t>-</w:t>
            </w:r>
          </w:p>
        </w:tc>
        <w:tc>
          <w:tcPr>
            <w:tcW w:w="1488" w:type="dxa"/>
            <w:tcBorders>
              <w:top w:val="single" w:sz="4" w:space="0" w:color="auto"/>
              <w:left w:val="nil"/>
              <w:bottom w:val="single" w:sz="4" w:space="0" w:color="auto"/>
              <w:right w:val="single" w:sz="4" w:space="0" w:color="auto"/>
            </w:tcBorders>
            <w:shd w:val="clear" w:color="auto" w:fill="FFFFFF"/>
            <w:noWrap/>
            <w:vAlign w:val="bottom"/>
          </w:tcPr>
          <w:p w:rsidR="00C0252A" w:rsidRPr="006C0BFA" w:rsidRDefault="00C0252A" w:rsidP="00C0252A">
            <w:pPr>
              <w:ind w:left="-108"/>
              <w:jc w:val="right"/>
              <w:rPr>
                <w:sz w:val="18"/>
                <w:szCs w:val="18"/>
              </w:rPr>
            </w:pPr>
            <w:r w:rsidRPr="006C0BFA">
              <w:rPr>
                <w:sz w:val="18"/>
                <w:szCs w:val="18"/>
              </w:rPr>
              <w:t>-</w:t>
            </w:r>
          </w:p>
        </w:tc>
        <w:tc>
          <w:tcPr>
            <w:tcW w:w="1376" w:type="dxa"/>
            <w:tcBorders>
              <w:top w:val="single" w:sz="4" w:space="0" w:color="auto"/>
              <w:left w:val="nil"/>
              <w:bottom w:val="single" w:sz="4" w:space="0" w:color="auto"/>
              <w:right w:val="single" w:sz="4" w:space="0" w:color="auto"/>
            </w:tcBorders>
            <w:shd w:val="clear" w:color="auto" w:fill="FFFFFF"/>
            <w:noWrap/>
            <w:vAlign w:val="bottom"/>
          </w:tcPr>
          <w:p w:rsidR="00C0252A" w:rsidRPr="006C0BFA" w:rsidRDefault="00C0252A" w:rsidP="00C0252A">
            <w:pPr>
              <w:ind w:left="-108"/>
              <w:jc w:val="right"/>
              <w:rPr>
                <w:sz w:val="18"/>
                <w:szCs w:val="18"/>
              </w:rPr>
            </w:pPr>
            <w:r w:rsidRPr="006C0BFA">
              <w:rPr>
                <w:sz w:val="18"/>
                <w:szCs w:val="18"/>
              </w:rPr>
              <w:t>-</w:t>
            </w:r>
          </w:p>
        </w:tc>
      </w:tr>
      <w:tr w:rsidR="00C0252A" w:rsidRPr="006C0BFA" w:rsidTr="007A75FC">
        <w:trPr>
          <w:trHeight w:val="227"/>
        </w:trPr>
        <w:tc>
          <w:tcPr>
            <w:tcW w:w="3515" w:type="dxa"/>
            <w:tcBorders>
              <w:top w:val="single" w:sz="4" w:space="0" w:color="auto"/>
              <w:left w:val="single" w:sz="4" w:space="0" w:color="auto"/>
              <w:bottom w:val="single" w:sz="4" w:space="0" w:color="auto"/>
              <w:right w:val="single" w:sz="4" w:space="0" w:color="auto"/>
            </w:tcBorders>
            <w:shd w:val="clear" w:color="auto" w:fill="FFFFFF"/>
            <w:vAlign w:val="bottom"/>
          </w:tcPr>
          <w:p w:rsidR="00C0252A" w:rsidRPr="006C0BFA" w:rsidRDefault="00C0252A" w:rsidP="00C0252A">
            <w:pPr>
              <w:pStyle w:val="SonnotMetni"/>
              <w:ind w:firstLine="252"/>
              <w:rPr>
                <w:sz w:val="18"/>
                <w:szCs w:val="18"/>
              </w:rPr>
            </w:pPr>
            <w:r w:rsidRPr="006C0BFA">
              <w:rPr>
                <w:sz w:val="18"/>
                <w:szCs w:val="18"/>
              </w:rPr>
              <w:t xml:space="preserve">Diğer </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bottom"/>
          </w:tcPr>
          <w:p w:rsidR="00C0252A" w:rsidRPr="006C0BFA" w:rsidRDefault="00C0252A" w:rsidP="00C0252A">
            <w:pPr>
              <w:jc w:val="right"/>
              <w:rPr>
                <w:sz w:val="18"/>
                <w:szCs w:val="18"/>
              </w:rPr>
            </w:pPr>
            <w:r w:rsidRPr="006C0BFA">
              <w:rPr>
                <w:sz w:val="18"/>
                <w:szCs w:val="18"/>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C0252A" w:rsidRPr="006C0BFA" w:rsidRDefault="00C0252A" w:rsidP="00C0252A">
            <w:pPr>
              <w:jc w:val="right"/>
              <w:rPr>
                <w:sz w:val="18"/>
                <w:szCs w:val="18"/>
              </w:rPr>
            </w:pPr>
            <w:r w:rsidRPr="006C0BFA">
              <w:rPr>
                <w:sz w:val="18"/>
                <w:szCs w:val="18"/>
              </w:rPr>
              <w:t>-</w:t>
            </w:r>
          </w:p>
        </w:tc>
        <w:tc>
          <w:tcPr>
            <w:tcW w:w="1488" w:type="dxa"/>
            <w:tcBorders>
              <w:top w:val="single" w:sz="4" w:space="0" w:color="auto"/>
              <w:left w:val="nil"/>
              <w:bottom w:val="single" w:sz="4" w:space="0" w:color="auto"/>
              <w:right w:val="single" w:sz="4" w:space="0" w:color="auto"/>
            </w:tcBorders>
            <w:shd w:val="clear" w:color="auto" w:fill="FFFFFF"/>
            <w:noWrap/>
            <w:vAlign w:val="bottom"/>
          </w:tcPr>
          <w:p w:rsidR="00C0252A" w:rsidRPr="006C0BFA" w:rsidRDefault="00C0252A" w:rsidP="00C0252A">
            <w:pPr>
              <w:ind w:left="-108"/>
              <w:jc w:val="right"/>
              <w:rPr>
                <w:sz w:val="18"/>
                <w:szCs w:val="18"/>
              </w:rPr>
            </w:pPr>
            <w:r w:rsidRPr="006C0BFA">
              <w:rPr>
                <w:sz w:val="18"/>
                <w:szCs w:val="18"/>
              </w:rPr>
              <w:t>-</w:t>
            </w:r>
          </w:p>
        </w:tc>
        <w:tc>
          <w:tcPr>
            <w:tcW w:w="1376" w:type="dxa"/>
            <w:tcBorders>
              <w:top w:val="single" w:sz="4" w:space="0" w:color="auto"/>
              <w:left w:val="nil"/>
              <w:bottom w:val="single" w:sz="4" w:space="0" w:color="auto"/>
              <w:right w:val="single" w:sz="4" w:space="0" w:color="auto"/>
            </w:tcBorders>
            <w:shd w:val="clear" w:color="auto" w:fill="FFFFFF"/>
            <w:noWrap/>
            <w:vAlign w:val="bottom"/>
          </w:tcPr>
          <w:p w:rsidR="00C0252A" w:rsidRPr="006C0BFA" w:rsidRDefault="00C0252A" w:rsidP="00C0252A">
            <w:pPr>
              <w:ind w:left="-108"/>
              <w:jc w:val="right"/>
              <w:rPr>
                <w:sz w:val="18"/>
                <w:szCs w:val="18"/>
              </w:rPr>
            </w:pPr>
            <w:r w:rsidRPr="006C0BFA">
              <w:rPr>
                <w:sz w:val="18"/>
                <w:szCs w:val="18"/>
              </w:rPr>
              <w:t>-</w:t>
            </w:r>
          </w:p>
        </w:tc>
      </w:tr>
      <w:tr w:rsidR="00C0252A" w:rsidRPr="006C0BFA" w:rsidTr="007A75FC">
        <w:trPr>
          <w:trHeight w:val="227"/>
        </w:trPr>
        <w:tc>
          <w:tcPr>
            <w:tcW w:w="3515" w:type="dxa"/>
            <w:tcBorders>
              <w:top w:val="single" w:sz="4" w:space="0" w:color="auto"/>
              <w:left w:val="single" w:sz="4" w:space="0" w:color="auto"/>
              <w:bottom w:val="single" w:sz="4" w:space="0" w:color="auto"/>
              <w:right w:val="single" w:sz="4" w:space="0" w:color="auto"/>
            </w:tcBorders>
            <w:shd w:val="clear" w:color="auto" w:fill="FFFFFF"/>
            <w:vAlign w:val="bottom"/>
          </w:tcPr>
          <w:p w:rsidR="00C0252A" w:rsidRPr="006C0BFA" w:rsidRDefault="00C0252A" w:rsidP="00C0252A">
            <w:pPr>
              <w:pStyle w:val="SonnotMetni"/>
              <w:ind w:firstLine="252"/>
              <w:rPr>
                <w:b/>
                <w:sz w:val="18"/>
                <w:szCs w:val="18"/>
              </w:rPr>
            </w:pPr>
            <w:r w:rsidRPr="006C0BFA">
              <w:rPr>
                <w:b/>
                <w:sz w:val="18"/>
                <w:szCs w:val="18"/>
              </w:rPr>
              <w:t>Toplam</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bottom"/>
          </w:tcPr>
          <w:p w:rsidR="00C0252A" w:rsidRPr="006C0BFA" w:rsidRDefault="00C0252A" w:rsidP="00C0252A">
            <w:pPr>
              <w:jc w:val="right"/>
              <w:rPr>
                <w:sz w:val="18"/>
                <w:szCs w:val="18"/>
              </w:rPr>
            </w:pPr>
            <w:r w:rsidRPr="006C0BFA">
              <w:rPr>
                <w:sz w:val="18"/>
                <w:szCs w:val="18"/>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C0252A" w:rsidRPr="006C0BFA" w:rsidRDefault="00C0252A" w:rsidP="00C0252A">
            <w:pPr>
              <w:jc w:val="right"/>
              <w:rPr>
                <w:b/>
                <w:sz w:val="18"/>
                <w:szCs w:val="18"/>
              </w:rPr>
            </w:pPr>
            <w:r w:rsidRPr="006C0BFA">
              <w:rPr>
                <w:b/>
                <w:sz w:val="18"/>
                <w:szCs w:val="18"/>
              </w:rPr>
              <w:t>40.371</w:t>
            </w:r>
          </w:p>
        </w:tc>
        <w:tc>
          <w:tcPr>
            <w:tcW w:w="1488" w:type="dxa"/>
            <w:tcBorders>
              <w:top w:val="single" w:sz="4" w:space="0" w:color="auto"/>
              <w:left w:val="nil"/>
              <w:bottom w:val="single" w:sz="4" w:space="0" w:color="auto"/>
              <w:right w:val="single" w:sz="4" w:space="0" w:color="auto"/>
            </w:tcBorders>
            <w:shd w:val="clear" w:color="auto" w:fill="FFFFFF"/>
            <w:noWrap/>
            <w:vAlign w:val="bottom"/>
          </w:tcPr>
          <w:p w:rsidR="00C0252A" w:rsidRPr="006C0BFA" w:rsidRDefault="00C0252A" w:rsidP="00C0252A">
            <w:pPr>
              <w:ind w:left="-108"/>
              <w:jc w:val="right"/>
              <w:rPr>
                <w:b/>
                <w:sz w:val="18"/>
                <w:szCs w:val="18"/>
              </w:rPr>
            </w:pPr>
            <w:r w:rsidRPr="006C0BFA">
              <w:rPr>
                <w:b/>
                <w:sz w:val="18"/>
                <w:szCs w:val="18"/>
              </w:rPr>
              <w:t>-</w:t>
            </w:r>
          </w:p>
        </w:tc>
        <w:tc>
          <w:tcPr>
            <w:tcW w:w="1376" w:type="dxa"/>
            <w:tcBorders>
              <w:top w:val="single" w:sz="4" w:space="0" w:color="auto"/>
              <w:left w:val="nil"/>
              <w:bottom w:val="single" w:sz="4" w:space="0" w:color="auto"/>
              <w:right w:val="single" w:sz="4" w:space="0" w:color="auto"/>
            </w:tcBorders>
            <w:shd w:val="clear" w:color="auto" w:fill="FFFFFF"/>
            <w:noWrap/>
            <w:vAlign w:val="bottom"/>
          </w:tcPr>
          <w:p w:rsidR="00C0252A" w:rsidRPr="006C0BFA" w:rsidRDefault="00C0252A" w:rsidP="00C0252A">
            <w:pPr>
              <w:ind w:left="-108"/>
              <w:jc w:val="right"/>
              <w:rPr>
                <w:b/>
                <w:sz w:val="18"/>
                <w:szCs w:val="18"/>
              </w:rPr>
            </w:pPr>
            <w:r w:rsidRPr="006C0BFA">
              <w:rPr>
                <w:b/>
                <w:sz w:val="18"/>
                <w:szCs w:val="18"/>
              </w:rPr>
              <w:t>25.548</w:t>
            </w:r>
          </w:p>
        </w:tc>
      </w:tr>
    </w:tbl>
    <w:p w:rsidR="00CB39B8" w:rsidRPr="006C0BFA" w:rsidRDefault="000C582A" w:rsidP="000C582A">
      <w:pPr>
        <w:jc w:val="both"/>
        <w:rPr>
          <w:sz w:val="16"/>
          <w:szCs w:val="16"/>
          <w:lang w:val="tr-TR"/>
        </w:rPr>
      </w:pPr>
      <w:r w:rsidRPr="006C0BFA">
        <w:rPr>
          <w:sz w:val="16"/>
          <w:szCs w:val="16"/>
          <w:lang w:val="tr-TR"/>
        </w:rPr>
        <w:t xml:space="preserve">                 </w:t>
      </w:r>
      <w:r w:rsidR="00CB39B8" w:rsidRPr="006C0BFA">
        <w:rPr>
          <w:sz w:val="16"/>
          <w:szCs w:val="16"/>
          <w:lang w:val="tr-TR"/>
        </w:rPr>
        <w:t xml:space="preserve">(*) Valörlü döviz alım satım taahhütlerinden </w:t>
      </w:r>
      <w:r w:rsidR="00062741" w:rsidRPr="006C0BFA">
        <w:rPr>
          <w:sz w:val="16"/>
          <w:szCs w:val="16"/>
          <w:lang w:val="tr-TR"/>
        </w:rPr>
        <w:t xml:space="preserve">ve forward işlemlerinden </w:t>
      </w:r>
      <w:r w:rsidR="00CB39B8" w:rsidRPr="006C0BFA">
        <w:rPr>
          <w:sz w:val="16"/>
          <w:szCs w:val="16"/>
          <w:lang w:val="tr-TR"/>
        </w:rPr>
        <w:t>oluşmaktadır.</w:t>
      </w:r>
    </w:p>
    <w:p w:rsidR="006E4F8E" w:rsidRPr="006C0BFA" w:rsidRDefault="006E4F8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7F07DE" w:rsidRPr="006C0BFA" w:rsidRDefault="007F07DE" w:rsidP="00B92857">
      <w:pPr>
        <w:pStyle w:val="SonnotMetni"/>
        <w:jc w:val="both"/>
        <w:rPr>
          <w:b/>
          <w:sz w:val="12"/>
          <w:szCs w:val="12"/>
        </w:rPr>
      </w:pPr>
    </w:p>
    <w:p w:rsidR="00E85D2A" w:rsidRDefault="00E85D2A">
      <w:pPr>
        <w:rPr>
          <w:b/>
          <w:sz w:val="12"/>
          <w:szCs w:val="12"/>
          <w:lang w:val="tr-TR"/>
        </w:rPr>
      </w:pPr>
      <w:r>
        <w:rPr>
          <w:b/>
          <w:sz w:val="12"/>
          <w:szCs w:val="12"/>
        </w:rPr>
        <w:br w:type="page"/>
      </w:r>
    </w:p>
    <w:p w:rsidR="007F07DE" w:rsidRPr="006C0BFA" w:rsidRDefault="007F07DE" w:rsidP="00B92857">
      <w:pPr>
        <w:pStyle w:val="SonnotMetni"/>
        <w:jc w:val="both"/>
        <w:rPr>
          <w:b/>
          <w:sz w:val="22"/>
          <w:szCs w:val="22"/>
        </w:rPr>
      </w:pPr>
    </w:p>
    <w:p w:rsidR="00F961F6" w:rsidRPr="006C0BFA" w:rsidRDefault="000E2E9A">
      <w:pPr>
        <w:pStyle w:val="SonnotMetni"/>
        <w:numPr>
          <w:ilvl w:val="0"/>
          <w:numId w:val="10"/>
        </w:numPr>
        <w:tabs>
          <w:tab w:val="clear" w:pos="720"/>
          <w:tab w:val="left" w:pos="709"/>
        </w:tabs>
        <w:ind w:hanging="720"/>
        <w:jc w:val="both"/>
        <w:rPr>
          <w:b/>
          <w:bCs/>
          <w:sz w:val="22"/>
          <w:szCs w:val="22"/>
        </w:rPr>
      </w:pPr>
      <w:r w:rsidRPr="006C0BFA">
        <w:rPr>
          <w:b/>
          <w:bCs/>
          <w:sz w:val="22"/>
          <w:szCs w:val="22"/>
        </w:rPr>
        <w:t>Alınan Kredi</w:t>
      </w:r>
      <w:r w:rsidR="007824C0" w:rsidRPr="006C0BFA">
        <w:rPr>
          <w:b/>
          <w:bCs/>
          <w:sz w:val="22"/>
          <w:szCs w:val="22"/>
        </w:rPr>
        <w:t>lere İlişkin Bilgiler</w:t>
      </w:r>
    </w:p>
    <w:p w:rsidR="009760D4" w:rsidRPr="006C0BFA" w:rsidRDefault="009760D4" w:rsidP="009760D4">
      <w:pPr>
        <w:rPr>
          <w:b/>
          <w:sz w:val="22"/>
          <w:szCs w:val="22"/>
          <w:lang w:val="tr-TR"/>
        </w:rPr>
      </w:pPr>
    </w:p>
    <w:p w:rsidR="00B43F79" w:rsidRPr="006C0BFA" w:rsidRDefault="00B43F79" w:rsidP="00B43F79">
      <w:pPr>
        <w:pStyle w:val="GvdeMetniGirintisi"/>
        <w:numPr>
          <w:ilvl w:val="1"/>
          <w:numId w:val="11"/>
        </w:numPr>
        <w:jc w:val="left"/>
        <w:rPr>
          <w:b/>
          <w:bCs/>
          <w:sz w:val="22"/>
          <w:szCs w:val="22"/>
        </w:rPr>
      </w:pPr>
      <w:r w:rsidRPr="006C0BFA">
        <w:rPr>
          <w:b/>
          <w:bCs/>
          <w:sz w:val="22"/>
          <w:szCs w:val="22"/>
        </w:rPr>
        <w:t>Bankalar ve Diğer Mali Kuruluşlara İlişkin Bilgiler:</w:t>
      </w:r>
    </w:p>
    <w:p w:rsidR="00B43F79" w:rsidRPr="006C0BFA" w:rsidRDefault="00B43F79" w:rsidP="00B43F79">
      <w:pPr>
        <w:pStyle w:val="GvdeMetniGirintisi"/>
        <w:ind w:firstLine="0"/>
        <w:jc w:val="left"/>
        <w:rPr>
          <w:b/>
          <w:bCs/>
          <w:sz w:val="22"/>
          <w:szCs w:val="22"/>
        </w:rPr>
      </w:pPr>
    </w:p>
    <w:tbl>
      <w:tblPr>
        <w:tblW w:w="9356" w:type="dxa"/>
        <w:tblInd w:w="704" w:type="dxa"/>
        <w:shd w:val="clear" w:color="auto" w:fill="FFFFFF"/>
        <w:tblLayout w:type="fixed"/>
        <w:tblLook w:val="0000" w:firstRow="0" w:lastRow="0" w:firstColumn="0" w:lastColumn="0" w:noHBand="0" w:noVBand="0"/>
      </w:tblPr>
      <w:tblGrid>
        <w:gridCol w:w="3515"/>
        <w:gridCol w:w="1488"/>
        <w:gridCol w:w="1489"/>
        <w:gridCol w:w="1488"/>
        <w:gridCol w:w="1376"/>
      </w:tblGrid>
      <w:tr w:rsidR="00B43F79" w:rsidRPr="006C0BFA" w:rsidTr="007A75FC">
        <w:trPr>
          <w:trHeight w:val="227"/>
        </w:trPr>
        <w:tc>
          <w:tcPr>
            <w:tcW w:w="3515" w:type="dxa"/>
            <w:tcBorders>
              <w:top w:val="single" w:sz="4" w:space="0" w:color="auto"/>
              <w:left w:val="single" w:sz="4" w:space="0" w:color="auto"/>
              <w:bottom w:val="single" w:sz="4" w:space="0" w:color="auto"/>
              <w:right w:val="single" w:sz="4" w:space="0" w:color="auto"/>
            </w:tcBorders>
            <w:shd w:val="clear" w:color="auto" w:fill="FFFFFF"/>
          </w:tcPr>
          <w:p w:rsidR="00B43F79" w:rsidRPr="006C0BFA" w:rsidRDefault="00B43F79" w:rsidP="00B43F79">
            <w:pPr>
              <w:rPr>
                <w:lang w:val="tr-TR"/>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43F79" w:rsidRPr="006C0BFA" w:rsidRDefault="00B43F79" w:rsidP="00B43F79">
            <w:pPr>
              <w:jc w:val="center"/>
              <w:rPr>
                <w:sz w:val="18"/>
                <w:szCs w:val="18"/>
                <w:lang w:val="tr-TR"/>
              </w:rPr>
            </w:pPr>
            <w:r w:rsidRPr="006C0BFA">
              <w:rPr>
                <w:sz w:val="18"/>
                <w:szCs w:val="18"/>
                <w:lang w:val="tr-TR"/>
              </w:rPr>
              <w:t>Cari Dönem</w:t>
            </w:r>
          </w:p>
        </w:tc>
        <w:tc>
          <w:tcPr>
            <w:tcW w:w="2864" w:type="dxa"/>
            <w:gridSpan w:val="2"/>
            <w:tcBorders>
              <w:top w:val="single" w:sz="4" w:space="0" w:color="auto"/>
              <w:left w:val="nil"/>
              <w:bottom w:val="single" w:sz="4" w:space="0" w:color="auto"/>
              <w:right w:val="single" w:sz="4" w:space="0" w:color="auto"/>
            </w:tcBorders>
            <w:shd w:val="clear" w:color="auto" w:fill="FFFFFF"/>
            <w:vAlign w:val="center"/>
          </w:tcPr>
          <w:p w:rsidR="00B43F79" w:rsidRPr="006C0BFA" w:rsidRDefault="00B43F79" w:rsidP="00B43F79">
            <w:pPr>
              <w:jc w:val="center"/>
              <w:rPr>
                <w:sz w:val="18"/>
                <w:szCs w:val="18"/>
                <w:lang w:val="tr-TR"/>
              </w:rPr>
            </w:pPr>
            <w:r w:rsidRPr="006C0BFA">
              <w:rPr>
                <w:sz w:val="18"/>
                <w:szCs w:val="18"/>
                <w:lang w:val="tr-TR"/>
              </w:rPr>
              <w:t>Önceki Dönem</w:t>
            </w:r>
          </w:p>
        </w:tc>
      </w:tr>
      <w:tr w:rsidR="00B43F79" w:rsidRPr="006C0BFA" w:rsidTr="007A75FC">
        <w:trPr>
          <w:trHeight w:val="227"/>
        </w:trPr>
        <w:tc>
          <w:tcPr>
            <w:tcW w:w="3515" w:type="dxa"/>
            <w:tcBorders>
              <w:top w:val="nil"/>
              <w:left w:val="single" w:sz="4" w:space="0" w:color="auto"/>
              <w:bottom w:val="single" w:sz="4" w:space="0" w:color="auto"/>
              <w:right w:val="single" w:sz="4" w:space="0" w:color="auto"/>
            </w:tcBorders>
            <w:shd w:val="clear" w:color="auto" w:fill="FFFFFF"/>
          </w:tcPr>
          <w:p w:rsidR="00B43F79" w:rsidRPr="006C0BFA" w:rsidRDefault="00B43F79" w:rsidP="00B43F79">
            <w:pPr>
              <w:rPr>
                <w:lang w:val="tr-TR"/>
              </w:rPr>
            </w:pPr>
          </w:p>
        </w:tc>
        <w:tc>
          <w:tcPr>
            <w:tcW w:w="1488" w:type="dxa"/>
            <w:tcBorders>
              <w:top w:val="nil"/>
              <w:left w:val="single" w:sz="4" w:space="0" w:color="auto"/>
              <w:bottom w:val="single" w:sz="4" w:space="0" w:color="auto"/>
              <w:right w:val="single" w:sz="4" w:space="0" w:color="auto"/>
            </w:tcBorders>
            <w:shd w:val="clear" w:color="auto" w:fill="FFFFFF"/>
            <w:vAlign w:val="bottom"/>
          </w:tcPr>
          <w:p w:rsidR="00B43F79" w:rsidRPr="006C0BFA" w:rsidRDefault="00B43F79" w:rsidP="00B43F79">
            <w:pPr>
              <w:jc w:val="center"/>
              <w:rPr>
                <w:sz w:val="20"/>
                <w:szCs w:val="20"/>
                <w:lang w:val="tr-TR"/>
              </w:rPr>
            </w:pPr>
            <w:r w:rsidRPr="006C0BFA">
              <w:rPr>
                <w:sz w:val="20"/>
                <w:szCs w:val="20"/>
                <w:lang w:val="tr-TR"/>
              </w:rPr>
              <w:t>TP</w:t>
            </w:r>
          </w:p>
        </w:tc>
        <w:tc>
          <w:tcPr>
            <w:tcW w:w="1489" w:type="dxa"/>
            <w:tcBorders>
              <w:top w:val="nil"/>
              <w:left w:val="single" w:sz="4" w:space="0" w:color="auto"/>
              <w:bottom w:val="single" w:sz="4" w:space="0" w:color="auto"/>
              <w:right w:val="single" w:sz="4" w:space="0" w:color="auto"/>
            </w:tcBorders>
            <w:shd w:val="clear" w:color="auto" w:fill="FFFFFF"/>
            <w:vAlign w:val="bottom"/>
          </w:tcPr>
          <w:p w:rsidR="00B43F79" w:rsidRPr="006C0BFA" w:rsidRDefault="00B43F79" w:rsidP="00B43F79">
            <w:pPr>
              <w:jc w:val="center"/>
              <w:rPr>
                <w:sz w:val="20"/>
                <w:szCs w:val="20"/>
                <w:lang w:val="tr-TR"/>
              </w:rPr>
            </w:pPr>
            <w:r w:rsidRPr="006C0BFA">
              <w:rPr>
                <w:sz w:val="20"/>
                <w:szCs w:val="20"/>
                <w:lang w:val="tr-TR"/>
              </w:rPr>
              <w:t>YP</w:t>
            </w:r>
          </w:p>
        </w:tc>
        <w:tc>
          <w:tcPr>
            <w:tcW w:w="1488" w:type="dxa"/>
            <w:tcBorders>
              <w:top w:val="nil"/>
              <w:left w:val="nil"/>
              <w:bottom w:val="single" w:sz="4" w:space="0" w:color="auto"/>
              <w:right w:val="single" w:sz="4" w:space="0" w:color="auto"/>
            </w:tcBorders>
            <w:shd w:val="clear" w:color="auto" w:fill="FFFFFF"/>
            <w:vAlign w:val="bottom"/>
          </w:tcPr>
          <w:p w:rsidR="00B43F79" w:rsidRPr="006C0BFA" w:rsidRDefault="00B43F79" w:rsidP="00B43F79">
            <w:pPr>
              <w:jc w:val="center"/>
              <w:rPr>
                <w:sz w:val="20"/>
                <w:szCs w:val="20"/>
                <w:lang w:val="tr-TR"/>
              </w:rPr>
            </w:pPr>
            <w:r w:rsidRPr="006C0BFA">
              <w:rPr>
                <w:sz w:val="20"/>
                <w:szCs w:val="20"/>
                <w:lang w:val="tr-TR"/>
              </w:rPr>
              <w:t>TP</w:t>
            </w:r>
          </w:p>
        </w:tc>
        <w:tc>
          <w:tcPr>
            <w:tcW w:w="1376" w:type="dxa"/>
            <w:tcBorders>
              <w:top w:val="nil"/>
              <w:left w:val="nil"/>
              <w:bottom w:val="single" w:sz="4" w:space="0" w:color="auto"/>
              <w:right w:val="single" w:sz="4" w:space="0" w:color="auto"/>
            </w:tcBorders>
            <w:shd w:val="clear" w:color="auto" w:fill="FFFFFF"/>
            <w:vAlign w:val="bottom"/>
          </w:tcPr>
          <w:p w:rsidR="00B43F79" w:rsidRPr="006C0BFA" w:rsidRDefault="00B43F79" w:rsidP="00B43F79">
            <w:pPr>
              <w:jc w:val="center"/>
              <w:rPr>
                <w:sz w:val="20"/>
                <w:szCs w:val="20"/>
                <w:lang w:val="tr-TR"/>
              </w:rPr>
            </w:pPr>
            <w:r w:rsidRPr="006C0BFA">
              <w:rPr>
                <w:sz w:val="20"/>
                <w:szCs w:val="20"/>
                <w:lang w:val="tr-TR"/>
              </w:rPr>
              <w:t>YP</w:t>
            </w:r>
          </w:p>
        </w:tc>
      </w:tr>
      <w:tr w:rsidR="00094267" w:rsidRPr="006C0BFA" w:rsidTr="007A75FC">
        <w:trPr>
          <w:trHeight w:val="227"/>
        </w:trPr>
        <w:tc>
          <w:tcPr>
            <w:tcW w:w="3515" w:type="dxa"/>
            <w:tcBorders>
              <w:top w:val="nil"/>
              <w:left w:val="single" w:sz="4" w:space="0" w:color="auto"/>
              <w:bottom w:val="single" w:sz="4" w:space="0" w:color="auto"/>
              <w:right w:val="single" w:sz="4" w:space="0" w:color="auto"/>
            </w:tcBorders>
            <w:shd w:val="clear" w:color="auto" w:fill="FFFFFF"/>
            <w:vAlign w:val="bottom"/>
          </w:tcPr>
          <w:p w:rsidR="00094267" w:rsidRPr="006C0BFA" w:rsidRDefault="00094267" w:rsidP="00094267">
            <w:pPr>
              <w:pStyle w:val="SonnotMetni"/>
              <w:ind w:firstLine="252"/>
              <w:rPr>
                <w:rFonts w:eastAsia="Arial Unicode MS"/>
                <w:iCs/>
                <w:sz w:val="18"/>
                <w:szCs w:val="18"/>
              </w:rPr>
            </w:pPr>
            <w:r w:rsidRPr="006C0BFA">
              <w:rPr>
                <w:sz w:val="18"/>
                <w:szCs w:val="18"/>
              </w:rPr>
              <w:t>T.C. Merkez Bankası Kredileri</w:t>
            </w:r>
          </w:p>
        </w:tc>
        <w:tc>
          <w:tcPr>
            <w:tcW w:w="1488" w:type="dxa"/>
            <w:tcBorders>
              <w:top w:val="nil"/>
              <w:left w:val="single" w:sz="4" w:space="0" w:color="auto"/>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lang w:val="tr-TR" w:eastAsia="tr-TR"/>
              </w:rPr>
            </w:pPr>
            <w:r w:rsidRPr="006C0BFA">
              <w:rPr>
                <w:sz w:val="18"/>
                <w:szCs w:val="18"/>
              </w:rPr>
              <w:t>-</w:t>
            </w:r>
          </w:p>
        </w:tc>
        <w:tc>
          <w:tcPr>
            <w:tcW w:w="1489" w:type="dxa"/>
            <w:tcBorders>
              <w:top w:val="nil"/>
              <w:left w:val="single" w:sz="4" w:space="0" w:color="auto"/>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w:t>
            </w:r>
          </w:p>
        </w:tc>
        <w:tc>
          <w:tcPr>
            <w:tcW w:w="1488"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ind w:right="57"/>
              <w:jc w:val="right"/>
              <w:rPr>
                <w:sz w:val="18"/>
                <w:szCs w:val="18"/>
              </w:rPr>
            </w:pPr>
            <w:r w:rsidRPr="006C0BFA">
              <w:rPr>
                <w:sz w:val="18"/>
                <w:szCs w:val="18"/>
              </w:rPr>
              <w:t>-</w:t>
            </w:r>
          </w:p>
        </w:tc>
        <w:tc>
          <w:tcPr>
            <w:tcW w:w="1376"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ind w:right="57"/>
              <w:jc w:val="right"/>
              <w:rPr>
                <w:sz w:val="18"/>
                <w:szCs w:val="18"/>
              </w:rPr>
            </w:pPr>
            <w:r w:rsidRPr="006C0BFA">
              <w:rPr>
                <w:sz w:val="18"/>
                <w:szCs w:val="18"/>
              </w:rPr>
              <w:t>-</w:t>
            </w:r>
          </w:p>
        </w:tc>
      </w:tr>
      <w:tr w:rsidR="00094267" w:rsidRPr="006C0BFA" w:rsidTr="007A75FC">
        <w:trPr>
          <w:trHeight w:val="227"/>
        </w:trPr>
        <w:tc>
          <w:tcPr>
            <w:tcW w:w="3515" w:type="dxa"/>
            <w:tcBorders>
              <w:top w:val="nil"/>
              <w:left w:val="single" w:sz="4" w:space="0" w:color="auto"/>
              <w:bottom w:val="nil"/>
              <w:right w:val="single" w:sz="4" w:space="0" w:color="auto"/>
            </w:tcBorders>
            <w:shd w:val="clear" w:color="auto" w:fill="FFFFFF"/>
            <w:vAlign w:val="bottom"/>
          </w:tcPr>
          <w:p w:rsidR="00094267" w:rsidRPr="006C0BFA" w:rsidRDefault="00094267" w:rsidP="00094267">
            <w:pPr>
              <w:pStyle w:val="SonnotMetni"/>
              <w:ind w:firstLine="252"/>
              <w:rPr>
                <w:sz w:val="18"/>
                <w:szCs w:val="18"/>
              </w:rPr>
            </w:pPr>
            <w:r w:rsidRPr="006C0BFA">
              <w:rPr>
                <w:sz w:val="18"/>
                <w:szCs w:val="18"/>
              </w:rPr>
              <w:t>Yurtiçi Banka ve Kuruluşlardan</w:t>
            </w:r>
          </w:p>
        </w:tc>
        <w:tc>
          <w:tcPr>
            <w:tcW w:w="1488" w:type="dxa"/>
            <w:tcBorders>
              <w:top w:val="nil"/>
              <w:left w:val="single" w:sz="4" w:space="0" w:color="auto"/>
              <w:bottom w:val="nil"/>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281.798</w:t>
            </w:r>
          </w:p>
        </w:tc>
        <w:tc>
          <w:tcPr>
            <w:tcW w:w="1489" w:type="dxa"/>
            <w:tcBorders>
              <w:top w:val="nil"/>
              <w:left w:val="single" w:sz="4" w:space="0" w:color="auto"/>
              <w:bottom w:val="nil"/>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30.143</w:t>
            </w:r>
          </w:p>
        </w:tc>
        <w:tc>
          <w:tcPr>
            <w:tcW w:w="1488" w:type="dxa"/>
            <w:tcBorders>
              <w:top w:val="nil"/>
              <w:left w:val="nil"/>
              <w:bottom w:val="nil"/>
              <w:right w:val="single" w:sz="4" w:space="0" w:color="auto"/>
            </w:tcBorders>
            <w:shd w:val="clear" w:color="auto" w:fill="FFFFFF"/>
            <w:vAlign w:val="bottom"/>
          </w:tcPr>
          <w:p w:rsidR="00094267" w:rsidRPr="006C0BFA" w:rsidRDefault="00094267" w:rsidP="00094267">
            <w:pPr>
              <w:ind w:right="57"/>
              <w:jc w:val="right"/>
              <w:rPr>
                <w:sz w:val="18"/>
                <w:szCs w:val="18"/>
              </w:rPr>
            </w:pPr>
            <w:r w:rsidRPr="006C0BFA">
              <w:rPr>
                <w:sz w:val="18"/>
                <w:szCs w:val="18"/>
              </w:rPr>
              <w:t>360.282</w:t>
            </w:r>
          </w:p>
        </w:tc>
        <w:tc>
          <w:tcPr>
            <w:tcW w:w="1376" w:type="dxa"/>
            <w:tcBorders>
              <w:top w:val="nil"/>
              <w:left w:val="nil"/>
              <w:bottom w:val="nil"/>
              <w:right w:val="single" w:sz="4" w:space="0" w:color="auto"/>
            </w:tcBorders>
            <w:shd w:val="clear" w:color="auto" w:fill="FFFFFF"/>
            <w:vAlign w:val="bottom"/>
          </w:tcPr>
          <w:p w:rsidR="00094267" w:rsidRPr="006C0BFA" w:rsidRDefault="00094267" w:rsidP="00094267">
            <w:pPr>
              <w:ind w:right="57"/>
              <w:jc w:val="right"/>
              <w:rPr>
                <w:sz w:val="18"/>
                <w:szCs w:val="18"/>
              </w:rPr>
            </w:pPr>
            <w:r w:rsidRPr="006C0BFA">
              <w:rPr>
                <w:sz w:val="18"/>
                <w:szCs w:val="18"/>
              </w:rPr>
              <w:t>29.560</w:t>
            </w:r>
          </w:p>
        </w:tc>
      </w:tr>
      <w:tr w:rsidR="00094267" w:rsidRPr="006C0BFA" w:rsidTr="007A75FC">
        <w:trPr>
          <w:trHeight w:val="227"/>
        </w:trPr>
        <w:tc>
          <w:tcPr>
            <w:tcW w:w="3515" w:type="dxa"/>
            <w:tcBorders>
              <w:top w:val="single" w:sz="4" w:space="0" w:color="auto"/>
              <w:left w:val="single" w:sz="4" w:space="0" w:color="auto"/>
              <w:bottom w:val="single" w:sz="4" w:space="0" w:color="auto"/>
              <w:right w:val="single" w:sz="4" w:space="0" w:color="auto"/>
            </w:tcBorders>
            <w:shd w:val="clear" w:color="auto" w:fill="FFFFFF"/>
            <w:vAlign w:val="bottom"/>
          </w:tcPr>
          <w:p w:rsidR="00094267" w:rsidRPr="006C0BFA" w:rsidRDefault="00094267" w:rsidP="00094267">
            <w:pPr>
              <w:pStyle w:val="SonnotMetni"/>
              <w:ind w:firstLine="252"/>
              <w:rPr>
                <w:sz w:val="18"/>
                <w:szCs w:val="18"/>
              </w:rPr>
            </w:pPr>
            <w:r w:rsidRPr="006C0BFA">
              <w:rPr>
                <w:sz w:val="18"/>
                <w:szCs w:val="18"/>
              </w:rPr>
              <w:t>Yurtdışı Banka</w:t>
            </w:r>
            <w:r w:rsidR="006B3174" w:rsidRPr="006C0BFA">
              <w:rPr>
                <w:sz w:val="18"/>
                <w:szCs w:val="18"/>
              </w:rPr>
              <w:t>.</w:t>
            </w:r>
            <w:r w:rsidRPr="006C0BFA">
              <w:rPr>
                <w:sz w:val="18"/>
                <w:szCs w:val="18"/>
              </w:rPr>
              <w:t xml:space="preserve"> Kuruluş ve Fonlardan</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3.299.584</w:t>
            </w:r>
          </w:p>
        </w:tc>
        <w:tc>
          <w:tcPr>
            <w:tcW w:w="1488" w:type="dxa"/>
            <w:tcBorders>
              <w:top w:val="single" w:sz="4" w:space="0" w:color="auto"/>
              <w:left w:val="nil"/>
              <w:bottom w:val="single" w:sz="4" w:space="0" w:color="auto"/>
              <w:right w:val="single" w:sz="4" w:space="0" w:color="auto"/>
            </w:tcBorders>
            <w:shd w:val="clear" w:color="auto" w:fill="FFFFFF"/>
            <w:noWrap/>
            <w:vAlign w:val="bottom"/>
          </w:tcPr>
          <w:p w:rsidR="00094267" w:rsidRPr="006C0BFA" w:rsidRDefault="00094267" w:rsidP="00094267">
            <w:pPr>
              <w:ind w:right="57"/>
              <w:jc w:val="right"/>
              <w:rPr>
                <w:sz w:val="18"/>
                <w:szCs w:val="18"/>
              </w:rPr>
            </w:pPr>
            <w:r w:rsidRPr="006C0BFA">
              <w:rPr>
                <w:sz w:val="18"/>
                <w:szCs w:val="18"/>
              </w:rPr>
              <w:t>-</w:t>
            </w:r>
          </w:p>
        </w:tc>
        <w:tc>
          <w:tcPr>
            <w:tcW w:w="1376" w:type="dxa"/>
            <w:tcBorders>
              <w:top w:val="single" w:sz="4" w:space="0" w:color="auto"/>
              <w:left w:val="nil"/>
              <w:bottom w:val="single" w:sz="4" w:space="0" w:color="auto"/>
              <w:right w:val="single" w:sz="4" w:space="0" w:color="auto"/>
            </w:tcBorders>
            <w:shd w:val="clear" w:color="auto" w:fill="FFFFFF"/>
            <w:noWrap/>
            <w:vAlign w:val="bottom"/>
          </w:tcPr>
          <w:p w:rsidR="00094267" w:rsidRPr="006C0BFA" w:rsidRDefault="00094267" w:rsidP="00094267">
            <w:pPr>
              <w:ind w:right="57"/>
              <w:jc w:val="right"/>
              <w:rPr>
                <w:sz w:val="18"/>
                <w:szCs w:val="18"/>
              </w:rPr>
            </w:pPr>
            <w:r w:rsidRPr="006C0BFA">
              <w:rPr>
                <w:sz w:val="18"/>
                <w:szCs w:val="18"/>
              </w:rPr>
              <w:t>3.418.221</w:t>
            </w:r>
          </w:p>
        </w:tc>
      </w:tr>
      <w:tr w:rsidR="00094267" w:rsidRPr="006C0BFA" w:rsidTr="007A75FC">
        <w:trPr>
          <w:trHeight w:val="227"/>
        </w:trPr>
        <w:tc>
          <w:tcPr>
            <w:tcW w:w="3515" w:type="dxa"/>
            <w:tcBorders>
              <w:top w:val="single" w:sz="4" w:space="0" w:color="auto"/>
              <w:left w:val="single" w:sz="4" w:space="0" w:color="auto"/>
              <w:bottom w:val="single" w:sz="4" w:space="0" w:color="auto"/>
              <w:right w:val="single" w:sz="4" w:space="0" w:color="auto"/>
            </w:tcBorders>
            <w:shd w:val="clear" w:color="auto" w:fill="FFFFFF"/>
            <w:vAlign w:val="center"/>
          </w:tcPr>
          <w:p w:rsidR="00094267" w:rsidRPr="006C0BFA" w:rsidRDefault="00094267" w:rsidP="00094267">
            <w:pPr>
              <w:rPr>
                <w:rFonts w:eastAsia="Arial Unicode MS"/>
                <w:b/>
                <w:iCs/>
                <w:sz w:val="18"/>
                <w:szCs w:val="18"/>
                <w:lang w:val="tr-TR"/>
              </w:rPr>
            </w:pPr>
            <w:r w:rsidRPr="006C0BFA">
              <w:rPr>
                <w:rFonts w:eastAsia="Arial Unicode MS"/>
                <w:b/>
                <w:iCs/>
                <w:sz w:val="18"/>
                <w:szCs w:val="18"/>
                <w:lang w:val="tr-TR"/>
              </w:rPr>
              <w:t>Toplam</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bottom"/>
          </w:tcPr>
          <w:p w:rsidR="00094267" w:rsidRPr="006C0BFA" w:rsidRDefault="00094267" w:rsidP="00094267">
            <w:pPr>
              <w:jc w:val="right"/>
              <w:rPr>
                <w:b/>
                <w:sz w:val="18"/>
                <w:szCs w:val="18"/>
              </w:rPr>
            </w:pPr>
            <w:r w:rsidRPr="006C0BFA">
              <w:rPr>
                <w:b/>
                <w:sz w:val="18"/>
                <w:szCs w:val="18"/>
              </w:rPr>
              <w:t>281.798</w:t>
            </w:r>
          </w:p>
        </w:tc>
        <w:tc>
          <w:tcPr>
            <w:tcW w:w="1489" w:type="dxa"/>
            <w:tcBorders>
              <w:top w:val="single" w:sz="4" w:space="0" w:color="auto"/>
              <w:left w:val="single" w:sz="4" w:space="0" w:color="auto"/>
              <w:bottom w:val="single" w:sz="4" w:space="0" w:color="auto"/>
              <w:right w:val="single" w:sz="4" w:space="0" w:color="auto"/>
            </w:tcBorders>
            <w:shd w:val="clear" w:color="auto" w:fill="FFFFFF"/>
            <w:vAlign w:val="bottom"/>
          </w:tcPr>
          <w:p w:rsidR="00094267" w:rsidRPr="006C0BFA" w:rsidRDefault="00094267" w:rsidP="00094267">
            <w:pPr>
              <w:jc w:val="right"/>
              <w:rPr>
                <w:b/>
                <w:sz w:val="18"/>
                <w:szCs w:val="18"/>
              </w:rPr>
            </w:pPr>
            <w:r w:rsidRPr="006C0BFA">
              <w:rPr>
                <w:b/>
                <w:sz w:val="18"/>
                <w:szCs w:val="18"/>
              </w:rPr>
              <w:t>3.329.727</w:t>
            </w:r>
          </w:p>
        </w:tc>
        <w:tc>
          <w:tcPr>
            <w:tcW w:w="1488" w:type="dxa"/>
            <w:tcBorders>
              <w:top w:val="single" w:sz="4" w:space="0" w:color="auto"/>
              <w:left w:val="nil"/>
              <w:bottom w:val="single" w:sz="4" w:space="0" w:color="auto"/>
              <w:right w:val="single" w:sz="4" w:space="0" w:color="auto"/>
            </w:tcBorders>
            <w:shd w:val="clear" w:color="auto" w:fill="FFFFFF"/>
            <w:noWrap/>
            <w:vAlign w:val="bottom"/>
          </w:tcPr>
          <w:p w:rsidR="00094267" w:rsidRPr="006C0BFA" w:rsidRDefault="00094267" w:rsidP="00094267">
            <w:pPr>
              <w:ind w:right="57"/>
              <w:jc w:val="right"/>
              <w:rPr>
                <w:b/>
                <w:sz w:val="18"/>
                <w:szCs w:val="18"/>
              </w:rPr>
            </w:pPr>
            <w:r w:rsidRPr="006C0BFA">
              <w:rPr>
                <w:b/>
                <w:sz w:val="18"/>
                <w:szCs w:val="18"/>
              </w:rPr>
              <w:t>360.282</w:t>
            </w:r>
          </w:p>
        </w:tc>
        <w:tc>
          <w:tcPr>
            <w:tcW w:w="1376" w:type="dxa"/>
            <w:tcBorders>
              <w:top w:val="single" w:sz="4" w:space="0" w:color="auto"/>
              <w:left w:val="nil"/>
              <w:bottom w:val="single" w:sz="4" w:space="0" w:color="auto"/>
              <w:right w:val="single" w:sz="4" w:space="0" w:color="auto"/>
            </w:tcBorders>
            <w:shd w:val="clear" w:color="auto" w:fill="FFFFFF"/>
            <w:noWrap/>
            <w:vAlign w:val="bottom"/>
          </w:tcPr>
          <w:p w:rsidR="00094267" w:rsidRPr="006C0BFA" w:rsidRDefault="00094267" w:rsidP="00094267">
            <w:pPr>
              <w:ind w:right="57"/>
              <w:jc w:val="right"/>
              <w:rPr>
                <w:b/>
                <w:sz w:val="18"/>
                <w:szCs w:val="18"/>
              </w:rPr>
            </w:pPr>
            <w:r w:rsidRPr="006C0BFA">
              <w:rPr>
                <w:b/>
                <w:sz w:val="18"/>
                <w:szCs w:val="18"/>
              </w:rPr>
              <w:t>3.447.781</w:t>
            </w:r>
          </w:p>
        </w:tc>
      </w:tr>
    </w:tbl>
    <w:p w:rsidR="00057594" w:rsidRPr="006C0BFA" w:rsidRDefault="00057594" w:rsidP="007F07DE">
      <w:pPr>
        <w:rPr>
          <w:b/>
          <w:sz w:val="22"/>
          <w:szCs w:val="22"/>
          <w:lang w:val="tr-TR"/>
        </w:rPr>
      </w:pPr>
    </w:p>
    <w:p w:rsidR="009760D4" w:rsidRPr="006C0BFA" w:rsidRDefault="00CB49FF" w:rsidP="009760D4">
      <w:pPr>
        <w:ind w:left="720" w:hanging="720"/>
        <w:rPr>
          <w:b/>
          <w:sz w:val="22"/>
          <w:szCs w:val="22"/>
          <w:lang w:val="tr-TR"/>
        </w:rPr>
      </w:pPr>
      <w:r w:rsidRPr="006C0BFA">
        <w:rPr>
          <w:b/>
          <w:sz w:val="22"/>
          <w:szCs w:val="22"/>
          <w:lang w:val="tr-TR"/>
        </w:rPr>
        <w:t>3</w:t>
      </w:r>
      <w:r w:rsidR="00082F36" w:rsidRPr="006C0BFA">
        <w:rPr>
          <w:b/>
          <w:sz w:val="22"/>
          <w:szCs w:val="22"/>
          <w:lang w:val="tr-TR"/>
        </w:rPr>
        <w:t xml:space="preserve">.2. </w:t>
      </w:r>
      <w:r w:rsidR="00082F36" w:rsidRPr="006C0BFA">
        <w:rPr>
          <w:b/>
          <w:sz w:val="22"/>
          <w:szCs w:val="22"/>
          <w:lang w:val="tr-TR"/>
        </w:rPr>
        <w:tab/>
        <w:t>Alınan Kredilerin Vade Ayrımına Göre G</w:t>
      </w:r>
      <w:r w:rsidR="00777A17" w:rsidRPr="006C0BFA">
        <w:rPr>
          <w:b/>
          <w:sz w:val="22"/>
          <w:szCs w:val="22"/>
          <w:lang w:val="tr-TR"/>
        </w:rPr>
        <w:t>österilmesi</w:t>
      </w:r>
      <w:r w:rsidR="00B271A4" w:rsidRPr="006C0BFA">
        <w:rPr>
          <w:b/>
          <w:sz w:val="22"/>
          <w:szCs w:val="22"/>
          <w:lang w:val="tr-TR"/>
        </w:rPr>
        <w:t>:</w:t>
      </w:r>
    </w:p>
    <w:p w:rsidR="009760D4" w:rsidRPr="006C0BFA" w:rsidRDefault="009760D4" w:rsidP="009760D4">
      <w:pPr>
        <w:rPr>
          <w:b/>
          <w:bCs/>
          <w:sz w:val="16"/>
          <w:szCs w:val="16"/>
          <w:lang w:val="tr-TR"/>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0"/>
        <w:gridCol w:w="1400"/>
        <w:gridCol w:w="1539"/>
        <w:gridCol w:w="1539"/>
        <w:gridCol w:w="1401"/>
      </w:tblGrid>
      <w:tr w:rsidR="009760D4" w:rsidRPr="006C0BFA" w:rsidTr="000C582A">
        <w:trPr>
          <w:trHeight w:val="238"/>
        </w:trPr>
        <w:tc>
          <w:tcPr>
            <w:tcW w:w="3470" w:type="dxa"/>
          </w:tcPr>
          <w:p w:rsidR="009760D4" w:rsidRPr="006C0BFA" w:rsidRDefault="009760D4" w:rsidP="00BF1B13">
            <w:pPr>
              <w:rPr>
                <w:b/>
                <w:bCs/>
                <w:sz w:val="18"/>
                <w:szCs w:val="18"/>
                <w:lang w:val="tr-TR"/>
              </w:rPr>
            </w:pPr>
          </w:p>
        </w:tc>
        <w:tc>
          <w:tcPr>
            <w:tcW w:w="2939" w:type="dxa"/>
            <w:gridSpan w:val="2"/>
            <w:vAlign w:val="center"/>
          </w:tcPr>
          <w:p w:rsidR="009760D4" w:rsidRPr="006C0BFA" w:rsidRDefault="009760D4" w:rsidP="00BF1B13">
            <w:pPr>
              <w:jc w:val="center"/>
              <w:rPr>
                <w:sz w:val="18"/>
                <w:szCs w:val="18"/>
                <w:lang w:val="tr-TR"/>
              </w:rPr>
            </w:pPr>
            <w:r w:rsidRPr="006C0BFA">
              <w:rPr>
                <w:sz w:val="18"/>
                <w:szCs w:val="18"/>
                <w:lang w:val="tr-TR"/>
              </w:rPr>
              <w:t>Cari Dönem</w:t>
            </w:r>
          </w:p>
        </w:tc>
        <w:tc>
          <w:tcPr>
            <w:tcW w:w="2940" w:type="dxa"/>
            <w:gridSpan w:val="2"/>
            <w:vAlign w:val="center"/>
          </w:tcPr>
          <w:p w:rsidR="009760D4" w:rsidRPr="006C0BFA" w:rsidRDefault="009760D4" w:rsidP="00BF1B13">
            <w:pPr>
              <w:jc w:val="center"/>
              <w:rPr>
                <w:sz w:val="18"/>
                <w:szCs w:val="18"/>
                <w:lang w:val="tr-TR"/>
              </w:rPr>
            </w:pPr>
            <w:r w:rsidRPr="006C0BFA">
              <w:rPr>
                <w:sz w:val="18"/>
                <w:szCs w:val="18"/>
                <w:lang w:val="tr-TR"/>
              </w:rPr>
              <w:t>Önceki Dönem</w:t>
            </w:r>
          </w:p>
        </w:tc>
      </w:tr>
      <w:tr w:rsidR="009760D4" w:rsidRPr="006C0BFA" w:rsidTr="000C582A">
        <w:trPr>
          <w:trHeight w:val="238"/>
        </w:trPr>
        <w:tc>
          <w:tcPr>
            <w:tcW w:w="3470" w:type="dxa"/>
          </w:tcPr>
          <w:p w:rsidR="009760D4" w:rsidRPr="006C0BFA" w:rsidRDefault="009760D4" w:rsidP="00BF1B13">
            <w:pPr>
              <w:rPr>
                <w:b/>
                <w:bCs/>
                <w:sz w:val="18"/>
                <w:szCs w:val="18"/>
                <w:lang w:val="tr-TR"/>
              </w:rPr>
            </w:pPr>
          </w:p>
        </w:tc>
        <w:tc>
          <w:tcPr>
            <w:tcW w:w="1400" w:type="dxa"/>
            <w:vAlign w:val="center"/>
          </w:tcPr>
          <w:p w:rsidR="009760D4" w:rsidRPr="006C0BFA" w:rsidRDefault="009760D4" w:rsidP="00BF1B13">
            <w:pPr>
              <w:jc w:val="center"/>
              <w:rPr>
                <w:sz w:val="18"/>
                <w:szCs w:val="18"/>
                <w:lang w:val="tr-TR"/>
              </w:rPr>
            </w:pPr>
            <w:r w:rsidRPr="006C0BFA">
              <w:rPr>
                <w:sz w:val="18"/>
                <w:szCs w:val="18"/>
                <w:lang w:val="tr-TR"/>
              </w:rPr>
              <w:t>TP</w:t>
            </w:r>
          </w:p>
        </w:tc>
        <w:tc>
          <w:tcPr>
            <w:tcW w:w="1539" w:type="dxa"/>
            <w:vAlign w:val="center"/>
          </w:tcPr>
          <w:p w:rsidR="009760D4" w:rsidRPr="006C0BFA" w:rsidRDefault="009760D4" w:rsidP="00BF1B13">
            <w:pPr>
              <w:jc w:val="center"/>
              <w:rPr>
                <w:sz w:val="18"/>
                <w:szCs w:val="18"/>
                <w:lang w:val="tr-TR"/>
              </w:rPr>
            </w:pPr>
            <w:r w:rsidRPr="006C0BFA">
              <w:rPr>
                <w:sz w:val="18"/>
                <w:szCs w:val="18"/>
                <w:lang w:val="tr-TR"/>
              </w:rPr>
              <w:t>YP</w:t>
            </w:r>
          </w:p>
        </w:tc>
        <w:tc>
          <w:tcPr>
            <w:tcW w:w="1539" w:type="dxa"/>
            <w:vAlign w:val="center"/>
          </w:tcPr>
          <w:p w:rsidR="009760D4" w:rsidRPr="006C0BFA" w:rsidRDefault="009760D4" w:rsidP="00BF1B13">
            <w:pPr>
              <w:jc w:val="center"/>
              <w:rPr>
                <w:sz w:val="18"/>
                <w:szCs w:val="18"/>
                <w:lang w:val="tr-TR"/>
              </w:rPr>
            </w:pPr>
            <w:r w:rsidRPr="006C0BFA">
              <w:rPr>
                <w:sz w:val="18"/>
                <w:szCs w:val="18"/>
                <w:lang w:val="tr-TR"/>
              </w:rPr>
              <w:t>TP</w:t>
            </w:r>
          </w:p>
        </w:tc>
        <w:tc>
          <w:tcPr>
            <w:tcW w:w="1401" w:type="dxa"/>
            <w:vAlign w:val="center"/>
          </w:tcPr>
          <w:p w:rsidR="009760D4" w:rsidRPr="006C0BFA" w:rsidRDefault="009760D4" w:rsidP="00BF1B13">
            <w:pPr>
              <w:jc w:val="center"/>
              <w:rPr>
                <w:sz w:val="18"/>
                <w:szCs w:val="18"/>
                <w:lang w:val="tr-TR"/>
              </w:rPr>
            </w:pPr>
            <w:r w:rsidRPr="006C0BFA">
              <w:rPr>
                <w:sz w:val="18"/>
                <w:szCs w:val="18"/>
                <w:lang w:val="tr-TR"/>
              </w:rPr>
              <w:t>YP</w:t>
            </w:r>
          </w:p>
        </w:tc>
      </w:tr>
      <w:tr w:rsidR="00094267" w:rsidRPr="006C0BFA" w:rsidTr="000C582A">
        <w:trPr>
          <w:trHeight w:val="238"/>
        </w:trPr>
        <w:tc>
          <w:tcPr>
            <w:tcW w:w="3470" w:type="dxa"/>
            <w:vAlign w:val="center"/>
          </w:tcPr>
          <w:p w:rsidR="00094267" w:rsidRPr="006C0BFA" w:rsidRDefault="00094267" w:rsidP="00094267">
            <w:pPr>
              <w:pStyle w:val="SonnotMetni"/>
              <w:ind w:firstLine="252"/>
              <w:rPr>
                <w:sz w:val="18"/>
                <w:szCs w:val="18"/>
              </w:rPr>
            </w:pPr>
            <w:r w:rsidRPr="006C0BFA">
              <w:rPr>
                <w:sz w:val="18"/>
                <w:szCs w:val="18"/>
              </w:rPr>
              <w:t>Kısa Vadeli</w:t>
            </w:r>
          </w:p>
        </w:tc>
        <w:tc>
          <w:tcPr>
            <w:tcW w:w="1400" w:type="dxa"/>
            <w:vAlign w:val="bottom"/>
          </w:tcPr>
          <w:p w:rsidR="00094267" w:rsidRPr="006C0BFA" w:rsidRDefault="00094267" w:rsidP="00094267">
            <w:pPr>
              <w:jc w:val="right"/>
              <w:rPr>
                <w:sz w:val="18"/>
                <w:szCs w:val="18"/>
                <w:lang w:val="tr-TR" w:eastAsia="tr-TR"/>
              </w:rPr>
            </w:pPr>
            <w:r w:rsidRPr="006C0BFA">
              <w:rPr>
                <w:sz w:val="18"/>
                <w:szCs w:val="18"/>
              </w:rPr>
              <w:t>281.798</w:t>
            </w:r>
          </w:p>
        </w:tc>
        <w:tc>
          <w:tcPr>
            <w:tcW w:w="1539" w:type="dxa"/>
            <w:vAlign w:val="bottom"/>
          </w:tcPr>
          <w:p w:rsidR="00094267" w:rsidRPr="006C0BFA" w:rsidRDefault="00094267" w:rsidP="00094267">
            <w:pPr>
              <w:jc w:val="right"/>
              <w:rPr>
                <w:sz w:val="18"/>
                <w:szCs w:val="18"/>
              </w:rPr>
            </w:pPr>
            <w:r w:rsidRPr="006C0BFA">
              <w:rPr>
                <w:sz w:val="18"/>
                <w:szCs w:val="18"/>
              </w:rPr>
              <w:t>2.665.306</w:t>
            </w:r>
          </w:p>
        </w:tc>
        <w:tc>
          <w:tcPr>
            <w:tcW w:w="1539" w:type="dxa"/>
            <w:vAlign w:val="bottom"/>
          </w:tcPr>
          <w:p w:rsidR="00094267" w:rsidRPr="006C0BFA" w:rsidRDefault="00094267" w:rsidP="00094267">
            <w:pPr>
              <w:ind w:right="57"/>
              <w:jc w:val="right"/>
              <w:rPr>
                <w:sz w:val="18"/>
                <w:szCs w:val="18"/>
              </w:rPr>
            </w:pPr>
            <w:r w:rsidRPr="006C0BFA">
              <w:rPr>
                <w:sz w:val="18"/>
                <w:szCs w:val="18"/>
              </w:rPr>
              <w:t>360.282</w:t>
            </w:r>
          </w:p>
        </w:tc>
        <w:tc>
          <w:tcPr>
            <w:tcW w:w="1401" w:type="dxa"/>
            <w:vAlign w:val="bottom"/>
          </w:tcPr>
          <w:p w:rsidR="00094267" w:rsidRPr="006C0BFA" w:rsidRDefault="00094267" w:rsidP="00094267">
            <w:pPr>
              <w:ind w:right="57"/>
              <w:jc w:val="right"/>
              <w:rPr>
                <w:sz w:val="18"/>
                <w:szCs w:val="18"/>
              </w:rPr>
            </w:pPr>
            <w:r w:rsidRPr="006C0BFA">
              <w:rPr>
                <w:sz w:val="18"/>
                <w:szCs w:val="18"/>
              </w:rPr>
              <w:t>2.773.379</w:t>
            </w:r>
          </w:p>
        </w:tc>
      </w:tr>
      <w:tr w:rsidR="00094267" w:rsidRPr="006C0BFA" w:rsidTr="000C582A">
        <w:trPr>
          <w:trHeight w:val="238"/>
        </w:trPr>
        <w:tc>
          <w:tcPr>
            <w:tcW w:w="3470" w:type="dxa"/>
            <w:vAlign w:val="center"/>
          </w:tcPr>
          <w:p w:rsidR="00094267" w:rsidRPr="006C0BFA" w:rsidRDefault="00094267" w:rsidP="00094267">
            <w:pPr>
              <w:pStyle w:val="SonnotMetni"/>
              <w:ind w:firstLine="252"/>
              <w:rPr>
                <w:sz w:val="18"/>
                <w:szCs w:val="18"/>
              </w:rPr>
            </w:pPr>
            <w:r w:rsidRPr="006C0BFA">
              <w:rPr>
                <w:sz w:val="18"/>
                <w:szCs w:val="18"/>
              </w:rPr>
              <w:t>Orta ve Uzun Vadeli</w:t>
            </w:r>
          </w:p>
        </w:tc>
        <w:tc>
          <w:tcPr>
            <w:tcW w:w="1400" w:type="dxa"/>
            <w:vAlign w:val="bottom"/>
          </w:tcPr>
          <w:p w:rsidR="00094267" w:rsidRPr="006C0BFA" w:rsidRDefault="00094267" w:rsidP="00094267">
            <w:pPr>
              <w:jc w:val="right"/>
              <w:rPr>
                <w:sz w:val="18"/>
                <w:szCs w:val="18"/>
              </w:rPr>
            </w:pPr>
            <w:r w:rsidRPr="006C0BFA">
              <w:rPr>
                <w:sz w:val="18"/>
                <w:szCs w:val="18"/>
              </w:rPr>
              <w:t>-</w:t>
            </w:r>
          </w:p>
        </w:tc>
        <w:tc>
          <w:tcPr>
            <w:tcW w:w="1539" w:type="dxa"/>
            <w:vAlign w:val="bottom"/>
          </w:tcPr>
          <w:p w:rsidR="00094267" w:rsidRPr="006C0BFA" w:rsidRDefault="00094267" w:rsidP="00094267">
            <w:pPr>
              <w:jc w:val="right"/>
              <w:rPr>
                <w:sz w:val="18"/>
                <w:szCs w:val="18"/>
              </w:rPr>
            </w:pPr>
            <w:r w:rsidRPr="006C0BFA">
              <w:rPr>
                <w:sz w:val="18"/>
                <w:szCs w:val="18"/>
              </w:rPr>
              <w:t>664.421</w:t>
            </w:r>
          </w:p>
        </w:tc>
        <w:tc>
          <w:tcPr>
            <w:tcW w:w="1539" w:type="dxa"/>
            <w:vAlign w:val="bottom"/>
          </w:tcPr>
          <w:p w:rsidR="00094267" w:rsidRPr="006C0BFA" w:rsidRDefault="00094267" w:rsidP="00094267">
            <w:pPr>
              <w:ind w:right="57"/>
              <w:jc w:val="right"/>
              <w:rPr>
                <w:sz w:val="18"/>
                <w:szCs w:val="18"/>
              </w:rPr>
            </w:pPr>
            <w:r w:rsidRPr="006C0BFA">
              <w:rPr>
                <w:sz w:val="18"/>
                <w:szCs w:val="18"/>
              </w:rPr>
              <w:t>-</w:t>
            </w:r>
          </w:p>
        </w:tc>
        <w:tc>
          <w:tcPr>
            <w:tcW w:w="1401" w:type="dxa"/>
            <w:vAlign w:val="bottom"/>
          </w:tcPr>
          <w:p w:rsidR="00094267" w:rsidRPr="006C0BFA" w:rsidRDefault="00094267" w:rsidP="00094267">
            <w:pPr>
              <w:ind w:right="57"/>
              <w:jc w:val="right"/>
              <w:rPr>
                <w:sz w:val="18"/>
                <w:szCs w:val="18"/>
              </w:rPr>
            </w:pPr>
            <w:r w:rsidRPr="006C0BFA">
              <w:rPr>
                <w:sz w:val="18"/>
                <w:szCs w:val="18"/>
              </w:rPr>
              <w:t>674.402</w:t>
            </w:r>
          </w:p>
        </w:tc>
      </w:tr>
      <w:tr w:rsidR="00094267" w:rsidRPr="006C0BFA" w:rsidTr="000C582A">
        <w:trPr>
          <w:trHeight w:val="238"/>
        </w:trPr>
        <w:tc>
          <w:tcPr>
            <w:tcW w:w="3470" w:type="dxa"/>
            <w:vAlign w:val="center"/>
          </w:tcPr>
          <w:p w:rsidR="00094267" w:rsidRPr="006C0BFA" w:rsidRDefault="00094267" w:rsidP="00094267">
            <w:pPr>
              <w:ind w:hanging="108"/>
              <w:rPr>
                <w:b/>
                <w:sz w:val="18"/>
                <w:szCs w:val="18"/>
                <w:lang w:val="tr-TR"/>
              </w:rPr>
            </w:pPr>
            <w:r w:rsidRPr="006C0BFA">
              <w:rPr>
                <w:b/>
                <w:sz w:val="18"/>
                <w:szCs w:val="18"/>
                <w:lang w:val="tr-TR"/>
              </w:rPr>
              <w:t xml:space="preserve"> Toplam </w:t>
            </w:r>
          </w:p>
        </w:tc>
        <w:tc>
          <w:tcPr>
            <w:tcW w:w="1400" w:type="dxa"/>
            <w:vAlign w:val="bottom"/>
          </w:tcPr>
          <w:p w:rsidR="00094267" w:rsidRPr="006C0BFA" w:rsidRDefault="00094267" w:rsidP="00094267">
            <w:pPr>
              <w:jc w:val="right"/>
              <w:rPr>
                <w:b/>
                <w:bCs/>
                <w:sz w:val="18"/>
                <w:szCs w:val="18"/>
              </w:rPr>
            </w:pPr>
            <w:r w:rsidRPr="006C0BFA">
              <w:rPr>
                <w:b/>
                <w:bCs/>
                <w:sz w:val="18"/>
                <w:szCs w:val="18"/>
              </w:rPr>
              <w:t>281.798</w:t>
            </w:r>
          </w:p>
        </w:tc>
        <w:tc>
          <w:tcPr>
            <w:tcW w:w="1539" w:type="dxa"/>
            <w:vAlign w:val="bottom"/>
          </w:tcPr>
          <w:p w:rsidR="00094267" w:rsidRPr="006C0BFA" w:rsidRDefault="00094267" w:rsidP="00094267">
            <w:pPr>
              <w:jc w:val="right"/>
              <w:rPr>
                <w:b/>
                <w:bCs/>
                <w:sz w:val="18"/>
                <w:szCs w:val="18"/>
              </w:rPr>
            </w:pPr>
            <w:r w:rsidRPr="006C0BFA">
              <w:rPr>
                <w:b/>
                <w:bCs/>
                <w:sz w:val="18"/>
                <w:szCs w:val="18"/>
              </w:rPr>
              <w:t>3.329.727</w:t>
            </w:r>
          </w:p>
        </w:tc>
        <w:tc>
          <w:tcPr>
            <w:tcW w:w="1539" w:type="dxa"/>
            <w:vAlign w:val="bottom"/>
          </w:tcPr>
          <w:p w:rsidR="00094267" w:rsidRPr="006C0BFA" w:rsidRDefault="00094267" w:rsidP="00094267">
            <w:pPr>
              <w:ind w:right="57"/>
              <w:jc w:val="right"/>
              <w:rPr>
                <w:b/>
                <w:sz w:val="18"/>
                <w:szCs w:val="18"/>
              </w:rPr>
            </w:pPr>
            <w:r w:rsidRPr="006C0BFA">
              <w:rPr>
                <w:b/>
                <w:sz w:val="18"/>
                <w:szCs w:val="18"/>
              </w:rPr>
              <w:t>360.282</w:t>
            </w:r>
          </w:p>
        </w:tc>
        <w:tc>
          <w:tcPr>
            <w:tcW w:w="1401" w:type="dxa"/>
            <w:vAlign w:val="bottom"/>
          </w:tcPr>
          <w:p w:rsidR="00094267" w:rsidRPr="006C0BFA" w:rsidRDefault="00094267" w:rsidP="00094267">
            <w:pPr>
              <w:ind w:right="57"/>
              <w:jc w:val="right"/>
              <w:rPr>
                <w:b/>
                <w:sz w:val="18"/>
                <w:szCs w:val="18"/>
              </w:rPr>
            </w:pPr>
            <w:r w:rsidRPr="006C0BFA">
              <w:rPr>
                <w:b/>
                <w:sz w:val="18"/>
                <w:szCs w:val="18"/>
              </w:rPr>
              <w:t>3.447.781</w:t>
            </w:r>
          </w:p>
        </w:tc>
      </w:tr>
    </w:tbl>
    <w:p w:rsidR="00AA1E40" w:rsidRPr="006C0BFA" w:rsidRDefault="00AA1E40" w:rsidP="009760D4">
      <w:pPr>
        <w:pStyle w:val="GvdeMetni3"/>
        <w:tabs>
          <w:tab w:val="clear" w:pos="539"/>
          <w:tab w:val="clear" w:pos="5310"/>
          <w:tab w:val="clear" w:pos="7560"/>
        </w:tabs>
        <w:ind w:left="720" w:hanging="720"/>
        <w:jc w:val="both"/>
        <w:rPr>
          <w:i w:val="0"/>
          <w:sz w:val="18"/>
        </w:rPr>
      </w:pPr>
    </w:p>
    <w:p w:rsidR="00A84576" w:rsidRPr="006C0BFA" w:rsidRDefault="00CB49FF" w:rsidP="009760D4">
      <w:pPr>
        <w:pStyle w:val="GvdeMetni3"/>
        <w:tabs>
          <w:tab w:val="clear" w:pos="539"/>
          <w:tab w:val="clear" w:pos="5310"/>
          <w:tab w:val="clear" w:pos="7560"/>
        </w:tabs>
        <w:ind w:left="720" w:hanging="720"/>
        <w:jc w:val="both"/>
        <w:rPr>
          <w:b/>
          <w:i w:val="0"/>
          <w:iCs w:val="0"/>
          <w:szCs w:val="22"/>
        </w:rPr>
      </w:pPr>
      <w:r w:rsidRPr="006C0BFA">
        <w:rPr>
          <w:b/>
          <w:i w:val="0"/>
          <w:szCs w:val="22"/>
        </w:rPr>
        <w:t>3</w:t>
      </w:r>
      <w:r w:rsidR="00F1586F" w:rsidRPr="006C0BFA">
        <w:rPr>
          <w:b/>
          <w:i w:val="0"/>
          <w:szCs w:val="22"/>
        </w:rPr>
        <w:t>.3.</w:t>
      </w:r>
      <w:r w:rsidR="00B8723C" w:rsidRPr="006C0BFA">
        <w:rPr>
          <w:b/>
          <w:i w:val="0"/>
          <w:szCs w:val="22"/>
        </w:rPr>
        <w:tab/>
      </w:r>
      <w:r w:rsidR="00A84576" w:rsidRPr="006C0BFA">
        <w:rPr>
          <w:b/>
          <w:i w:val="0"/>
          <w:iCs w:val="0"/>
          <w:szCs w:val="22"/>
        </w:rPr>
        <w:t>Banka’nın Yükümlülüklerinin Yoğunla</w:t>
      </w:r>
      <w:r w:rsidR="00777A17" w:rsidRPr="006C0BFA">
        <w:rPr>
          <w:b/>
          <w:i w:val="0"/>
          <w:iCs w:val="0"/>
          <w:szCs w:val="22"/>
        </w:rPr>
        <w:t>ştığı Fon Sağlayan Sektör Grubu</w:t>
      </w:r>
      <w:r w:rsidR="00B271A4" w:rsidRPr="006C0BFA">
        <w:rPr>
          <w:b/>
          <w:i w:val="0"/>
          <w:iCs w:val="0"/>
          <w:szCs w:val="22"/>
        </w:rPr>
        <w:t>:</w:t>
      </w:r>
    </w:p>
    <w:p w:rsidR="006C4235" w:rsidRPr="006C0BFA" w:rsidRDefault="006C4235" w:rsidP="009760D4">
      <w:pPr>
        <w:pStyle w:val="GvdeMetni3"/>
        <w:tabs>
          <w:tab w:val="clear" w:pos="539"/>
          <w:tab w:val="clear" w:pos="5310"/>
          <w:tab w:val="clear" w:pos="7560"/>
        </w:tabs>
        <w:ind w:left="720"/>
        <w:jc w:val="both"/>
        <w:rPr>
          <w:i w:val="0"/>
          <w:iCs w:val="0"/>
          <w:sz w:val="16"/>
          <w:szCs w:val="16"/>
        </w:rPr>
      </w:pPr>
    </w:p>
    <w:p w:rsidR="00E3463B" w:rsidRPr="006C0BFA" w:rsidRDefault="00A84576" w:rsidP="00523E28">
      <w:pPr>
        <w:pStyle w:val="GvdeMetni3"/>
        <w:tabs>
          <w:tab w:val="clear" w:pos="539"/>
          <w:tab w:val="clear" w:pos="5310"/>
          <w:tab w:val="clear" w:pos="7560"/>
        </w:tabs>
        <w:ind w:left="720" w:right="126"/>
        <w:jc w:val="both"/>
        <w:rPr>
          <w:i w:val="0"/>
          <w:iCs w:val="0"/>
          <w:szCs w:val="22"/>
        </w:rPr>
      </w:pPr>
      <w:r w:rsidRPr="006C0BFA">
        <w:rPr>
          <w:i w:val="0"/>
          <w:iCs w:val="0"/>
          <w:szCs w:val="22"/>
        </w:rPr>
        <w:t>Banka’nın yükümlülüklerinin yoğunlaştığı fon sağlayan sektör grubu bulunmamaktadır.</w:t>
      </w:r>
    </w:p>
    <w:p w:rsidR="00BF0A05" w:rsidRPr="006C0BFA" w:rsidRDefault="00BF0A05" w:rsidP="00BF0A05">
      <w:pPr>
        <w:jc w:val="both"/>
        <w:rPr>
          <w:b/>
          <w:bCs/>
          <w:sz w:val="16"/>
          <w:szCs w:val="16"/>
          <w:lang w:val="tr-TR"/>
        </w:rPr>
      </w:pPr>
    </w:p>
    <w:p w:rsidR="00A84576" w:rsidRPr="006C0BFA" w:rsidRDefault="00CB49FF" w:rsidP="00B8723C">
      <w:pPr>
        <w:ind w:left="720" w:hanging="720"/>
        <w:jc w:val="both"/>
        <w:rPr>
          <w:b/>
          <w:bCs/>
          <w:sz w:val="22"/>
          <w:szCs w:val="22"/>
          <w:lang w:val="tr-TR"/>
        </w:rPr>
      </w:pPr>
      <w:r w:rsidRPr="006C0BFA">
        <w:rPr>
          <w:b/>
          <w:bCs/>
          <w:sz w:val="22"/>
          <w:szCs w:val="22"/>
          <w:lang w:val="tr-TR"/>
        </w:rPr>
        <w:t>4</w:t>
      </w:r>
      <w:r w:rsidR="00A84576" w:rsidRPr="006C0BFA">
        <w:rPr>
          <w:b/>
          <w:bCs/>
          <w:sz w:val="22"/>
          <w:szCs w:val="22"/>
          <w:lang w:val="tr-TR"/>
        </w:rPr>
        <w:t>.</w:t>
      </w:r>
      <w:r w:rsidR="00A84576" w:rsidRPr="006C0BFA">
        <w:rPr>
          <w:b/>
          <w:bCs/>
          <w:sz w:val="22"/>
          <w:szCs w:val="22"/>
          <w:lang w:val="tr-TR"/>
        </w:rPr>
        <w:tab/>
        <w:t>Bilançonun Diğer Yabancı Kaynaklar Kalemi</w:t>
      </w:r>
      <w:r w:rsidR="00B12238" w:rsidRPr="006C0BFA">
        <w:rPr>
          <w:b/>
          <w:bCs/>
          <w:sz w:val="22"/>
          <w:szCs w:val="22"/>
          <w:lang w:val="tr-TR"/>
        </w:rPr>
        <w:t>,</w:t>
      </w:r>
      <w:r w:rsidR="00A84576" w:rsidRPr="006C0BFA">
        <w:rPr>
          <w:b/>
          <w:bCs/>
          <w:sz w:val="22"/>
          <w:szCs w:val="22"/>
          <w:lang w:val="tr-TR"/>
        </w:rPr>
        <w:t xml:space="preserve"> Bilanço Dışı Taahhütler Hariç Bilanço Toplamı</w:t>
      </w:r>
      <w:r w:rsidR="00815925" w:rsidRPr="006C0BFA">
        <w:rPr>
          <w:b/>
          <w:bCs/>
          <w:sz w:val="22"/>
          <w:szCs w:val="22"/>
          <w:lang w:val="tr-TR"/>
        </w:rPr>
        <w:t>nın %10’unu Aşıyorsa</w:t>
      </w:r>
      <w:r w:rsidR="00B12238" w:rsidRPr="006C0BFA">
        <w:rPr>
          <w:b/>
          <w:bCs/>
          <w:sz w:val="22"/>
          <w:szCs w:val="22"/>
          <w:lang w:val="tr-TR"/>
        </w:rPr>
        <w:t>,</w:t>
      </w:r>
      <w:r w:rsidR="00815925" w:rsidRPr="006C0BFA">
        <w:rPr>
          <w:b/>
          <w:bCs/>
          <w:sz w:val="22"/>
          <w:szCs w:val="22"/>
          <w:lang w:val="tr-TR"/>
        </w:rPr>
        <w:t xml:space="preserve"> Bunların E</w:t>
      </w:r>
      <w:r w:rsidR="00A84576" w:rsidRPr="006C0BFA">
        <w:rPr>
          <w:b/>
          <w:bCs/>
          <w:sz w:val="22"/>
          <w:szCs w:val="22"/>
          <w:lang w:val="tr-TR"/>
        </w:rPr>
        <w:t xml:space="preserve">n </w:t>
      </w:r>
      <w:r w:rsidR="00815925" w:rsidRPr="006C0BFA">
        <w:rPr>
          <w:b/>
          <w:bCs/>
          <w:sz w:val="22"/>
          <w:szCs w:val="22"/>
          <w:lang w:val="tr-TR"/>
        </w:rPr>
        <w:t>A</w:t>
      </w:r>
      <w:r w:rsidR="00A84576" w:rsidRPr="006C0BFA">
        <w:rPr>
          <w:b/>
          <w:bCs/>
          <w:sz w:val="22"/>
          <w:szCs w:val="22"/>
          <w:lang w:val="tr-TR"/>
        </w:rPr>
        <w:t>z %20’sini Oluşturan Alt Hesapların İsim ve Tutarları</w:t>
      </w:r>
    </w:p>
    <w:p w:rsidR="00A84576" w:rsidRPr="006C0BFA" w:rsidRDefault="00A84576" w:rsidP="00A84576">
      <w:pPr>
        <w:ind w:left="720"/>
        <w:jc w:val="both"/>
        <w:rPr>
          <w:sz w:val="16"/>
          <w:szCs w:val="16"/>
          <w:lang w:val="tr-TR"/>
        </w:rPr>
      </w:pPr>
    </w:p>
    <w:p w:rsidR="00A84576" w:rsidRPr="006C0BFA" w:rsidRDefault="00A84576" w:rsidP="005553B8">
      <w:pPr>
        <w:tabs>
          <w:tab w:val="left" w:pos="10065"/>
        </w:tabs>
        <w:ind w:left="720"/>
        <w:jc w:val="both"/>
        <w:rPr>
          <w:sz w:val="22"/>
          <w:szCs w:val="22"/>
          <w:lang w:val="tr-TR"/>
        </w:rPr>
      </w:pPr>
      <w:r w:rsidRPr="006C0BFA">
        <w:rPr>
          <w:sz w:val="22"/>
          <w:szCs w:val="22"/>
          <w:lang w:val="tr-TR"/>
        </w:rPr>
        <w:t>Bilançonun diğer</w:t>
      </w:r>
      <w:r w:rsidR="00AB3172" w:rsidRPr="006C0BFA">
        <w:rPr>
          <w:sz w:val="22"/>
          <w:szCs w:val="22"/>
          <w:lang w:val="tr-TR"/>
        </w:rPr>
        <w:t xml:space="preserve"> yabancı kaynaklar kalemi </w:t>
      </w:r>
      <w:r w:rsidR="006E7686" w:rsidRPr="006C0BFA">
        <w:rPr>
          <w:sz w:val="22"/>
          <w:szCs w:val="22"/>
          <w:lang w:val="tr-TR"/>
        </w:rPr>
        <w:t>57</w:t>
      </w:r>
      <w:r w:rsidR="00357A4F" w:rsidRPr="006C0BFA">
        <w:rPr>
          <w:sz w:val="22"/>
          <w:szCs w:val="22"/>
          <w:lang w:val="tr-TR"/>
        </w:rPr>
        <w:t>7.242</w:t>
      </w:r>
      <w:r w:rsidR="001D193F" w:rsidRPr="006C0BFA">
        <w:rPr>
          <w:sz w:val="22"/>
          <w:szCs w:val="22"/>
          <w:lang w:val="tr-TR"/>
        </w:rPr>
        <w:t xml:space="preserve"> </w:t>
      </w:r>
      <w:r w:rsidR="00B574AC" w:rsidRPr="006C0BFA">
        <w:rPr>
          <w:sz w:val="22"/>
          <w:szCs w:val="22"/>
          <w:lang w:val="tr-TR"/>
        </w:rPr>
        <w:t>TL</w:t>
      </w:r>
      <w:r w:rsidRPr="006C0BFA">
        <w:rPr>
          <w:sz w:val="22"/>
          <w:szCs w:val="22"/>
          <w:lang w:val="tr-TR"/>
        </w:rPr>
        <w:t xml:space="preserve"> olup</w:t>
      </w:r>
      <w:r w:rsidR="00B12238" w:rsidRPr="006C0BFA">
        <w:rPr>
          <w:sz w:val="22"/>
          <w:szCs w:val="22"/>
          <w:lang w:val="tr-TR"/>
        </w:rPr>
        <w:t>,</w:t>
      </w:r>
      <w:r w:rsidRPr="006C0BFA">
        <w:rPr>
          <w:sz w:val="22"/>
          <w:szCs w:val="22"/>
          <w:lang w:val="tr-TR"/>
        </w:rPr>
        <w:t xml:space="preserve"> bilanço</w:t>
      </w:r>
      <w:r w:rsidR="00F162CE" w:rsidRPr="006C0BFA">
        <w:rPr>
          <w:sz w:val="22"/>
          <w:szCs w:val="22"/>
          <w:lang w:val="tr-TR"/>
        </w:rPr>
        <w:t xml:space="preserve"> toplamının %10’</w:t>
      </w:r>
      <w:r w:rsidR="00C9669B" w:rsidRPr="006C0BFA">
        <w:rPr>
          <w:sz w:val="22"/>
          <w:szCs w:val="22"/>
          <w:lang w:val="tr-TR"/>
        </w:rPr>
        <w:t>u</w:t>
      </w:r>
      <w:r w:rsidR="00F162CE" w:rsidRPr="006C0BFA">
        <w:rPr>
          <w:sz w:val="22"/>
          <w:szCs w:val="22"/>
          <w:lang w:val="tr-TR"/>
        </w:rPr>
        <w:t>nu aşmamaktadır</w:t>
      </w:r>
      <w:r w:rsidR="00ED28FC" w:rsidRPr="006C0BFA">
        <w:rPr>
          <w:sz w:val="22"/>
          <w:szCs w:val="22"/>
          <w:lang w:val="tr-TR"/>
        </w:rPr>
        <w:t xml:space="preserve"> (31 A</w:t>
      </w:r>
      <w:r w:rsidR="00FC65E8" w:rsidRPr="006C0BFA">
        <w:rPr>
          <w:sz w:val="22"/>
          <w:szCs w:val="22"/>
          <w:lang w:val="tr-TR"/>
        </w:rPr>
        <w:t xml:space="preserve">ralık </w:t>
      </w:r>
      <w:r w:rsidR="006B0179" w:rsidRPr="006C0BFA">
        <w:rPr>
          <w:sz w:val="22"/>
          <w:szCs w:val="22"/>
          <w:lang w:val="tr-TR"/>
        </w:rPr>
        <w:t>2013</w:t>
      </w:r>
      <w:r w:rsidR="007520A9" w:rsidRPr="006C0BFA">
        <w:rPr>
          <w:sz w:val="22"/>
          <w:szCs w:val="22"/>
          <w:lang w:val="tr-TR"/>
        </w:rPr>
        <w:t xml:space="preserve">: </w:t>
      </w:r>
      <w:r w:rsidR="0008625E" w:rsidRPr="006C0BFA">
        <w:rPr>
          <w:sz w:val="22"/>
          <w:szCs w:val="22"/>
          <w:lang w:val="tr-TR"/>
        </w:rPr>
        <w:t>454.302</w:t>
      </w:r>
      <w:r w:rsidR="007520A9" w:rsidRPr="006C0BFA">
        <w:rPr>
          <w:sz w:val="22"/>
          <w:szCs w:val="22"/>
          <w:lang w:val="tr-TR"/>
        </w:rPr>
        <w:t xml:space="preserve"> </w:t>
      </w:r>
      <w:r w:rsidR="00B574AC" w:rsidRPr="006C0BFA">
        <w:rPr>
          <w:sz w:val="22"/>
          <w:szCs w:val="22"/>
          <w:lang w:val="tr-TR"/>
        </w:rPr>
        <w:t>TL</w:t>
      </w:r>
      <w:r w:rsidR="00ED28FC" w:rsidRPr="006C0BFA">
        <w:rPr>
          <w:sz w:val="22"/>
          <w:szCs w:val="22"/>
          <w:lang w:val="tr-TR"/>
        </w:rPr>
        <w:t>)</w:t>
      </w:r>
      <w:r w:rsidR="00F162CE" w:rsidRPr="006C0BFA">
        <w:rPr>
          <w:sz w:val="22"/>
          <w:szCs w:val="22"/>
          <w:lang w:val="tr-TR"/>
        </w:rPr>
        <w:t>.</w:t>
      </w:r>
    </w:p>
    <w:p w:rsidR="00F162CE" w:rsidRPr="006C0BFA" w:rsidRDefault="00F162CE" w:rsidP="00573995">
      <w:pPr>
        <w:autoSpaceDE w:val="0"/>
        <w:autoSpaceDN w:val="0"/>
        <w:adjustRightInd w:val="0"/>
        <w:rPr>
          <w:rFonts w:ascii="Helv" w:hAnsi="Helv" w:cs="Helv"/>
          <w:color w:val="000000"/>
          <w:sz w:val="18"/>
          <w:szCs w:val="20"/>
          <w:lang w:val="tr-TR" w:eastAsia="tr-TR"/>
        </w:rPr>
      </w:pPr>
    </w:p>
    <w:p w:rsidR="00A84576" w:rsidRPr="006C0BFA" w:rsidRDefault="00CB49FF" w:rsidP="00A84576">
      <w:pPr>
        <w:pStyle w:val="GvdeMetniGirintisi"/>
        <w:tabs>
          <w:tab w:val="left" w:pos="720"/>
        </w:tabs>
        <w:spacing w:line="221" w:lineRule="auto"/>
        <w:ind w:left="720" w:hanging="720"/>
        <w:rPr>
          <w:b/>
          <w:bCs/>
          <w:sz w:val="22"/>
          <w:szCs w:val="22"/>
        </w:rPr>
      </w:pPr>
      <w:r w:rsidRPr="006C0BFA">
        <w:rPr>
          <w:b/>
          <w:sz w:val="22"/>
          <w:szCs w:val="22"/>
        </w:rPr>
        <w:t>5</w:t>
      </w:r>
      <w:r w:rsidR="00A84576" w:rsidRPr="006C0BFA">
        <w:rPr>
          <w:b/>
          <w:sz w:val="22"/>
          <w:szCs w:val="22"/>
        </w:rPr>
        <w:t>.</w:t>
      </w:r>
      <w:r w:rsidR="00A84576" w:rsidRPr="006C0BFA">
        <w:rPr>
          <w:b/>
          <w:sz w:val="22"/>
          <w:szCs w:val="22"/>
        </w:rPr>
        <w:tab/>
      </w:r>
      <w:r w:rsidR="009340B3" w:rsidRPr="006C0BFA">
        <w:rPr>
          <w:b/>
          <w:sz w:val="22"/>
          <w:szCs w:val="22"/>
        </w:rPr>
        <w:t>Finansal Kiralama İşlemlerine İlişkin Açıklamalar</w:t>
      </w:r>
    </w:p>
    <w:p w:rsidR="00DF54B8" w:rsidRPr="006C0BFA" w:rsidRDefault="00DF54B8" w:rsidP="006A2C60">
      <w:pPr>
        <w:rPr>
          <w:sz w:val="16"/>
          <w:szCs w:val="20"/>
          <w:lang w:val="tr-TR"/>
        </w:rPr>
      </w:pPr>
      <w:r w:rsidRPr="006C0BFA">
        <w:rPr>
          <w:sz w:val="16"/>
          <w:szCs w:val="20"/>
          <w:lang w:val="tr-TR"/>
        </w:rPr>
        <w:t xml:space="preserve">                  </w:t>
      </w:r>
    </w:p>
    <w:tbl>
      <w:tblPr>
        <w:tblW w:w="9356" w:type="dxa"/>
        <w:tblInd w:w="779" w:type="dxa"/>
        <w:tblCellMar>
          <w:left w:w="70" w:type="dxa"/>
          <w:right w:w="70" w:type="dxa"/>
        </w:tblCellMar>
        <w:tblLook w:val="04A0" w:firstRow="1" w:lastRow="0" w:firstColumn="1" w:lastColumn="0" w:noHBand="0" w:noVBand="1"/>
      </w:tblPr>
      <w:tblGrid>
        <w:gridCol w:w="3402"/>
        <w:gridCol w:w="1418"/>
        <w:gridCol w:w="1559"/>
        <w:gridCol w:w="1559"/>
        <w:gridCol w:w="1418"/>
      </w:tblGrid>
      <w:tr w:rsidR="00DF54B8" w:rsidRPr="006C0BFA" w:rsidTr="00055132">
        <w:trPr>
          <w:trHeight w:val="315"/>
        </w:trPr>
        <w:tc>
          <w:tcPr>
            <w:tcW w:w="3402"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DF54B8" w:rsidRPr="006C0BFA" w:rsidRDefault="00DF54B8" w:rsidP="00DF54B8">
            <w:pPr>
              <w:rPr>
                <w:sz w:val="18"/>
                <w:szCs w:val="18"/>
                <w:lang w:val="tr-TR" w:eastAsia="tr-TR"/>
              </w:rPr>
            </w:pPr>
          </w:p>
        </w:tc>
        <w:tc>
          <w:tcPr>
            <w:tcW w:w="2977" w:type="dxa"/>
            <w:gridSpan w:val="2"/>
            <w:tcBorders>
              <w:top w:val="single" w:sz="4" w:space="0" w:color="auto"/>
              <w:left w:val="nil"/>
              <w:bottom w:val="single" w:sz="4" w:space="0" w:color="auto"/>
              <w:right w:val="single" w:sz="4" w:space="0" w:color="auto"/>
            </w:tcBorders>
            <w:shd w:val="clear" w:color="000000" w:fill="FFFFFF"/>
            <w:vAlign w:val="center"/>
            <w:hideMark/>
          </w:tcPr>
          <w:p w:rsidR="00DF54B8" w:rsidRPr="006C0BFA" w:rsidRDefault="00DF54B8" w:rsidP="00055132">
            <w:pPr>
              <w:jc w:val="center"/>
              <w:rPr>
                <w:sz w:val="18"/>
                <w:szCs w:val="18"/>
                <w:lang w:val="tr-TR"/>
              </w:rPr>
            </w:pPr>
            <w:r w:rsidRPr="006C0BFA">
              <w:rPr>
                <w:sz w:val="18"/>
                <w:szCs w:val="18"/>
                <w:lang w:val="tr-TR"/>
              </w:rPr>
              <w:t>Cari Dönem</w:t>
            </w:r>
          </w:p>
        </w:tc>
        <w:tc>
          <w:tcPr>
            <w:tcW w:w="2977" w:type="dxa"/>
            <w:gridSpan w:val="2"/>
            <w:tcBorders>
              <w:top w:val="single" w:sz="4" w:space="0" w:color="auto"/>
              <w:left w:val="nil"/>
              <w:bottom w:val="single" w:sz="4" w:space="0" w:color="auto"/>
              <w:right w:val="single" w:sz="4" w:space="0" w:color="auto"/>
            </w:tcBorders>
            <w:shd w:val="clear" w:color="000000" w:fill="FFFFFF"/>
            <w:vAlign w:val="center"/>
            <w:hideMark/>
          </w:tcPr>
          <w:p w:rsidR="00DF54B8" w:rsidRPr="006C0BFA" w:rsidRDefault="00DF54B8" w:rsidP="00055132">
            <w:pPr>
              <w:jc w:val="center"/>
              <w:rPr>
                <w:sz w:val="18"/>
                <w:szCs w:val="18"/>
                <w:lang w:val="tr-TR"/>
              </w:rPr>
            </w:pPr>
            <w:r w:rsidRPr="006C0BFA">
              <w:rPr>
                <w:sz w:val="18"/>
                <w:szCs w:val="18"/>
                <w:lang w:val="tr-TR"/>
              </w:rPr>
              <w:t>Önceki Dönem</w:t>
            </w:r>
          </w:p>
        </w:tc>
      </w:tr>
      <w:tr w:rsidR="00DF54B8" w:rsidRPr="006C0BFA" w:rsidTr="00055132">
        <w:trPr>
          <w:trHeight w:val="315"/>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DF54B8" w:rsidRPr="006C0BFA" w:rsidRDefault="00DF54B8" w:rsidP="00DF54B8">
            <w:pPr>
              <w:rPr>
                <w:sz w:val="18"/>
                <w:szCs w:val="18"/>
                <w:lang w:val="tr-TR" w:eastAsia="tr-TR"/>
              </w:rPr>
            </w:pPr>
          </w:p>
        </w:tc>
        <w:tc>
          <w:tcPr>
            <w:tcW w:w="1418" w:type="dxa"/>
            <w:tcBorders>
              <w:top w:val="nil"/>
              <w:left w:val="nil"/>
              <w:bottom w:val="single" w:sz="4" w:space="0" w:color="auto"/>
              <w:right w:val="single" w:sz="4" w:space="0" w:color="auto"/>
            </w:tcBorders>
            <w:shd w:val="clear" w:color="000000" w:fill="FFFFFF"/>
            <w:vAlign w:val="center"/>
            <w:hideMark/>
          </w:tcPr>
          <w:p w:rsidR="00DF54B8" w:rsidRPr="006C0BFA" w:rsidRDefault="00DF54B8" w:rsidP="00055132">
            <w:pPr>
              <w:jc w:val="center"/>
              <w:rPr>
                <w:sz w:val="18"/>
                <w:szCs w:val="18"/>
                <w:lang w:val="tr-TR"/>
              </w:rPr>
            </w:pPr>
            <w:r w:rsidRPr="006C0BFA">
              <w:rPr>
                <w:sz w:val="18"/>
                <w:szCs w:val="18"/>
                <w:lang w:val="tr-TR"/>
              </w:rPr>
              <w:t>TP</w:t>
            </w:r>
          </w:p>
        </w:tc>
        <w:tc>
          <w:tcPr>
            <w:tcW w:w="1559" w:type="dxa"/>
            <w:tcBorders>
              <w:top w:val="nil"/>
              <w:left w:val="nil"/>
              <w:bottom w:val="single" w:sz="4" w:space="0" w:color="auto"/>
              <w:right w:val="single" w:sz="4" w:space="0" w:color="auto"/>
            </w:tcBorders>
            <w:shd w:val="clear" w:color="000000" w:fill="FFFFFF"/>
            <w:vAlign w:val="center"/>
            <w:hideMark/>
          </w:tcPr>
          <w:p w:rsidR="00DF54B8" w:rsidRPr="006C0BFA" w:rsidRDefault="00DF54B8" w:rsidP="00055132">
            <w:pPr>
              <w:jc w:val="center"/>
              <w:rPr>
                <w:sz w:val="18"/>
                <w:szCs w:val="18"/>
                <w:lang w:val="tr-TR"/>
              </w:rPr>
            </w:pPr>
            <w:r w:rsidRPr="006C0BFA">
              <w:rPr>
                <w:sz w:val="18"/>
                <w:szCs w:val="18"/>
                <w:lang w:val="tr-TR"/>
              </w:rPr>
              <w:t>YP</w:t>
            </w:r>
          </w:p>
        </w:tc>
        <w:tc>
          <w:tcPr>
            <w:tcW w:w="1559" w:type="dxa"/>
            <w:tcBorders>
              <w:top w:val="nil"/>
              <w:left w:val="nil"/>
              <w:bottom w:val="single" w:sz="4" w:space="0" w:color="auto"/>
              <w:right w:val="single" w:sz="4" w:space="0" w:color="auto"/>
            </w:tcBorders>
            <w:shd w:val="clear" w:color="000000" w:fill="FFFFFF"/>
            <w:vAlign w:val="center"/>
            <w:hideMark/>
          </w:tcPr>
          <w:p w:rsidR="00DF54B8" w:rsidRPr="006C0BFA" w:rsidRDefault="00DF54B8" w:rsidP="00055132">
            <w:pPr>
              <w:jc w:val="center"/>
              <w:rPr>
                <w:sz w:val="18"/>
                <w:szCs w:val="18"/>
                <w:lang w:val="tr-TR"/>
              </w:rPr>
            </w:pPr>
            <w:r w:rsidRPr="006C0BFA">
              <w:rPr>
                <w:sz w:val="18"/>
                <w:szCs w:val="18"/>
                <w:lang w:val="tr-TR"/>
              </w:rPr>
              <w:t>TP</w:t>
            </w:r>
          </w:p>
        </w:tc>
        <w:tc>
          <w:tcPr>
            <w:tcW w:w="1418" w:type="dxa"/>
            <w:tcBorders>
              <w:top w:val="nil"/>
              <w:left w:val="nil"/>
              <w:bottom w:val="single" w:sz="4" w:space="0" w:color="auto"/>
              <w:right w:val="single" w:sz="4" w:space="0" w:color="auto"/>
            </w:tcBorders>
            <w:shd w:val="clear" w:color="000000" w:fill="FFFFFF"/>
            <w:vAlign w:val="center"/>
            <w:hideMark/>
          </w:tcPr>
          <w:p w:rsidR="00DF54B8" w:rsidRPr="006C0BFA" w:rsidRDefault="00DF54B8" w:rsidP="00055132">
            <w:pPr>
              <w:jc w:val="center"/>
              <w:rPr>
                <w:sz w:val="18"/>
                <w:szCs w:val="18"/>
                <w:lang w:val="tr-TR"/>
              </w:rPr>
            </w:pPr>
            <w:r w:rsidRPr="006C0BFA">
              <w:rPr>
                <w:sz w:val="18"/>
                <w:szCs w:val="18"/>
                <w:lang w:val="tr-TR"/>
              </w:rPr>
              <w:t>YP</w:t>
            </w:r>
          </w:p>
        </w:tc>
      </w:tr>
      <w:tr w:rsidR="00094267" w:rsidRPr="006C0BFA" w:rsidTr="00F34B12">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094267" w:rsidRPr="006C0BFA" w:rsidRDefault="00094267" w:rsidP="00094267">
            <w:pPr>
              <w:pStyle w:val="SonnotMetni"/>
              <w:ind w:firstLine="72"/>
              <w:rPr>
                <w:sz w:val="18"/>
                <w:szCs w:val="18"/>
              </w:rPr>
            </w:pPr>
            <w:r w:rsidRPr="006C0BFA">
              <w:rPr>
                <w:sz w:val="18"/>
                <w:szCs w:val="18"/>
              </w:rPr>
              <w:t>Finansal Kiralama Borçları</w:t>
            </w:r>
          </w:p>
        </w:tc>
        <w:tc>
          <w:tcPr>
            <w:tcW w:w="1418" w:type="dxa"/>
            <w:tcBorders>
              <w:top w:val="nil"/>
              <w:left w:val="nil"/>
              <w:bottom w:val="single" w:sz="4" w:space="0" w:color="auto"/>
              <w:right w:val="single" w:sz="4" w:space="0" w:color="auto"/>
            </w:tcBorders>
            <w:shd w:val="clear" w:color="000000" w:fill="FFFFFF"/>
            <w:vAlign w:val="bottom"/>
          </w:tcPr>
          <w:p w:rsidR="00094267" w:rsidRPr="006C0BFA" w:rsidRDefault="00094267" w:rsidP="00094267">
            <w:pPr>
              <w:jc w:val="right"/>
              <w:rPr>
                <w:bCs/>
                <w:sz w:val="18"/>
                <w:szCs w:val="18"/>
                <w:lang w:val="tr-TR" w:eastAsia="tr-TR"/>
              </w:rPr>
            </w:pPr>
            <w:r w:rsidRPr="006C0BFA">
              <w:rPr>
                <w:bCs/>
                <w:sz w:val="18"/>
                <w:szCs w:val="18"/>
              </w:rPr>
              <w:t>-</w:t>
            </w:r>
          </w:p>
        </w:tc>
        <w:tc>
          <w:tcPr>
            <w:tcW w:w="1559" w:type="dxa"/>
            <w:tcBorders>
              <w:top w:val="nil"/>
              <w:left w:val="nil"/>
              <w:bottom w:val="single" w:sz="4" w:space="0" w:color="auto"/>
              <w:right w:val="single" w:sz="4" w:space="0" w:color="auto"/>
            </w:tcBorders>
            <w:shd w:val="clear" w:color="000000" w:fill="FFFFFF"/>
            <w:vAlign w:val="bottom"/>
          </w:tcPr>
          <w:p w:rsidR="00094267" w:rsidRPr="006C0BFA" w:rsidRDefault="00094267" w:rsidP="00094267">
            <w:pPr>
              <w:jc w:val="right"/>
              <w:rPr>
                <w:bCs/>
                <w:sz w:val="18"/>
                <w:szCs w:val="18"/>
              </w:rPr>
            </w:pPr>
            <w:r w:rsidRPr="006C0BFA">
              <w:rPr>
                <w:bCs/>
                <w:sz w:val="18"/>
                <w:szCs w:val="18"/>
              </w:rPr>
              <w:t>187</w:t>
            </w:r>
          </w:p>
        </w:tc>
        <w:tc>
          <w:tcPr>
            <w:tcW w:w="1559" w:type="dxa"/>
            <w:tcBorders>
              <w:top w:val="nil"/>
              <w:left w:val="nil"/>
              <w:bottom w:val="single" w:sz="4" w:space="0" w:color="auto"/>
              <w:right w:val="single" w:sz="4" w:space="0" w:color="auto"/>
            </w:tcBorders>
            <w:shd w:val="clear" w:color="000000" w:fill="FFFFFF"/>
            <w:vAlign w:val="bottom"/>
          </w:tcPr>
          <w:p w:rsidR="00094267" w:rsidRPr="006C0BFA" w:rsidRDefault="00094267" w:rsidP="00094267">
            <w:pPr>
              <w:jc w:val="right"/>
              <w:rPr>
                <w:sz w:val="18"/>
                <w:szCs w:val="18"/>
              </w:rPr>
            </w:pPr>
            <w:r w:rsidRPr="006C0BFA">
              <w:rPr>
                <w:sz w:val="18"/>
                <w:szCs w:val="18"/>
              </w:rPr>
              <w:t>12.590</w:t>
            </w:r>
          </w:p>
        </w:tc>
        <w:tc>
          <w:tcPr>
            <w:tcW w:w="1418" w:type="dxa"/>
            <w:tcBorders>
              <w:top w:val="nil"/>
              <w:left w:val="nil"/>
              <w:bottom w:val="single" w:sz="4" w:space="0" w:color="auto"/>
              <w:right w:val="single" w:sz="4" w:space="0" w:color="auto"/>
            </w:tcBorders>
            <w:shd w:val="clear" w:color="000000" w:fill="FFFFFF"/>
            <w:vAlign w:val="bottom"/>
          </w:tcPr>
          <w:p w:rsidR="00094267" w:rsidRPr="006C0BFA" w:rsidRDefault="00094267" w:rsidP="00094267">
            <w:pPr>
              <w:jc w:val="right"/>
              <w:rPr>
                <w:sz w:val="18"/>
                <w:szCs w:val="18"/>
              </w:rPr>
            </w:pPr>
            <w:r w:rsidRPr="006C0BFA">
              <w:rPr>
                <w:sz w:val="18"/>
                <w:szCs w:val="18"/>
              </w:rPr>
              <w:t>399</w:t>
            </w:r>
          </w:p>
        </w:tc>
      </w:tr>
      <w:tr w:rsidR="00094267" w:rsidRPr="006C0BFA" w:rsidTr="00F34B12">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094267" w:rsidRPr="006C0BFA" w:rsidRDefault="00094267" w:rsidP="00094267">
            <w:pPr>
              <w:pStyle w:val="SonnotMetni"/>
              <w:ind w:firstLine="72"/>
              <w:rPr>
                <w:sz w:val="18"/>
                <w:szCs w:val="18"/>
              </w:rPr>
            </w:pPr>
            <w:r w:rsidRPr="006C0BFA">
              <w:rPr>
                <w:sz w:val="18"/>
                <w:szCs w:val="18"/>
              </w:rPr>
              <w:t>Ertelenmiş Finansal Kiralama Giderleri (-)</w:t>
            </w:r>
          </w:p>
        </w:tc>
        <w:tc>
          <w:tcPr>
            <w:tcW w:w="1418" w:type="dxa"/>
            <w:tcBorders>
              <w:top w:val="nil"/>
              <w:left w:val="nil"/>
              <w:bottom w:val="single" w:sz="4" w:space="0" w:color="auto"/>
              <w:right w:val="single" w:sz="4" w:space="0" w:color="auto"/>
            </w:tcBorders>
            <w:shd w:val="clear" w:color="000000" w:fill="FFFFFF"/>
            <w:vAlign w:val="bottom"/>
          </w:tcPr>
          <w:p w:rsidR="00094267" w:rsidRPr="006C0BFA" w:rsidRDefault="00094267" w:rsidP="00094267">
            <w:pPr>
              <w:jc w:val="right"/>
              <w:rPr>
                <w:bCs/>
                <w:sz w:val="18"/>
                <w:szCs w:val="18"/>
              </w:rPr>
            </w:pPr>
            <w:r w:rsidRPr="006C0BFA">
              <w:rPr>
                <w:bCs/>
                <w:sz w:val="18"/>
                <w:szCs w:val="18"/>
              </w:rPr>
              <w:t>-</w:t>
            </w:r>
          </w:p>
        </w:tc>
        <w:tc>
          <w:tcPr>
            <w:tcW w:w="1559" w:type="dxa"/>
            <w:tcBorders>
              <w:top w:val="nil"/>
              <w:left w:val="nil"/>
              <w:bottom w:val="single" w:sz="4" w:space="0" w:color="auto"/>
              <w:right w:val="single" w:sz="4" w:space="0" w:color="auto"/>
            </w:tcBorders>
            <w:shd w:val="clear" w:color="000000" w:fill="FFFFFF"/>
            <w:vAlign w:val="bottom"/>
          </w:tcPr>
          <w:p w:rsidR="00094267" w:rsidRPr="006C0BFA" w:rsidRDefault="00094267" w:rsidP="00094267">
            <w:pPr>
              <w:jc w:val="right"/>
              <w:rPr>
                <w:bCs/>
                <w:sz w:val="18"/>
                <w:szCs w:val="18"/>
              </w:rPr>
            </w:pPr>
            <w:r w:rsidRPr="006C0BFA">
              <w:rPr>
                <w:bCs/>
                <w:sz w:val="18"/>
                <w:szCs w:val="18"/>
              </w:rPr>
              <w:t>(2)</w:t>
            </w:r>
          </w:p>
        </w:tc>
        <w:tc>
          <w:tcPr>
            <w:tcW w:w="1559" w:type="dxa"/>
            <w:tcBorders>
              <w:top w:val="nil"/>
              <w:left w:val="nil"/>
              <w:bottom w:val="single" w:sz="4" w:space="0" w:color="auto"/>
              <w:right w:val="single" w:sz="4" w:space="0" w:color="auto"/>
            </w:tcBorders>
            <w:shd w:val="clear" w:color="000000" w:fill="FFFFFF"/>
            <w:vAlign w:val="bottom"/>
          </w:tcPr>
          <w:p w:rsidR="00094267" w:rsidRPr="006C0BFA" w:rsidRDefault="00094267" w:rsidP="00094267">
            <w:pPr>
              <w:jc w:val="right"/>
              <w:rPr>
                <w:sz w:val="18"/>
                <w:szCs w:val="18"/>
              </w:rPr>
            </w:pPr>
            <w:r w:rsidRPr="006C0BFA">
              <w:rPr>
                <w:sz w:val="18"/>
                <w:szCs w:val="18"/>
              </w:rPr>
              <w:t>(152)</w:t>
            </w:r>
          </w:p>
        </w:tc>
        <w:tc>
          <w:tcPr>
            <w:tcW w:w="1418" w:type="dxa"/>
            <w:tcBorders>
              <w:top w:val="nil"/>
              <w:left w:val="nil"/>
              <w:bottom w:val="single" w:sz="4" w:space="0" w:color="auto"/>
              <w:right w:val="single" w:sz="4" w:space="0" w:color="auto"/>
            </w:tcBorders>
            <w:shd w:val="clear" w:color="000000" w:fill="FFFFFF"/>
            <w:vAlign w:val="bottom"/>
          </w:tcPr>
          <w:p w:rsidR="00094267" w:rsidRPr="006C0BFA" w:rsidRDefault="00094267" w:rsidP="00094267">
            <w:pPr>
              <w:jc w:val="right"/>
              <w:rPr>
                <w:sz w:val="18"/>
                <w:szCs w:val="18"/>
              </w:rPr>
            </w:pPr>
            <w:r w:rsidRPr="006C0BFA">
              <w:rPr>
                <w:sz w:val="18"/>
                <w:szCs w:val="18"/>
              </w:rPr>
              <w:t>(7)</w:t>
            </w:r>
          </w:p>
        </w:tc>
      </w:tr>
      <w:tr w:rsidR="00094267" w:rsidRPr="006C0BFA" w:rsidTr="00F34B12">
        <w:trPr>
          <w:trHeight w:val="315"/>
        </w:trPr>
        <w:tc>
          <w:tcPr>
            <w:tcW w:w="3402" w:type="dxa"/>
            <w:tcBorders>
              <w:top w:val="nil"/>
              <w:left w:val="single" w:sz="4" w:space="0" w:color="auto"/>
              <w:bottom w:val="single" w:sz="4" w:space="0" w:color="auto"/>
              <w:right w:val="single" w:sz="4" w:space="0" w:color="auto"/>
            </w:tcBorders>
            <w:shd w:val="clear" w:color="000000" w:fill="FFFFFF"/>
            <w:vAlign w:val="bottom"/>
            <w:hideMark/>
          </w:tcPr>
          <w:p w:rsidR="00094267" w:rsidRPr="006C0BFA" w:rsidRDefault="00094267" w:rsidP="00094267">
            <w:pPr>
              <w:rPr>
                <w:b/>
                <w:bCs/>
                <w:sz w:val="18"/>
                <w:szCs w:val="18"/>
                <w:lang w:val="tr-TR" w:eastAsia="tr-TR"/>
              </w:rPr>
            </w:pPr>
            <w:r w:rsidRPr="006C0BFA">
              <w:rPr>
                <w:b/>
                <w:sz w:val="18"/>
                <w:szCs w:val="18"/>
                <w:lang w:val="tr-TR"/>
              </w:rPr>
              <w:t>Toplam</w:t>
            </w:r>
          </w:p>
        </w:tc>
        <w:tc>
          <w:tcPr>
            <w:tcW w:w="1418" w:type="dxa"/>
            <w:tcBorders>
              <w:top w:val="nil"/>
              <w:left w:val="nil"/>
              <w:bottom w:val="single" w:sz="4" w:space="0" w:color="auto"/>
              <w:right w:val="single" w:sz="4" w:space="0" w:color="auto"/>
            </w:tcBorders>
            <w:shd w:val="clear" w:color="000000" w:fill="FFFFFF"/>
            <w:vAlign w:val="bottom"/>
          </w:tcPr>
          <w:p w:rsidR="00094267" w:rsidRPr="006C0BFA" w:rsidRDefault="00094267" w:rsidP="00094267">
            <w:pPr>
              <w:jc w:val="right"/>
              <w:rPr>
                <w:b/>
                <w:bCs/>
                <w:sz w:val="18"/>
                <w:szCs w:val="18"/>
              </w:rPr>
            </w:pPr>
            <w:r w:rsidRPr="006C0BFA">
              <w:rPr>
                <w:b/>
                <w:bCs/>
                <w:sz w:val="18"/>
                <w:szCs w:val="18"/>
              </w:rPr>
              <w:t>-</w:t>
            </w:r>
          </w:p>
        </w:tc>
        <w:tc>
          <w:tcPr>
            <w:tcW w:w="1559" w:type="dxa"/>
            <w:tcBorders>
              <w:top w:val="nil"/>
              <w:left w:val="nil"/>
              <w:bottom w:val="single" w:sz="4" w:space="0" w:color="auto"/>
              <w:right w:val="single" w:sz="4" w:space="0" w:color="auto"/>
            </w:tcBorders>
            <w:shd w:val="clear" w:color="000000" w:fill="FFFFFF"/>
            <w:vAlign w:val="bottom"/>
          </w:tcPr>
          <w:p w:rsidR="00094267" w:rsidRPr="006C0BFA" w:rsidRDefault="00094267" w:rsidP="00094267">
            <w:pPr>
              <w:jc w:val="right"/>
              <w:rPr>
                <w:b/>
                <w:bCs/>
                <w:sz w:val="18"/>
                <w:szCs w:val="18"/>
              </w:rPr>
            </w:pPr>
            <w:r w:rsidRPr="006C0BFA">
              <w:rPr>
                <w:b/>
                <w:bCs/>
                <w:sz w:val="18"/>
                <w:szCs w:val="18"/>
              </w:rPr>
              <w:t>185</w:t>
            </w:r>
          </w:p>
        </w:tc>
        <w:tc>
          <w:tcPr>
            <w:tcW w:w="1559" w:type="dxa"/>
            <w:tcBorders>
              <w:top w:val="nil"/>
              <w:left w:val="nil"/>
              <w:bottom w:val="single" w:sz="4" w:space="0" w:color="auto"/>
              <w:right w:val="single" w:sz="4" w:space="0" w:color="auto"/>
            </w:tcBorders>
            <w:shd w:val="clear" w:color="000000" w:fill="FFFFFF"/>
            <w:vAlign w:val="bottom"/>
          </w:tcPr>
          <w:p w:rsidR="00094267" w:rsidRPr="006C0BFA" w:rsidRDefault="00094267" w:rsidP="00094267">
            <w:pPr>
              <w:jc w:val="right"/>
              <w:rPr>
                <w:b/>
                <w:sz w:val="18"/>
                <w:szCs w:val="18"/>
              </w:rPr>
            </w:pPr>
            <w:r w:rsidRPr="006C0BFA">
              <w:rPr>
                <w:b/>
                <w:sz w:val="18"/>
                <w:szCs w:val="18"/>
              </w:rPr>
              <w:t>12.438</w:t>
            </w:r>
          </w:p>
        </w:tc>
        <w:tc>
          <w:tcPr>
            <w:tcW w:w="1418" w:type="dxa"/>
            <w:tcBorders>
              <w:top w:val="nil"/>
              <w:left w:val="nil"/>
              <w:bottom w:val="single" w:sz="4" w:space="0" w:color="auto"/>
              <w:right w:val="single" w:sz="4" w:space="0" w:color="auto"/>
            </w:tcBorders>
            <w:shd w:val="clear" w:color="000000" w:fill="FFFFFF"/>
            <w:vAlign w:val="bottom"/>
          </w:tcPr>
          <w:p w:rsidR="00094267" w:rsidRPr="006C0BFA" w:rsidRDefault="00094267" w:rsidP="00094267">
            <w:pPr>
              <w:jc w:val="right"/>
              <w:rPr>
                <w:b/>
                <w:sz w:val="18"/>
                <w:szCs w:val="18"/>
              </w:rPr>
            </w:pPr>
            <w:r w:rsidRPr="006C0BFA">
              <w:rPr>
                <w:b/>
                <w:sz w:val="18"/>
                <w:szCs w:val="18"/>
              </w:rPr>
              <w:t>392</w:t>
            </w:r>
          </w:p>
        </w:tc>
      </w:tr>
    </w:tbl>
    <w:p w:rsidR="006A2C60" w:rsidRPr="006C0BFA" w:rsidRDefault="006A2C60" w:rsidP="006A2C60">
      <w:pPr>
        <w:rPr>
          <w:sz w:val="16"/>
          <w:szCs w:val="20"/>
          <w:lang w:val="tr-TR"/>
        </w:rPr>
      </w:pPr>
    </w:p>
    <w:p w:rsidR="00C24FE4" w:rsidRPr="006C0BFA" w:rsidRDefault="00C24FE4" w:rsidP="006A2C60">
      <w:pPr>
        <w:rPr>
          <w:sz w:val="16"/>
          <w:szCs w:val="20"/>
          <w:lang w:val="tr-TR"/>
        </w:rPr>
      </w:pPr>
    </w:p>
    <w:p w:rsidR="00A84576" w:rsidRPr="006C0BFA" w:rsidRDefault="00CB49FF" w:rsidP="00B8723C">
      <w:pPr>
        <w:pStyle w:val="GvdeMetniGirintisi"/>
        <w:ind w:left="720" w:hanging="720"/>
        <w:rPr>
          <w:b/>
          <w:sz w:val="22"/>
          <w:szCs w:val="22"/>
        </w:rPr>
      </w:pPr>
      <w:r w:rsidRPr="006C0BFA">
        <w:rPr>
          <w:b/>
          <w:sz w:val="22"/>
          <w:szCs w:val="22"/>
        </w:rPr>
        <w:t>6</w:t>
      </w:r>
      <w:r w:rsidR="00A84576" w:rsidRPr="006C0BFA">
        <w:rPr>
          <w:b/>
          <w:sz w:val="22"/>
          <w:szCs w:val="22"/>
        </w:rPr>
        <w:t xml:space="preserve">. </w:t>
      </w:r>
      <w:r w:rsidR="00B8723C" w:rsidRPr="006C0BFA">
        <w:rPr>
          <w:b/>
          <w:sz w:val="22"/>
          <w:szCs w:val="22"/>
        </w:rPr>
        <w:tab/>
      </w:r>
      <w:r w:rsidR="00082F36" w:rsidRPr="006C0BFA">
        <w:rPr>
          <w:b/>
          <w:sz w:val="22"/>
          <w:szCs w:val="22"/>
        </w:rPr>
        <w:t>Riskten Korunma Amaçlı Türev F</w:t>
      </w:r>
      <w:r w:rsidR="00A84576" w:rsidRPr="006C0BFA">
        <w:rPr>
          <w:b/>
          <w:sz w:val="22"/>
          <w:szCs w:val="22"/>
        </w:rPr>
        <w:t>ina</w:t>
      </w:r>
      <w:r w:rsidR="00194F5B" w:rsidRPr="006C0BFA">
        <w:rPr>
          <w:b/>
          <w:sz w:val="22"/>
          <w:szCs w:val="22"/>
        </w:rPr>
        <w:t>n</w:t>
      </w:r>
      <w:r w:rsidR="00082F36" w:rsidRPr="006C0BFA">
        <w:rPr>
          <w:b/>
          <w:sz w:val="22"/>
          <w:szCs w:val="22"/>
        </w:rPr>
        <w:t>sal Borçlara İlişkin B</w:t>
      </w:r>
      <w:r w:rsidR="00777A17" w:rsidRPr="006C0BFA">
        <w:rPr>
          <w:b/>
          <w:sz w:val="22"/>
          <w:szCs w:val="22"/>
        </w:rPr>
        <w:t xml:space="preserve">ilgiler </w:t>
      </w:r>
    </w:p>
    <w:p w:rsidR="00B8723C" w:rsidRPr="006C0BFA" w:rsidRDefault="00B8723C" w:rsidP="00B8723C">
      <w:pPr>
        <w:pStyle w:val="GvdeMetniGirintisi"/>
        <w:ind w:firstLine="0"/>
        <w:rPr>
          <w:sz w:val="20"/>
          <w:szCs w:val="20"/>
        </w:rPr>
      </w:pPr>
      <w:r w:rsidRPr="006C0BFA">
        <w:rPr>
          <w:sz w:val="22"/>
          <w:szCs w:val="22"/>
        </w:rPr>
        <w:tab/>
      </w:r>
    </w:p>
    <w:p w:rsidR="00A84576" w:rsidRPr="006C0BFA" w:rsidRDefault="00A84576" w:rsidP="006F5915">
      <w:pPr>
        <w:pStyle w:val="GvdeMetniGirintisi"/>
        <w:ind w:right="126"/>
        <w:rPr>
          <w:sz w:val="22"/>
          <w:szCs w:val="22"/>
        </w:rPr>
      </w:pPr>
      <w:r w:rsidRPr="006C0BFA">
        <w:rPr>
          <w:sz w:val="22"/>
          <w:szCs w:val="22"/>
        </w:rPr>
        <w:t>Riskten korunma amaçlı türev fina</w:t>
      </w:r>
      <w:r w:rsidR="00194F5B" w:rsidRPr="006C0BFA">
        <w:rPr>
          <w:sz w:val="22"/>
          <w:szCs w:val="22"/>
        </w:rPr>
        <w:t>n</w:t>
      </w:r>
      <w:r w:rsidRPr="006C0BFA">
        <w:rPr>
          <w:sz w:val="22"/>
          <w:szCs w:val="22"/>
        </w:rPr>
        <w:t>sal borçları bulunmamaktadır.</w:t>
      </w:r>
    </w:p>
    <w:p w:rsidR="00A971F2" w:rsidRPr="006C0BFA" w:rsidRDefault="00A971F2" w:rsidP="00577830">
      <w:pPr>
        <w:jc w:val="both"/>
        <w:rPr>
          <w:sz w:val="16"/>
          <w:szCs w:val="20"/>
          <w:lang w:val="tr-TR"/>
        </w:rPr>
        <w:sectPr w:rsidR="00A971F2" w:rsidRPr="006C0BFA" w:rsidSect="002D3AB0">
          <w:pgSz w:w="11906" w:h="16838" w:code="9"/>
          <w:pgMar w:top="1134" w:right="709" w:bottom="363" w:left="1134" w:header="851" w:footer="442" w:gutter="0"/>
          <w:cols w:space="720"/>
          <w:docGrid w:linePitch="360"/>
        </w:sectPr>
      </w:pPr>
    </w:p>
    <w:p w:rsidR="00577830" w:rsidRPr="006C0BFA" w:rsidRDefault="00577830" w:rsidP="00577830">
      <w:pPr>
        <w:jc w:val="both"/>
        <w:rPr>
          <w:sz w:val="16"/>
          <w:szCs w:val="20"/>
          <w:lang w:val="tr-TR"/>
        </w:rPr>
      </w:pPr>
    </w:p>
    <w:p w:rsidR="00D46157" w:rsidRPr="006C0BFA" w:rsidRDefault="008E5C7F">
      <w:pPr>
        <w:pStyle w:val="xl79"/>
        <w:pBdr>
          <w:left w:val="none" w:sz="0" w:space="0" w:color="auto"/>
          <w:bottom w:val="none" w:sz="0" w:space="0" w:color="auto"/>
          <w:right w:val="none" w:sz="0" w:space="0" w:color="auto"/>
        </w:pBdr>
        <w:tabs>
          <w:tab w:val="left" w:pos="-1800"/>
        </w:tabs>
        <w:spacing w:before="0" w:beforeAutospacing="0" w:after="0" w:afterAutospacing="0"/>
        <w:ind w:left="709" w:hanging="709"/>
        <w:rPr>
          <w:b/>
          <w:sz w:val="22"/>
          <w:szCs w:val="22"/>
          <w:lang w:val="tr-TR"/>
        </w:rPr>
      </w:pPr>
      <w:r w:rsidRPr="006C0BFA">
        <w:rPr>
          <w:b/>
          <w:sz w:val="22"/>
          <w:szCs w:val="22"/>
          <w:lang w:val="tr-TR"/>
        </w:rPr>
        <w:t xml:space="preserve">7. </w:t>
      </w:r>
      <w:r w:rsidR="00303D38" w:rsidRPr="006C0BFA">
        <w:rPr>
          <w:b/>
          <w:sz w:val="22"/>
          <w:szCs w:val="22"/>
          <w:lang w:val="tr-TR"/>
        </w:rPr>
        <w:t xml:space="preserve">        </w:t>
      </w:r>
      <w:r w:rsidRPr="006C0BFA">
        <w:rPr>
          <w:b/>
          <w:sz w:val="22"/>
          <w:szCs w:val="22"/>
          <w:lang w:val="tr-TR"/>
        </w:rPr>
        <w:t>Karşılıklara İlişkin Açıklamalar</w:t>
      </w:r>
    </w:p>
    <w:p w:rsidR="00D86569" w:rsidRPr="006C0BFA" w:rsidRDefault="00D86569">
      <w:pPr>
        <w:pStyle w:val="xl79"/>
        <w:pBdr>
          <w:left w:val="none" w:sz="0" w:space="0" w:color="auto"/>
          <w:bottom w:val="none" w:sz="0" w:space="0" w:color="auto"/>
          <w:right w:val="none" w:sz="0" w:space="0" w:color="auto"/>
        </w:pBdr>
        <w:tabs>
          <w:tab w:val="left" w:pos="-1800"/>
        </w:tabs>
        <w:spacing w:before="0" w:beforeAutospacing="0" w:after="0" w:afterAutospacing="0"/>
        <w:ind w:left="709" w:hanging="709"/>
        <w:rPr>
          <w:b/>
          <w:sz w:val="22"/>
          <w:szCs w:val="22"/>
          <w:lang w:val="tr-TR"/>
        </w:rPr>
      </w:pPr>
    </w:p>
    <w:p w:rsidR="00D86569" w:rsidRPr="006C0BFA" w:rsidRDefault="00D86569" w:rsidP="001C378F">
      <w:pPr>
        <w:pStyle w:val="xl79"/>
        <w:pBdr>
          <w:left w:val="none" w:sz="0" w:space="0" w:color="auto"/>
          <w:bottom w:val="none" w:sz="0" w:space="0" w:color="auto"/>
          <w:right w:val="none" w:sz="0" w:space="0" w:color="auto"/>
        </w:pBdr>
        <w:tabs>
          <w:tab w:val="left" w:pos="-1800"/>
        </w:tabs>
        <w:spacing w:before="0" w:beforeAutospacing="0" w:after="0" w:afterAutospacing="0"/>
        <w:ind w:hanging="709"/>
        <w:rPr>
          <w:b/>
          <w:sz w:val="22"/>
          <w:szCs w:val="22"/>
          <w:lang w:val="tr-TR"/>
        </w:rPr>
      </w:pPr>
      <w:r w:rsidRPr="006C0BFA">
        <w:rPr>
          <w:b/>
          <w:sz w:val="22"/>
          <w:szCs w:val="22"/>
          <w:lang w:val="tr-TR"/>
        </w:rPr>
        <w:tab/>
      </w:r>
      <w:r w:rsidR="00303D38" w:rsidRPr="006C0BFA">
        <w:rPr>
          <w:b/>
          <w:sz w:val="22"/>
          <w:szCs w:val="22"/>
          <w:lang w:val="tr-TR"/>
        </w:rPr>
        <w:t xml:space="preserve">7.1.      </w:t>
      </w:r>
      <w:r w:rsidRPr="006C0BFA">
        <w:rPr>
          <w:b/>
          <w:sz w:val="22"/>
          <w:szCs w:val="22"/>
          <w:lang w:val="tr-TR"/>
        </w:rPr>
        <w:t>Genel Karşılıklara İlişkin Bilgiler:</w:t>
      </w:r>
    </w:p>
    <w:p w:rsidR="00A84576" w:rsidRPr="006C0BFA" w:rsidRDefault="00A84576" w:rsidP="00A84576">
      <w:pPr>
        <w:pStyle w:val="xl79"/>
        <w:pBdr>
          <w:left w:val="none" w:sz="0" w:space="0" w:color="auto"/>
          <w:bottom w:val="none" w:sz="0" w:space="0" w:color="auto"/>
          <w:right w:val="none" w:sz="0" w:space="0" w:color="auto"/>
        </w:pBdr>
        <w:tabs>
          <w:tab w:val="left" w:pos="-1800"/>
        </w:tabs>
        <w:spacing w:before="0" w:beforeAutospacing="0" w:after="0" w:afterAutospacing="0"/>
        <w:ind w:firstLine="567"/>
        <w:rPr>
          <w:sz w:val="22"/>
          <w:szCs w:val="22"/>
          <w:lang w:val="tr-TR"/>
        </w:rPr>
      </w:pPr>
      <w:r w:rsidRPr="006C0BFA">
        <w:rPr>
          <w:sz w:val="22"/>
          <w:szCs w:val="22"/>
          <w:lang w:val="tr-TR"/>
        </w:rPr>
        <w:tab/>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8"/>
        <w:gridCol w:w="2580"/>
        <w:gridCol w:w="2581"/>
      </w:tblGrid>
      <w:tr w:rsidR="00D86569" w:rsidRPr="006C0BFA" w:rsidTr="000C582A">
        <w:trPr>
          <w:trHeight w:val="261"/>
        </w:trPr>
        <w:tc>
          <w:tcPr>
            <w:tcW w:w="4188" w:type="dxa"/>
            <w:vAlign w:val="center"/>
          </w:tcPr>
          <w:p w:rsidR="00D86569" w:rsidRPr="006C0BFA" w:rsidRDefault="00D86569" w:rsidP="005F607F">
            <w:pPr>
              <w:pStyle w:val="xl79"/>
              <w:pBdr>
                <w:left w:val="none" w:sz="0" w:space="0" w:color="auto"/>
                <w:bottom w:val="none" w:sz="0" w:space="0" w:color="auto"/>
                <w:right w:val="none" w:sz="0" w:space="0" w:color="auto"/>
              </w:pBdr>
              <w:tabs>
                <w:tab w:val="left" w:pos="180"/>
              </w:tabs>
              <w:spacing w:before="0" w:beforeAutospacing="0" w:after="0" w:afterAutospacing="0"/>
              <w:jc w:val="both"/>
              <w:rPr>
                <w:rFonts w:eastAsia="Times New Roman"/>
                <w:lang w:val="tr-TR"/>
              </w:rPr>
            </w:pPr>
          </w:p>
        </w:tc>
        <w:tc>
          <w:tcPr>
            <w:tcW w:w="2580" w:type="dxa"/>
            <w:vAlign w:val="center"/>
          </w:tcPr>
          <w:p w:rsidR="00D86569" w:rsidRPr="006C0BFA" w:rsidRDefault="00D86569" w:rsidP="005F607F">
            <w:pPr>
              <w:jc w:val="center"/>
              <w:rPr>
                <w:sz w:val="18"/>
                <w:szCs w:val="18"/>
                <w:lang w:val="tr-TR"/>
              </w:rPr>
            </w:pPr>
            <w:r w:rsidRPr="006C0BFA">
              <w:rPr>
                <w:sz w:val="18"/>
                <w:szCs w:val="18"/>
                <w:lang w:val="tr-TR"/>
              </w:rPr>
              <w:t>Cari Dönem</w:t>
            </w:r>
          </w:p>
        </w:tc>
        <w:tc>
          <w:tcPr>
            <w:tcW w:w="2581" w:type="dxa"/>
            <w:vAlign w:val="center"/>
          </w:tcPr>
          <w:p w:rsidR="00D86569" w:rsidRPr="006C0BFA" w:rsidRDefault="00D86569" w:rsidP="005F607F">
            <w:pPr>
              <w:jc w:val="center"/>
              <w:rPr>
                <w:sz w:val="18"/>
                <w:szCs w:val="18"/>
                <w:lang w:val="tr-TR"/>
              </w:rPr>
            </w:pPr>
            <w:r w:rsidRPr="006C0BFA">
              <w:rPr>
                <w:sz w:val="18"/>
                <w:szCs w:val="18"/>
                <w:lang w:val="tr-TR"/>
              </w:rPr>
              <w:t xml:space="preserve">Önceki Dönem </w:t>
            </w:r>
          </w:p>
        </w:tc>
      </w:tr>
      <w:tr w:rsidR="004365DD" w:rsidRPr="006C0BFA" w:rsidTr="000C582A">
        <w:trPr>
          <w:trHeight w:val="261"/>
        </w:trPr>
        <w:tc>
          <w:tcPr>
            <w:tcW w:w="4188" w:type="dxa"/>
            <w:vAlign w:val="bottom"/>
          </w:tcPr>
          <w:p w:rsidR="004365DD" w:rsidRPr="006C0BFA" w:rsidRDefault="004365DD" w:rsidP="004365DD">
            <w:pPr>
              <w:tabs>
                <w:tab w:val="left" w:pos="-1908"/>
                <w:tab w:val="left" w:pos="0"/>
              </w:tabs>
              <w:rPr>
                <w:b/>
                <w:sz w:val="18"/>
                <w:szCs w:val="18"/>
                <w:lang w:val="tr-TR"/>
              </w:rPr>
            </w:pPr>
            <w:r w:rsidRPr="006C0BFA">
              <w:rPr>
                <w:b/>
                <w:sz w:val="18"/>
                <w:szCs w:val="18"/>
                <w:lang w:val="tr-TR"/>
              </w:rPr>
              <w:t xml:space="preserve">Genel Karşılıklar </w:t>
            </w:r>
          </w:p>
        </w:tc>
        <w:tc>
          <w:tcPr>
            <w:tcW w:w="2580" w:type="dxa"/>
            <w:vAlign w:val="bottom"/>
          </w:tcPr>
          <w:p w:rsidR="004365DD" w:rsidRPr="006C0BFA" w:rsidRDefault="004365DD" w:rsidP="00E85D2A">
            <w:pPr>
              <w:ind w:right="57"/>
              <w:jc w:val="right"/>
              <w:rPr>
                <w:b/>
                <w:sz w:val="18"/>
                <w:szCs w:val="18"/>
                <w:lang w:val="tr-TR" w:eastAsia="tr-TR"/>
              </w:rPr>
            </w:pPr>
            <w:r w:rsidRPr="006C0BFA">
              <w:rPr>
                <w:b/>
                <w:sz w:val="18"/>
                <w:szCs w:val="18"/>
              </w:rPr>
              <w:t>164.191</w:t>
            </w:r>
          </w:p>
        </w:tc>
        <w:tc>
          <w:tcPr>
            <w:tcW w:w="2581" w:type="dxa"/>
            <w:vAlign w:val="bottom"/>
          </w:tcPr>
          <w:p w:rsidR="004365DD" w:rsidRPr="006C0BFA" w:rsidRDefault="004365DD" w:rsidP="00E85D2A">
            <w:pPr>
              <w:jc w:val="right"/>
              <w:rPr>
                <w:b/>
                <w:sz w:val="18"/>
                <w:szCs w:val="18"/>
                <w:lang w:val="tr-TR" w:eastAsia="tr-TR"/>
              </w:rPr>
            </w:pPr>
            <w:r w:rsidRPr="006C0BFA">
              <w:rPr>
                <w:b/>
                <w:sz w:val="18"/>
                <w:szCs w:val="18"/>
              </w:rPr>
              <w:t>194.688</w:t>
            </w:r>
          </w:p>
        </w:tc>
      </w:tr>
      <w:tr w:rsidR="004365DD" w:rsidRPr="006C0BFA" w:rsidTr="000C582A">
        <w:trPr>
          <w:trHeight w:val="261"/>
        </w:trPr>
        <w:tc>
          <w:tcPr>
            <w:tcW w:w="4188" w:type="dxa"/>
            <w:vAlign w:val="bottom"/>
          </w:tcPr>
          <w:p w:rsidR="004365DD" w:rsidRPr="006C0BFA" w:rsidRDefault="004365DD" w:rsidP="004365DD">
            <w:pPr>
              <w:tabs>
                <w:tab w:val="left" w:pos="-1908"/>
              </w:tabs>
              <w:ind w:left="252"/>
              <w:rPr>
                <w:b/>
                <w:sz w:val="18"/>
                <w:szCs w:val="18"/>
                <w:lang w:val="tr-TR"/>
              </w:rPr>
            </w:pPr>
            <w:r w:rsidRPr="006C0BFA">
              <w:rPr>
                <w:b/>
                <w:sz w:val="18"/>
                <w:szCs w:val="18"/>
                <w:lang w:val="tr-TR"/>
              </w:rPr>
              <w:t>I. Grup Kredi ve Alacaklar İçin Ayrılanlar</w:t>
            </w:r>
          </w:p>
        </w:tc>
        <w:tc>
          <w:tcPr>
            <w:tcW w:w="2580" w:type="dxa"/>
            <w:vAlign w:val="bottom"/>
          </w:tcPr>
          <w:p w:rsidR="004365DD" w:rsidRPr="006C0BFA" w:rsidRDefault="004365DD" w:rsidP="00E85D2A">
            <w:pPr>
              <w:ind w:right="57"/>
              <w:jc w:val="right"/>
              <w:rPr>
                <w:b/>
                <w:sz w:val="18"/>
                <w:szCs w:val="18"/>
              </w:rPr>
            </w:pPr>
            <w:r w:rsidRPr="006C0BFA">
              <w:rPr>
                <w:b/>
                <w:sz w:val="18"/>
                <w:szCs w:val="18"/>
              </w:rPr>
              <w:t>97.557</w:t>
            </w:r>
          </w:p>
        </w:tc>
        <w:tc>
          <w:tcPr>
            <w:tcW w:w="2581" w:type="dxa"/>
            <w:vAlign w:val="bottom"/>
          </w:tcPr>
          <w:p w:rsidR="004365DD" w:rsidRPr="006C0BFA" w:rsidRDefault="004365DD" w:rsidP="00E85D2A">
            <w:pPr>
              <w:jc w:val="right"/>
              <w:rPr>
                <w:b/>
                <w:sz w:val="18"/>
                <w:szCs w:val="18"/>
              </w:rPr>
            </w:pPr>
            <w:r w:rsidRPr="006C0BFA">
              <w:rPr>
                <w:b/>
                <w:sz w:val="18"/>
                <w:szCs w:val="18"/>
              </w:rPr>
              <w:t>133.884</w:t>
            </w:r>
          </w:p>
        </w:tc>
      </w:tr>
      <w:tr w:rsidR="004365DD" w:rsidRPr="006C0BFA" w:rsidTr="000C582A">
        <w:trPr>
          <w:trHeight w:val="261"/>
        </w:trPr>
        <w:tc>
          <w:tcPr>
            <w:tcW w:w="4188" w:type="dxa"/>
            <w:vAlign w:val="bottom"/>
          </w:tcPr>
          <w:p w:rsidR="004365DD" w:rsidRPr="006C0BFA" w:rsidRDefault="004365DD" w:rsidP="004365DD">
            <w:pPr>
              <w:tabs>
                <w:tab w:val="left" w:pos="-1908"/>
              </w:tabs>
              <w:ind w:left="492"/>
              <w:rPr>
                <w:sz w:val="18"/>
                <w:szCs w:val="18"/>
                <w:lang w:val="tr-TR"/>
              </w:rPr>
            </w:pPr>
            <w:r w:rsidRPr="006C0BFA">
              <w:rPr>
                <w:sz w:val="18"/>
                <w:szCs w:val="18"/>
                <w:lang w:val="tr-TR"/>
              </w:rPr>
              <w:t>Katılma Hesapları Payı</w:t>
            </w:r>
          </w:p>
        </w:tc>
        <w:tc>
          <w:tcPr>
            <w:tcW w:w="2580" w:type="dxa"/>
            <w:vAlign w:val="bottom"/>
          </w:tcPr>
          <w:p w:rsidR="004365DD" w:rsidRPr="006C0BFA" w:rsidRDefault="004365DD" w:rsidP="00E85D2A">
            <w:pPr>
              <w:ind w:right="57"/>
              <w:jc w:val="right"/>
              <w:rPr>
                <w:sz w:val="18"/>
                <w:szCs w:val="18"/>
              </w:rPr>
            </w:pPr>
            <w:r w:rsidRPr="006C0BFA">
              <w:rPr>
                <w:sz w:val="18"/>
                <w:szCs w:val="18"/>
              </w:rPr>
              <w:t>28.928</w:t>
            </w:r>
          </w:p>
        </w:tc>
        <w:tc>
          <w:tcPr>
            <w:tcW w:w="2581" w:type="dxa"/>
            <w:vAlign w:val="bottom"/>
          </w:tcPr>
          <w:p w:rsidR="004365DD" w:rsidRPr="006C0BFA" w:rsidRDefault="004365DD" w:rsidP="00E85D2A">
            <w:pPr>
              <w:jc w:val="right"/>
              <w:rPr>
                <w:sz w:val="18"/>
                <w:szCs w:val="18"/>
              </w:rPr>
            </w:pPr>
            <w:r w:rsidRPr="006C0BFA">
              <w:rPr>
                <w:sz w:val="18"/>
                <w:szCs w:val="18"/>
              </w:rPr>
              <w:t>50.084</w:t>
            </w:r>
          </w:p>
        </w:tc>
      </w:tr>
      <w:tr w:rsidR="004365DD" w:rsidRPr="006C0BFA" w:rsidTr="000C582A">
        <w:trPr>
          <w:trHeight w:val="261"/>
        </w:trPr>
        <w:tc>
          <w:tcPr>
            <w:tcW w:w="4188" w:type="dxa"/>
            <w:vAlign w:val="bottom"/>
          </w:tcPr>
          <w:p w:rsidR="004365DD" w:rsidRPr="006C0BFA" w:rsidRDefault="004365DD" w:rsidP="004365DD">
            <w:pPr>
              <w:tabs>
                <w:tab w:val="left" w:pos="-1908"/>
              </w:tabs>
              <w:ind w:left="492"/>
              <w:rPr>
                <w:sz w:val="18"/>
                <w:szCs w:val="18"/>
                <w:lang w:val="tr-TR"/>
              </w:rPr>
            </w:pPr>
            <w:r w:rsidRPr="006C0BFA">
              <w:rPr>
                <w:sz w:val="18"/>
                <w:szCs w:val="18"/>
                <w:lang w:val="tr-TR"/>
              </w:rPr>
              <w:t>Kurum Payı</w:t>
            </w:r>
          </w:p>
        </w:tc>
        <w:tc>
          <w:tcPr>
            <w:tcW w:w="2580" w:type="dxa"/>
            <w:vAlign w:val="bottom"/>
          </w:tcPr>
          <w:p w:rsidR="004365DD" w:rsidRPr="006C0BFA" w:rsidRDefault="004365DD" w:rsidP="00E85D2A">
            <w:pPr>
              <w:ind w:right="57"/>
              <w:jc w:val="right"/>
              <w:rPr>
                <w:sz w:val="18"/>
                <w:szCs w:val="18"/>
              </w:rPr>
            </w:pPr>
            <w:r w:rsidRPr="006C0BFA">
              <w:rPr>
                <w:sz w:val="18"/>
                <w:szCs w:val="18"/>
              </w:rPr>
              <w:t>68.629</w:t>
            </w:r>
          </w:p>
        </w:tc>
        <w:tc>
          <w:tcPr>
            <w:tcW w:w="2581" w:type="dxa"/>
            <w:vAlign w:val="bottom"/>
          </w:tcPr>
          <w:p w:rsidR="004365DD" w:rsidRPr="006C0BFA" w:rsidRDefault="004365DD" w:rsidP="00E85D2A">
            <w:pPr>
              <w:jc w:val="right"/>
              <w:rPr>
                <w:sz w:val="18"/>
                <w:szCs w:val="18"/>
              </w:rPr>
            </w:pPr>
            <w:r w:rsidRPr="006C0BFA">
              <w:rPr>
                <w:sz w:val="18"/>
                <w:szCs w:val="18"/>
              </w:rPr>
              <w:t>83.800</w:t>
            </w:r>
          </w:p>
        </w:tc>
      </w:tr>
      <w:tr w:rsidR="004365DD" w:rsidRPr="006C0BFA" w:rsidTr="000C582A">
        <w:trPr>
          <w:trHeight w:val="261"/>
        </w:trPr>
        <w:tc>
          <w:tcPr>
            <w:tcW w:w="4188" w:type="dxa"/>
            <w:vAlign w:val="bottom"/>
          </w:tcPr>
          <w:p w:rsidR="004365DD" w:rsidRPr="006C0BFA" w:rsidRDefault="004365DD" w:rsidP="004365DD">
            <w:pPr>
              <w:tabs>
                <w:tab w:val="left" w:pos="-1908"/>
              </w:tabs>
              <w:ind w:left="492"/>
              <w:rPr>
                <w:sz w:val="18"/>
                <w:szCs w:val="18"/>
                <w:lang w:val="tr-TR"/>
              </w:rPr>
            </w:pPr>
            <w:r w:rsidRPr="006C0BFA">
              <w:rPr>
                <w:sz w:val="18"/>
                <w:szCs w:val="18"/>
                <w:lang w:val="tr-TR"/>
              </w:rPr>
              <w:t>Diğer</w:t>
            </w:r>
          </w:p>
        </w:tc>
        <w:tc>
          <w:tcPr>
            <w:tcW w:w="2580" w:type="dxa"/>
            <w:vAlign w:val="bottom"/>
          </w:tcPr>
          <w:p w:rsidR="004365DD" w:rsidRPr="006C0BFA" w:rsidRDefault="004365DD" w:rsidP="00E85D2A">
            <w:pPr>
              <w:ind w:right="57"/>
              <w:jc w:val="right"/>
              <w:rPr>
                <w:sz w:val="18"/>
                <w:szCs w:val="18"/>
              </w:rPr>
            </w:pPr>
            <w:r w:rsidRPr="006C0BFA">
              <w:rPr>
                <w:sz w:val="18"/>
                <w:szCs w:val="18"/>
              </w:rPr>
              <w:t>-</w:t>
            </w:r>
          </w:p>
        </w:tc>
        <w:tc>
          <w:tcPr>
            <w:tcW w:w="2581" w:type="dxa"/>
            <w:vAlign w:val="bottom"/>
          </w:tcPr>
          <w:p w:rsidR="004365DD" w:rsidRPr="006C0BFA" w:rsidRDefault="004365DD" w:rsidP="00E85D2A">
            <w:pPr>
              <w:jc w:val="right"/>
              <w:rPr>
                <w:sz w:val="18"/>
                <w:szCs w:val="18"/>
              </w:rPr>
            </w:pPr>
            <w:r w:rsidRPr="006C0BFA">
              <w:rPr>
                <w:sz w:val="18"/>
                <w:szCs w:val="18"/>
              </w:rPr>
              <w:t>-</w:t>
            </w:r>
          </w:p>
        </w:tc>
      </w:tr>
      <w:tr w:rsidR="004365DD" w:rsidRPr="006C0BFA" w:rsidTr="000C582A">
        <w:trPr>
          <w:trHeight w:val="261"/>
        </w:trPr>
        <w:tc>
          <w:tcPr>
            <w:tcW w:w="4188" w:type="dxa"/>
            <w:vAlign w:val="bottom"/>
          </w:tcPr>
          <w:p w:rsidR="004365DD" w:rsidRPr="006C0BFA" w:rsidRDefault="004365DD" w:rsidP="004365DD">
            <w:pPr>
              <w:tabs>
                <w:tab w:val="left" w:pos="-1908"/>
              </w:tabs>
              <w:ind w:left="252"/>
              <w:rPr>
                <w:b/>
                <w:sz w:val="18"/>
                <w:szCs w:val="18"/>
                <w:lang w:val="tr-TR"/>
              </w:rPr>
            </w:pPr>
            <w:r w:rsidRPr="006C0BFA">
              <w:rPr>
                <w:b/>
                <w:sz w:val="18"/>
                <w:szCs w:val="18"/>
                <w:lang w:val="tr-TR"/>
              </w:rPr>
              <w:t>I. Grup Kredi ve Alacaklardan Ödeme Süresi Uzatılanlar için İlave Olarak Ayrılanlar</w:t>
            </w:r>
          </w:p>
        </w:tc>
        <w:tc>
          <w:tcPr>
            <w:tcW w:w="2580" w:type="dxa"/>
            <w:vAlign w:val="bottom"/>
          </w:tcPr>
          <w:p w:rsidR="004365DD" w:rsidRPr="006C0BFA" w:rsidRDefault="004365DD" w:rsidP="00E85D2A">
            <w:pPr>
              <w:ind w:right="57"/>
              <w:jc w:val="right"/>
              <w:rPr>
                <w:b/>
                <w:sz w:val="18"/>
                <w:szCs w:val="18"/>
              </w:rPr>
            </w:pPr>
            <w:r w:rsidRPr="006C0BFA">
              <w:rPr>
                <w:b/>
                <w:sz w:val="18"/>
                <w:szCs w:val="18"/>
              </w:rPr>
              <w:t>10.470</w:t>
            </w:r>
          </w:p>
        </w:tc>
        <w:tc>
          <w:tcPr>
            <w:tcW w:w="2581" w:type="dxa"/>
            <w:vAlign w:val="bottom"/>
          </w:tcPr>
          <w:p w:rsidR="004365DD" w:rsidRPr="006C0BFA" w:rsidRDefault="004365DD" w:rsidP="00E85D2A">
            <w:pPr>
              <w:jc w:val="right"/>
              <w:rPr>
                <w:b/>
                <w:sz w:val="18"/>
                <w:szCs w:val="18"/>
              </w:rPr>
            </w:pPr>
            <w:r w:rsidRPr="006C0BFA">
              <w:rPr>
                <w:b/>
                <w:sz w:val="18"/>
                <w:szCs w:val="18"/>
              </w:rPr>
              <w:t>12.751</w:t>
            </w:r>
          </w:p>
        </w:tc>
      </w:tr>
      <w:tr w:rsidR="004365DD" w:rsidRPr="006C0BFA" w:rsidTr="000C582A">
        <w:trPr>
          <w:trHeight w:val="261"/>
        </w:trPr>
        <w:tc>
          <w:tcPr>
            <w:tcW w:w="4188" w:type="dxa"/>
            <w:vAlign w:val="bottom"/>
          </w:tcPr>
          <w:p w:rsidR="004365DD" w:rsidRPr="006C0BFA" w:rsidRDefault="004365DD" w:rsidP="004365DD">
            <w:pPr>
              <w:tabs>
                <w:tab w:val="left" w:pos="-1908"/>
              </w:tabs>
              <w:ind w:left="492"/>
              <w:rPr>
                <w:sz w:val="18"/>
                <w:szCs w:val="18"/>
                <w:lang w:val="tr-TR"/>
              </w:rPr>
            </w:pPr>
            <w:r w:rsidRPr="006C0BFA">
              <w:rPr>
                <w:sz w:val="18"/>
                <w:szCs w:val="18"/>
                <w:lang w:val="tr-TR"/>
              </w:rPr>
              <w:t>Katılma Hesapları Payı</w:t>
            </w:r>
          </w:p>
        </w:tc>
        <w:tc>
          <w:tcPr>
            <w:tcW w:w="2580" w:type="dxa"/>
            <w:vAlign w:val="bottom"/>
          </w:tcPr>
          <w:p w:rsidR="004365DD" w:rsidRPr="006C0BFA" w:rsidRDefault="004365DD" w:rsidP="00E85D2A">
            <w:pPr>
              <w:ind w:right="57"/>
              <w:jc w:val="right"/>
              <w:rPr>
                <w:sz w:val="18"/>
                <w:szCs w:val="18"/>
              </w:rPr>
            </w:pPr>
            <w:r w:rsidRPr="006C0BFA">
              <w:rPr>
                <w:sz w:val="18"/>
                <w:szCs w:val="18"/>
              </w:rPr>
              <w:t>6.196</w:t>
            </w:r>
          </w:p>
        </w:tc>
        <w:tc>
          <w:tcPr>
            <w:tcW w:w="2581" w:type="dxa"/>
            <w:vAlign w:val="bottom"/>
          </w:tcPr>
          <w:p w:rsidR="004365DD" w:rsidRPr="006C0BFA" w:rsidRDefault="004365DD" w:rsidP="00E85D2A">
            <w:pPr>
              <w:jc w:val="right"/>
              <w:rPr>
                <w:sz w:val="18"/>
                <w:szCs w:val="18"/>
              </w:rPr>
            </w:pPr>
            <w:r w:rsidRPr="006C0BFA">
              <w:rPr>
                <w:sz w:val="18"/>
                <w:szCs w:val="18"/>
              </w:rPr>
              <w:t>6.433</w:t>
            </w:r>
          </w:p>
        </w:tc>
      </w:tr>
      <w:tr w:rsidR="004365DD" w:rsidRPr="006C0BFA" w:rsidTr="000C582A">
        <w:trPr>
          <w:trHeight w:val="261"/>
        </w:trPr>
        <w:tc>
          <w:tcPr>
            <w:tcW w:w="4188" w:type="dxa"/>
            <w:vAlign w:val="bottom"/>
          </w:tcPr>
          <w:p w:rsidR="004365DD" w:rsidRPr="006C0BFA" w:rsidRDefault="004365DD" w:rsidP="004365DD">
            <w:pPr>
              <w:tabs>
                <w:tab w:val="left" w:pos="-1908"/>
              </w:tabs>
              <w:ind w:left="492"/>
              <w:rPr>
                <w:sz w:val="18"/>
                <w:szCs w:val="18"/>
                <w:lang w:val="tr-TR"/>
              </w:rPr>
            </w:pPr>
            <w:r w:rsidRPr="006C0BFA">
              <w:rPr>
                <w:sz w:val="18"/>
                <w:szCs w:val="18"/>
                <w:lang w:val="tr-TR"/>
              </w:rPr>
              <w:t>Kurum Payı</w:t>
            </w:r>
          </w:p>
        </w:tc>
        <w:tc>
          <w:tcPr>
            <w:tcW w:w="2580" w:type="dxa"/>
            <w:vAlign w:val="bottom"/>
          </w:tcPr>
          <w:p w:rsidR="004365DD" w:rsidRPr="006C0BFA" w:rsidRDefault="004365DD" w:rsidP="00E85D2A">
            <w:pPr>
              <w:ind w:right="57"/>
              <w:jc w:val="right"/>
              <w:rPr>
                <w:sz w:val="18"/>
                <w:szCs w:val="18"/>
              </w:rPr>
            </w:pPr>
            <w:r w:rsidRPr="006C0BFA">
              <w:rPr>
                <w:sz w:val="18"/>
                <w:szCs w:val="18"/>
              </w:rPr>
              <w:t>4.274</w:t>
            </w:r>
          </w:p>
        </w:tc>
        <w:tc>
          <w:tcPr>
            <w:tcW w:w="2581" w:type="dxa"/>
            <w:vAlign w:val="bottom"/>
          </w:tcPr>
          <w:p w:rsidR="004365DD" w:rsidRPr="006C0BFA" w:rsidRDefault="004365DD" w:rsidP="00E85D2A">
            <w:pPr>
              <w:jc w:val="right"/>
              <w:rPr>
                <w:sz w:val="18"/>
                <w:szCs w:val="18"/>
              </w:rPr>
            </w:pPr>
            <w:r w:rsidRPr="006C0BFA">
              <w:rPr>
                <w:sz w:val="18"/>
                <w:szCs w:val="18"/>
              </w:rPr>
              <w:t>6.318</w:t>
            </w:r>
          </w:p>
        </w:tc>
      </w:tr>
      <w:tr w:rsidR="004365DD" w:rsidRPr="006C0BFA" w:rsidTr="000C582A">
        <w:trPr>
          <w:trHeight w:val="261"/>
        </w:trPr>
        <w:tc>
          <w:tcPr>
            <w:tcW w:w="4188" w:type="dxa"/>
            <w:vAlign w:val="bottom"/>
          </w:tcPr>
          <w:p w:rsidR="004365DD" w:rsidRPr="006C0BFA" w:rsidRDefault="004365DD" w:rsidP="004365DD">
            <w:pPr>
              <w:tabs>
                <w:tab w:val="left" w:pos="-1908"/>
              </w:tabs>
              <w:ind w:left="492"/>
              <w:rPr>
                <w:sz w:val="18"/>
                <w:szCs w:val="18"/>
                <w:lang w:val="tr-TR"/>
              </w:rPr>
            </w:pPr>
            <w:r w:rsidRPr="006C0BFA">
              <w:rPr>
                <w:sz w:val="18"/>
                <w:szCs w:val="18"/>
                <w:lang w:val="tr-TR"/>
              </w:rPr>
              <w:t>Diğer</w:t>
            </w:r>
          </w:p>
        </w:tc>
        <w:tc>
          <w:tcPr>
            <w:tcW w:w="2580" w:type="dxa"/>
            <w:vAlign w:val="bottom"/>
          </w:tcPr>
          <w:p w:rsidR="004365DD" w:rsidRPr="006C0BFA" w:rsidRDefault="004365DD" w:rsidP="00E85D2A">
            <w:pPr>
              <w:ind w:right="57"/>
              <w:jc w:val="right"/>
              <w:rPr>
                <w:sz w:val="18"/>
                <w:szCs w:val="18"/>
              </w:rPr>
            </w:pPr>
            <w:r w:rsidRPr="006C0BFA">
              <w:rPr>
                <w:sz w:val="18"/>
                <w:szCs w:val="18"/>
              </w:rPr>
              <w:t>-</w:t>
            </w:r>
          </w:p>
        </w:tc>
        <w:tc>
          <w:tcPr>
            <w:tcW w:w="2581" w:type="dxa"/>
            <w:vAlign w:val="bottom"/>
          </w:tcPr>
          <w:p w:rsidR="004365DD" w:rsidRPr="006C0BFA" w:rsidRDefault="004365DD" w:rsidP="00E85D2A">
            <w:pPr>
              <w:jc w:val="right"/>
              <w:rPr>
                <w:sz w:val="18"/>
                <w:szCs w:val="18"/>
              </w:rPr>
            </w:pPr>
            <w:r w:rsidRPr="006C0BFA">
              <w:rPr>
                <w:sz w:val="18"/>
                <w:szCs w:val="18"/>
              </w:rPr>
              <w:t>-</w:t>
            </w:r>
          </w:p>
        </w:tc>
      </w:tr>
      <w:tr w:rsidR="004365DD" w:rsidRPr="006C0BFA" w:rsidTr="000C582A">
        <w:trPr>
          <w:trHeight w:val="261"/>
        </w:trPr>
        <w:tc>
          <w:tcPr>
            <w:tcW w:w="4188" w:type="dxa"/>
            <w:vAlign w:val="bottom"/>
          </w:tcPr>
          <w:p w:rsidR="004365DD" w:rsidRPr="006C0BFA" w:rsidRDefault="004365DD" w:rsidP="004365DD">
            <w:pPr>
              <w:tabs>
                <w:tab w:val="left" w:pos="-1908"/>
              </w:tabs>
              <w:ind w:left="252"/>
              <w:rPr>
                <w:b/>
                <w:sz w:val="18"/>
                <w:szCs w:val="18"/>
                <w:lang w:val="tr-TR"/>
              </w:rPr>
            </w:pPr>
            <w:r w:rsidRPr="006C0BFA">
              <w:rPr>
                <w:b/>
                <w:sz w:val="18"/>
                <w:szCs w:val="18"/>
                <w:lang w:val="tr-TR"/>
              </w:rPr>
              <w:t xml:space="preserve">II. Grup Kredi ve Alacaklar İçin Ayrılanlar </w:t>
            </w:r>
          </w:p>
        </w:tc>
        <w:tc>
          <w:tcPr>
            <w:tcW w:w="2580" w:type="dxa"/>
            <w:vAlign w:val="bottom"/>
          </w:tcPr>
          <w:p w:rsidR="004365DD" w:rsidRPr="006C0BFA" w:rsidRDefault="004365DD" w:rsidP="00E85D2A">
            <w:pPr>
              <w:ind w:right="57"/>
              <w:jc w:val="right"/>
              <w:rPr>
                <w:b/>
                <w:sz w:val="18"/>
                <w:szCs w:val="18"/>
              </w:rPr>
            </w:pPr>
            <w:r w:rsidRPr="006C0BFA">
              <w:rPr>
                <w:b/>
                <w:sz w:val="18"/>
                <w:szCs w:val="18"/>
              </w:rPr>
              <w:t>33.107</w:t>
            </w:r>
          </w:p>
        </w:tc>
        <w:tc>
          <w:tcPr>
            <w:tcW w:w="2581" w:type="dxa"/>
            <w:vAlign w:val="bottom"/>
          </w:tcPr>
          <w:p w:rsidR="004365DD" w:rsidRPr="006C0BFA" w:rsidRDefault="004365DD" w:rsidP="00E85D2A">
            <w:pPr>
              <w:jc w:val="right"/>
              <w:rPr>
                <w:b/>
                <w:sz w:val="18"/>
                <w:szCs w:val="18"/>
              </w:rPr>
            </w:pPr>
            <w:r w:rsidRPr="006C0BFA">
              <w:rPr>
                <w:b/>
                <w:sz w:val="18"/>
                <w:szCs w:val="18"/>
              </w:rPr>
              <w:t>22.739</w:t>
            </w:r>
          </w:p>
        </w:tc>
      </w:tr>
      <w:tr w:rsidR="004365DD" w:rsidRPr="006C0BFA" w:rsidTr="000C582A">
        <w:trPr>
          <w:trHeight w:val="261"/>
        </w:trPr>
        <w:tc>
          <w:tcPr>
            <w:tcW w:w="4188" w:type="dxa"/>
            <w:vAlign w:val="bottom"/>
          </w:tcPr>
          <w:p w:rsidR="004365DD" w:rsidRPr="006C0BFA" w:rsidRDefault="004365DD" w:rsidP="004365DD">
            <w:pPr>
              <w:tabs>
                <w:tab w:val="left" w:pos="-1908"/>
              </w:tabs>
              <w:ind w:left="492"/>
              <w:rPr>
                <w:sz w:val="18"/>
                <w:szCs w:val="18"/>
                <w:lang w:val="tr-TR"/>
              </w:rPr>
            </w:pPr>
            <w:r w:rsidRPr="006C0BFA">
              <w:rPr>
                <w:sz w:val="18"/>
                <w:szCs w:val="18"/>
                <w:lang w:val="tr-TR"/>
              </w:rPr>
              <w:t>Katılma Hesapları Payı</w:t>
            </w:r>
          </w:p>
        </w:tc>
        <w:tc>
          <w:tcPr>
            <w:tcW w:w="2580" w:type="dxa"/>
            <w:vAlign w:val="bottom"/>
          </w:tcPr>
          <w:p w:rsidR="004365DD" w:rsidRPr="006C0BFA" w:rsidRDefault="004365DD" w:rsidP="00E85D2A">
            <w:pPr>
              <w:ind w:right="57"/>
              <w:jc w:val="right"/>
              <w:rPr>
                <w:sz w:val="18"/>
                <w:szCs w:val="18"/>
              </w:rPr>
            </w:pPr>
            <w:r w:rsidRPr="006C0BFA">
              <w:rPr>
                <w:sz w:val="18"/>
                <w:szCs w:val="18"/>
              </w:rPr>
              <w:t>18.712</w:t>
            </w:r>
          </w:p>
        </w:tc>
        <w:tc>
          <w:tcPr>
            <w:tcW w:w="2581" w:type="dxa"/>
            <w:vAlign w:val="bottom"/>
          </w:tcPr>
          <w:p w:rsidR="004365DD" w:rsidRPr="006C0BFA" w:rsidRDefault="004365DD" w:rsidP="00E85D2A">
            <w:pPr>
              <w:jc w:val="right"/>
              <w:rPr>
                <w:sz w:val="18"/>
                <w:szCs w:val="18"/>
              </w:rPr>
            </w:pPr>
            <w:r w:rsidRPr="006C0BFA">
              <w:rPr>
                <w:sz w:val="18"/>
                <w:szCs w:val="18"/>
              </w:rPr>
              <w:t>11.789</w:t>
            </w:r>
          </w:p>
        </w:tc>
      </w:tr>
      <w:tr w:rsidR="004365DD" w:rsidRPr="006C0BFA" w:rsidTr="000C582A">
        <w:trPr>
          <w:trHeight w:val="261"/>
        </w:trPr>
        <w:tc>
          <w:tcPr>
            <w:tcW w:w="4188" w:type="dxa"/>
            <w:vAlign w:val="bottom"/>
          </w:tcPr>
          <w:p w:rsidR="004365DD" w:rsidRPr="006C0BFA" w:rsidRDefault="004365DD" w:rsidP="004365DD">
            <w:pPr>
              <w:tabs>
                <w:tab w:val="left" w:pos="-1908"/>
              </w:tabs>
              <w:ind w:left="492"/>
              <w:rPr>
                <w:sz w:val="18"/>
                <w:szCs w:val="18"/>
                <w:lang w:val="tr-TR"/>
              </w:rPr>
            </w:pPr>
            <w:r w:rsidRPr="006C0BFA">
              <w:rPr>
                <w:sz w:val="18"/>
                <w:szCs w:val="18"/>
                <w:lang w:val="tr-TR"/>
              </w:rPr>
              <w:t>Kurum Payı</w:t>
            </w:r>
          </w:p>
        </w:tc>
        <w:tc>
          <w:tcPr>
            <w:tcW w:w="2580" w:type="dxa"/>
            <w:vAlign w:val="bottom"/>
          </w:tcPr>
          <w:p w:rsidR="004365DD" w:rsidRPr="006C0BFA" w:rsidRDefault="004365DD" w:rsidP="00E85D2A">
            <w:pPr>
              <w:ind w:right="57"/>
              <w:jc w:val="right"/>
              <w:rPr>
                <w:sz w:val="18"/>
                <w:szCs w:val="18"/>
              </w:rPr>
            </w:pPr>
            <w:r w:rsidRPr="006C0BFA">
              <w:rPr>
                <w:sz w:val="18"/>
                <w:szCs w:val="18"/>
              </w:rPr>
              <w:t>14.395</w:t>
            </w:r>
          </w:p>
        </w:tc>
        <w:tc>
          <w:tcPr>
            <w:tcW w:w="2581" w:type="dxa"/>
            <w:vAlign w:val="bottom"/>
          </w:tcPr>
          <w:p w:rsidR="004365DD" w:rsidRPr="006C0BFA" w:rsidRDefault="004365DD" w:rsidP="00E85D2A">
            <w:pPr>
              <w:jc w:val="right"/>
              <w:rPr>
                <w:sz w:val="18"/>
                <w:szCs w:val="18"/>
              </w:rPr>
            </w:pPr>
            <w:r w:rsidRPr="006C0BFA">
              <w:rPr>
                <w:sz w:val="18"/>
                <w:szCs w:val="18"/>
              </w:rPr>
              <w:t>10.950</w:t>
            </w:r>
          </w:p>
        </w:tc>
      </w:tr>
      <w:tr w:rsidR="004365DD" w:rsidRPr="006C0BFA" w:rsidTr="000C582A">
        <w:trPr>
          <w:trHeight w:val="261"/>
        </w:trPr>
        <w:tc>
          <w:tcPr>
            <w:tcW w:w="4188" w:type="dxa"/>
            <w:vAlign w:val="bottom"/>
          </w:tcPr>
          <w:p w:rsidR="004365DD" w:rsidRPr="006C0BFA" w:rsidRDefault="004365DD" w:rsidP="004365DD">
            <w:pPr>
              <w:tabs>
                <w:tab w:val="left" w:pos="-1908"/>
              </w:tabs>
              <w:ind w:left="492"/>
              <w:rPr>
                <w:sz w:val="18"/>
                <w:szCs w:val="18"/>
                <w:lang w:val="tr-TR"/>
              </w:rPr>
            </w:pPr>
            <w:r w:rsidRPr="006C0BFA">
              <w:rPr>
                <w:sz w:val="18"/>
                <w:szCs w:val="18"/>
                <w:lang w:val="tr-TR"/>
              </w:rPr>
              <w:t>Diğer</w:t>
            </w:r>
          </w:p>
        </w:tc>
        <w:tc>
          <w:tcPr>
            <w:tcW w:w="2580" w:type="dxa"/>
            <w:vAlign w:val="bottom"/>
          </w:tcPr>
          <w:p w:rsidR="004365DD" w:rsidRPr="006C0BFA" w:rsidRDefault="004365DD" w:rsidP="00E85D2A">
            <w:pPr>
              <w:ind w:right="57"/>
              <w:jc w:val="right"/>
              <w:rPr>
                <w:sz w:val="18"/>
                <w:szCs w:val="18"/>
              </w:rPr>
            </w:pPr>
            <w:r w:rsidRPr="006C0BFA">
              <w:rPr>
                <w:sz w:val="18"/>
                <w:szCs w:val="18"/>
              </w:rPr>
              <w:t>-</w:t>
            </w:r>
          </w:p>
        </w:tc>
        <w:tc>
          <w:tcPr>
            <w:tcW w:w="2581" w:type="dxa"/>
            <w:vAlign w:val="bottom"/>
          </w:tcPr>
          <w:p w:rsidR="004365DD" w:rsidRPr="006C0BFA" w:rsidRDefault="004365DD" w:rsidP="00E85D2A">
            <w:pPr>
              <w:jc w:val="right"/>
              <w:rPr>
                <w:sz w:val="18"/>
                <w:szCs w:val="18"/>
              </w:rPr>
            </w:pPr>
            <w:r w:rsidRPr="006C0BFA">
              <w:rPr>
                <w:sz w:val="18"/>
                <w:szCs w:val="18"/>
              </w:rPr>
              <w:t>-</w:t>
            </w:r>
          </w:p>
        </w:tc>
      </w:tr>
      <w:tr w:rsidR="004365DD" w:rsidRPr="006C0BFA" w:rsidTr="000C582A">
        <w:trPr>
          <w:trHeight w:val="261"/>
        </w:trPr>
        <w:tc>
          <w:tcPr>
            <w:tcW w:w="4188" w:type="dxa"/>
            <w:vAlign w:val="bottom"/>
          </w:tcPr>
          <w:p w:rsidR="004365DD" w:rsidRPr="006C0BFA" w:rsidRDefault="004365DD" w:rsidP="004365DD">
            <w:pPr>
              <w:tabs>
                <w:tab w:val="left" w:pos="-1908"/>
              </w:tabs>
              <w:ind w:left="252"/>
              <w:rPr>
                <w:b/>
                <w:sz w:val="18"/>
                <w:szCs w:val="18"/>
                <w:lang w:val="tr-TR"/>
              </w:rPr>
            </w:pPr>
            <w:r w:rsidRPr="006C0BFA">
              <w:rPr>
                <w:b/>
                <w:sz w:val="18"/>
                <w:szCs w:val="18"/>
                <w:lang w:val="tr-TR"/>
              </w:rPr>
              <w:t>II. Grup Kredi ve Alacaklardan Ödeme Süresi Uzatılanlar için İlave Olarak Ayrılanlar</w:t>
            </w:r>
          </w:p>
        </w:tc>
        <w:tc>
          <w:tcPr>
            <w:tcW w:w="2580" w:type="dxa"/>
            <w:vAlign w:val="bottom"/>
          </w:tcPr>
          <w:p w:rsidR="004365DD" w:rsidRPr="006C0BFA" w:rsidRDefault="004365DD" w:rsidP="00E85D2A">
            <w:pPr>
              <w:ind w:right="57"/>
              <w:jc w:val="right"/>
              <w:rPr>
                <w:b/>
                <w:sz w:val="18"/>
                <w:szCs w:val="18"/>
              </w:rPr>
            </w:pPr>
            <w:r w:rsidRPr="006C0BFA">
              <w:rPr>
                <w:b/>
                <w:sz w:val="18"/>
                <w:szCs w:val="18"/>
              </w:rPr>
              <w:t>4.364</w:t>
            </w:r>
          </w:p>
        </w:tc>
        <w:tc>
          <w:tcPr>
            <w:tcW w:w="2581" w:type="dxa"/>
            <w:vAlign w:val="bottom"/>
          </w:tcPr>
          <w:p w:rsidR="004365DD" w:rsidRPr="006C0BFA" w:rsidRDefault="004365DD" w:rsidP="00E85D2A">
            <w:pPr>
              <w:jc w:val="right"/>
              <w:rPr>
                <w:b/>
                <w:sz w:val="18"/>
                <w:szCs w:val="18"/>
              </w:rPr>
            </w:pPr>
            <w:r w:rsidRPr="006C0BFA">
              <w:rPr>
                <w:b/>
                <w:sz w:val="18"/>
                <w:szCs w:val="18"/>
              </w:rPr>
              <w:t>5.838</w:t>
            </w:r>
          </w:p>
        </w:tc>
      </w:tr>
      <w:tr w:rsidR="004365DD" w:rsidRPr="006C0BFA" w:rsidTr="000C582A">
        <w:trPr>
          <w:trHeight w:val="261"/>
        </w:trPr>
        <w:tc>
          <w:tcPr>
            <w:tcW w:w="4188" w:type="dxa"/>
            <w:vAlign w:val="bottom"/>
          </w:tcPr>
          <w:p w:rsidR="004365DD" w:rsidRPr="006C0BFA" w:rsidRDefault="004365DD" w:rsidP="004365DD">
            <w:pPr>
              <w:tabs>
                <w:tab w:val="left" w:pos="-1908"/>
              </w:tabs>
              <w:ind w:left="492"/>
              <w:rPr>
                <w:sz w:val="18"/>
                <w:szCs w:val="18"/>
                <w:lang w:val="tr-TR"/>
              </w:rPr>
            </w:pPr>
            <w:r w:rsidRPr="006C0BFA">
              <w:rPr>
                <w:sz w:val="18"/>
                <w:szCs w:val="18"/>
                <w:lang w:val="tr-TR"/>
              </w:rPr>
              <w:t>Katılma Hesapları Payı</w:t>
            </w:r>
          </w:p>
        </w:tc>
        <w:tc>
          <w:tcPr>
            <w:tcW w:w="2580" w:type="dxa"/>
            <w:vAlign w:val="bottom"/>
          </w:tcPr>
          <w:p w:rsidR="004365DD" w:rsidRPr="006C0BFA" w:rsidRDefault="004365DD" w:rsidP="00E85D2A">
            <w:pPr>
              <w:ind w:right="57"/>
              <w:jc w:val="right"/>
              <w:rPr>
                <w:sz w:val="18"/>
                <w:szCs w:val="18"/>
              </w:rPr>
            </w:pPr>
            <w:r w:rsidRPr="006C0BFA">
              <w:rPr>
                <w:sz w:val="18"/>
                <w:szCs w:val="18"/>
              </w:rPr>
              <w:t>1.143</w:t>
            </w:r>
          </w:p>
        </w:tc>
        <w:tc>
          <w:tcPr>
            <w:tcW w:w="2581" w:type="dxa"/>
            <w:vAlign w:val="bottom"/>
          </w:tcPr>
          <w:p w:rsidR="004365DD" w:rsidRPr="006C0BFA" w:rsidRDefault="004365DD" w:rsidP="00E85D2A">
            <w:pPr>
              <w:jc w:val="right"/>
              <w:rPr>
                <w:sz w:val="18"/>
                <w:szCs w:val="18"/>
              </w:rPr>
            </w:pPr>
            <w:r w:rsidRPr="006C0BFA">
              <w:rPr>
                <w:sz w:val="18"/>
                <w:szCs w:val="18"/>
              </w:rPr>
              <w:t>776</w:t>
            </w:r>
          </w:p>
        </w:tc>
      </w:tr>
      <w:tr w:rsidR="004365DD" w:rsidRPr="006C0BFA" w:rsidTr="000C582A">
        <w:trPr>
          <w:trHeight w:val="261"/>
        </w:trPr>
        <w:tc>
          <w:tcPr>
            <w:tcW w:w="4188" w:type="dxa"/>
            <w:vAlign w:val="bottom"/>
          </w:tcPr>
          <w:p w:rsidR="004365DD" w:rsidRPr="006C0BFA" w:rsidRDefault="004365DD" w:rsidP="004365DD">
            <w:pPr>
              <w:tabs>
                <w:tab w:val="left" w:pos="-1908"/>
              </w:tabs>
              <w:ind w:left="492"/>
              <w:rPr>
                <w:sz w:val="18"/>
                <w:szCs w:val="18"/>
                <w:lang w:val="tr-TR"/>
              </w:rPr>
            </w:pPr>
            <w:r w:rsidRPr="006C0BFA">
              <w:rPr>
                <w:sz w:val="18"/>
                <w:szCs w:val="18"/>
                <w:lang w:val="tr-TR"/>
              </w:rPr>
              <w:t>Kurum Payı</w:t>
            </w:r>
          </w:p>
        </w:tc>
        <w:tc>
          <w:tcPr>
            <w:tcW w:w="2580" w:type="dxa"/>
            <w:vAlign w:val="bottom"/>
          </w:tcPr>
          <w:p w:rsidR="004365DD" w:rsidRPr="006C0BFA" w:rsidRDefault="004365DD" w:rsidP="00E85D2A">
            <w:pPr>
              <w:ind w:right="57"/>
              <w:jc w:val="right"/>
              <w:rPr>
                <w:sz w:val="18"/>
                <w:szCs w:val="18"/>
              </w:rPr>
            </w:pPr>
            <w:r w:rsidRPr="006C0BFA">
              <w:rPr>
                <w:sz w:val="18"/>
                <w:szCs w:val="18"/>
              </w:rPr>
              <w:t>3.221</w:t>
            </w:r>
          </w:p>
        </w:tc>
        <w:tc>
          <w:tcPr>
            <w:tcW w:w="2581" w:type="dxa"/>
            <w:vAlign w:val="bottom"/>
          </w:tcPr>
          <w:p w:rsidR="004365DD" w:rsidRPr="006C0BFA" w:rsidRDefault="004365DD" w:rsidP="00E85D2A">
            <w:pPr>
              <w:jc w:val="right"/>
              <w:rPr>
                <w:sz w:val="18"/>
                <w:szCs w:val="18"/>
              </w:rPr>
            </w:pPr>
            <w:r w:rsidRPr="006C0BFA">
              <w:rPr>
                <w:sz w:val="18"/>
                <w:szCs w:val="18"/>
              </w:rPr>
              <w:t>5.062</w:t>
            </w:r>
          </w:p>
        </w:tc>
      </w:tr>
      <w:tr w:rsidR="004365DD" w:rsidRPr="006C0BFA" w:rsidTr="000C582A">
        <w:trPr>
          <w:trHeight w:val="261"/>
        </w:trPr>
        <w:tc>
          <w:tcPr>
            <w:tcW w:w="4188" w:type="dxa"/>
            <w:vAlign w:val="bottom"/>
          </w:tcPr>
          <w:p w:rsidR="004365DD" w:rsidRPr="006C0BFA" w:rsidRDefault="004365DD" w:rsidP="004365DD">
            <w:pPr>
              <w:tabs>
                <w:tab w:val="left" w:pos="-1908"/>
              </w:tabs>
              <w:ind w:left="492"/>
              <w:rPr>
                <w:sz w:val="18"/>
                <w:szCs w:val="18"/>
                <w:lang w:val="tr-TR"/>
              </w:rPr>
            </w:pPr>
            <w:r w:rsidRPr="006C0BFA">
              <w:rPr>
                <w:sz w:val="18"/>
                <w:szCs w:val="18"/>
                <w:lang w:val="tr-TR"/>
              </w:rPr>
              <w:t>Diğer</w:t>
            </w:r>
          </w:p>
        </w:tc>
        <w:tc>
          <w:tcPr>
            <w:tcW w:w="2580" w:type="dxa"/>
            <w:vAlign w:val="bottom"/>
          </w:tcPr>
          <w:p w:rsidR="004365DD" w:rsidRPr="006C0BFA" w:rsidRDefault="004365DD" w:rsidP="00E85D2A">
            <w:pPr>
              <w:ind w:right="57"/>
              <w:jc w:val="right"/>
              <w:rPr>
                <w:sz w:val="18"/>
                <w:szCs w:val="18"/>
              </w:rPr>
            </w:pPr>
            <w:r w:rsidRPr="006C0BFA">
              <w:rPr>
                <w:sz w:val="18"/>
                <w:szCs w:val="18"/>
              </w:rPr>
              <w:t>-</w:t>
            </w:r>
          </w:p>
        </w:tc>
        <w:tc>
          <w:tcPr>
            <w:tcW w:w="2581" w:type="dxa"/>
            <w:vAlign w:val="bottom"/>
          </w:tcPr>
          <w:p w:rsidR="004365DD" w:rsidRPr="006C0BFA" w:rsidRDefault="004365DD" w:rsidP="00E85D2A">
            <w:pPr>
              <w:jc w:val="right"/>
              <w:rPr>
                <w:sz w:val="18"/>
                <w:szCs w:val="18"/>
              </w:rPr>
            </w:pPr>
            <w:r w:rsidRPr="006C0BFA">
              <w:rPr>
                <w:sz w:val="18"/>
                <w:szCs w:val="18"/>
              </w:rPr>
              <w:t>-</w:t>
            </w:r>
          </w:p>
        </w:tc>
      </w:tr>
      <w:tr w:rsidR="004365DD" w:rsidRPr="006C0BFA" w:rsidTr="000C582A">
        <w:trPr>
          <w:trHeight w:val="261"/>
        </w:trPr>
        <w:tc>
          <w:tcPr>
            <w:tcW w:w="4188" w:type="dxa"/>
            <w:vAlign w:val="bottom"/>
          </w:tcPr>
          <w:p w:rsidR="004365DD" w:rsidRPr="006C0BFA" w:rsidRDefault="004365DD" w:rsidP="004365DD">
            <w:pPr>
              <w:tabs>
                <w:tab w:val="left" w:pos="-1908"/>
              </w:tabs>
              <w:ind w:left="252"/>
              <w:rPr>
                <w:b/>
                <w:sz w:val="18"/>
                <w:szCs w:val="18"/>
                <w:lang w:val="tr-TR"/>
              </w:rPr>
            </w:pPr>
            <w:r w:rsidRPr="006C0BFA">
              <w:rPr>
                <w:b/>
                <w:sz w:val="18"/>
                <w:szCs w:val="18"/>
                <w:lang w:val="tr-TR"/>
              </w:rPr>
              <w:t>Gayrinakdi Krediler için Ayrılanlar</w:t>
            </w:r>
          </w:p>
        </w:tc>
        <w:tc>
          <w:tcPr>
            <w:tcW w:w="2580" w:type="dxa"/>
            <w:vAlign w:val="bottom"/>
          </w:tcPr>
          <w:p w:rsidR="004365DD" w:rsidRPr="006C0BFA" w:rsidRDefault="004365DD" w:rsidP="00E85D2A">
            <w:pPr>
              <w:ind w:right="57"/>
              <w:jc w:val="right"/>
              <w:rPr>
                <w:b/>
                <w:sz w:val="18"/>
                <w:szCs w:val="18"/>
              </w:rPr>
            </w:pPr>
            <w:r w:rsidRPr="006C0BFA">
              <w:rPr>
                <w:b/>
                <w:sz w:val="18"/>
                <w:szCs w:val="18"/>
              </w:rPr>
              <w:t>18.693</w:t>
            </w:r>
          </w:p>
        </w:tc>
        <w:tc>
          <w:tcPr>
            <w:tcW w:w="2581" w:type="dxa"/>
            <w:vAlign w:val="bottom"/>
          </w:tcPr>
          <w:p w:rsidR="004365DD" w:rsidRPr="006C0BFA" w:rsidRDefault="004365DD" w:rsidP="00E85D2A">
            <w:pPr>
              <w:jc w:val="right"/>
              <w:rPr>
                <w:b/>
                <w:sz w:val="18"/>
                <w:szCs w:val="18"/>
              </w:rPr>
            </w:pPr>
            <w:r w:rsidRPr="006C0BFA">
              <w:rPr>
                <w:b/>
                <w:sz w:val="18"/>
                <w:szCs w:val="18"/>
              </w:rPr>
              <w:t>19.476</w:t>
            </w:r>
          </w:p>
        </w:tc>
      </w:tr>
    </w:tbl>
    <w:p w:rsidR="00D86569" w:rsidRPr="006C0BFA" w:rsidRDefault="00D86569" w:rsidP="00A84576">
      <w:pPr>
        <w:pStyle w:val="xl79"/>
        <w:pBdr>
          <w:left w:val="none" w:sz="0" w:space="0" w:color="auto"/>
          <w:bottom w:val="none" w:sz="0" w:space="0" w:color="auto"/>
          <w:right w:val="none" w:sz="0" w:space="0" w:color="auto"/>
        </w:pBdr>
        <w:tabs>
          <w:tab w:val="left" w:pos="-1800"/>
        </w:tabs>
        <w:spacing w:before="0" w:beforeAutospacing="0" w:after="0" w:afterAutospacing="0"/>
        <w:ind w:firstLine="567"/>
        <w:rPr>
          <w:lang w:val="tr-TR"/>
        </w:rPr>
      </w:pPr>
    </w:p>
    <w:p w:rsidR="00183E97" w:rsidRPr="006C0BFA" w:rsidRDefault="00303D38" w:rsidP="00303D38">
      <w:pPr>
        <w:ind w:left="709" w:right="-2" w:hanging="709"/>
        <w:jc w:val="both"/>
        <w:rPr>
          <w:sz w:val="16"/>
          <w:szCs w:val="16"/>
        </w:rPr>
      </w:pPr>
      <w:r w:rsidRPr="006C0BFA">
        <w:rPr>
          <w:b/>
          <w:sz w:val="22"/>
          <w:szCs w:val="22"/>
          <w:lang w:val="tr-TR"/>
        </w:rPr>
        <w:t>7.2.</w:t>
      </w:r>
      <w:r w:rsidRPr="006C0BFA">
        <w:rPr>
          <w:b/>
          <w:bCs/>
          <w:sz w:val="22"/>
          <w:szCs w:val="22"/>
          <w:lang w:val="tr-TR"/>
        </w:rPr>
        <w:t xml:space="preserve">      Genel Karşılıklar Hareket Tablosu:</w:t>
      </w:r>
    </w:p>
    <w:p w:rsidR="00303D38" w:rsidRPr="006C0BFA" w:rsidRDefault="00303D38" w:rsidP="00157D25">
      <w:pPr>
        <w:ind w:left="709" w:right="-2"/>
        <w:jc w:val="both"/>
        <w:rPr>
          <w:sz w:val="16"/>
          <w:szCs w:val="16"/>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2523"/>
      </w:tblGrid>
      <w:tr w:rsidR="00303D38" w:rsidRPr="006C0BFA" w:rsidTr="00303D38">
        <w:trPr>
          <w:trHeight w:val="255"/>
        </w:trPr>
        <w:tc>
          <w:tcPr>
            <w:tcW w:w="6804" w:type="dxa"/>
            <w:vAlign w:val="bottom"/>
          </w:tcPr>
          <w:p w:rsidR="00303D38" w:rsidRPr="006C0BFA" w:rsidRDefault="00303D38" w:rsidP="00F9679B">
            <w:pPr>
              <w:pStyle w:val="xl79"/>
              <w:pBdr>
                <w:left w:val="none" w:sz="0" w:space="0" w:color="auto"/>
                <w:bottom w:val="none" w:sz="0" w:space="0" w:color="auto"/>
                <w:right w:val="none" w:sz="0" w:space="0" w:color="auto"/>
              </w:pBdr>
              <w:spacing w:before="0" w:beforeAutospacing="0" w:after="0" w:afterAutospacing="0"/>
              <w:rPr>
                <w:b/>
                <w:lang w:val="tr-TR"/>
              </w:rPr>
            </w:pPr>
            <w:r w:rsidRPr="006C0BFA">
              <w:rPr>
                <w:b/>
                <w:lang w:val="tr-TR"/>
              </w:rPr>
              <w:t>Cari Dönem</w:t>
            </w:r>
          </w:p>
        </w:tc>
        <w:tc>
          <w:tcPr>
            <w:tcW w:w="2523" w:type="dxa"/>
          </w:tcPr>
          <w:p w:rsidR="00303D38" w:rsidRPr="006C0BFA" w:rsidRDefault="00303D38" w:rsidP="00F9679B">
            <w:pPr>
              <w:ind w:right="-290"/>
              <w:jc w:val="both"/>
              <w:rPr>
                <w:b/>
                <w:bCs/>
                <w:sz w:val="22"/>
                <w:szCs w:val="22"/>
                <w:lang w:val="tr-TR"/>
              </w:rPr>
            </w:pPr>
          </w:p>
        </w:tc>
      </w:tr>
      <w:tr w:rsidR="00094267" w:rsidRPr="006C0BFA" w:rsidTr="00303D38">
        <w:trPr>
          <w:trHeight w:val="255"/>
        </w:trPr>
        <w:tc>
          <w:tcPr>
            <w:tcW w:w="6804" w:type="dxa"/>
            <w:vAlign w:val="bottom"/>
          </w:tcPr>
          <w:p w:rsidR="00094267" w:rsidRPr="006C0BFA" w:rsidRDefault="00094267" w:rsidP="00094267">
            <w:pPr>
              <w:pStyle w:val="xl79"/>
              <w:pBdr>
                <w:left w:val="none" w:sz="0" w:space="0" w:color="auto"/>
                <w:bottom w:val="none" w:sz="0" w:space="0" w:color="auto"/>
                <w:right w:val="none" w:sz="0" w:space="0" w:color="auto"/>
              </w:pBdr>
              <w:tabs>
                <w:tab w:val="left" w:pos="180"/>
              </w:tabs>
              <w:spacing w:before="0" w:beforeAutospacing="0" w:after="0" w:afterAutospacing="0"/>
              <w:ind w:left="176"/>
              <w:rPr>
                <w:rFonts w:eastAsia="Times New Roman"/>
                <w:lang w:val="tr-TR"/>
              </w:rPr>
            </w:pPr>
            <w:r w:rsidRPr="006C0BFA">
              <w:rPr>
                <w:rFonts w:eastAsia="Times New Roman"/>
                <w:lang w:val="tr-TR"/>
              </w:rPr>
              <w:t>Açılış Bakiyesi - 1 Ocak 2014</w:t>
            </w:r>
          </w:p>
        </w:tc>
        <w:tc>
          <w:tcPr>
            <w:tcW w:w="2523" w:type="dxa"/>
            <w:vAlign w:val="bottom"/>
          </w:tcPr>
          <w:p w:rsidR="00094267" w:rsidRPr="006C0BFA" w:rsidRDefault="00094267" w:rsidP="00E85D2A">
            <w:pPr>
              <w:jc w:val="right"/>
              <w:rPr>
                <w:sz w:val="18"/>
                <w:szCs w:val="18"/>
                <w:lang w:val="tr-TR" w:eastAsia="tr-TR"/>
              </w:rPr>
            </w:pPr>
            <w:r w:rsidRPr="006C0BFA">
              <w:rPr>
                <w:sz w:val="18"/>
                <w:szCs w:val="18"/>
              </w:rPr>
              <w:t>194.688</w:t>
            </w:r>
          </w:p>
        </w:tc>
      </w:tr>
      <w:tr w:rsidR="00094267" w:rsidRPr="006C0BFA" w:rsidTr="00303D38">
        <w:trPr>
          <w:trHeight w:val="255"/>
        </w:trPr>
        <w:tc>
          <w:tcPr>
            <w:tcW w:w="6804" w:type="dxa"/>
            <w:vAlign w:val="bottom"/>
          </w:tcPr>
          <w:p w:rsidR="00094267" w:rsidRPr="006C0BFA" w:rsidRDefault="00094267" w:rsidP="00094267">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6C0BFA">
              <w:rPr>
                <w:rFonts w:eastAsia="Times New Roman"/>
                <w:lang w:val="tr-TR"/>
              </w:rPr>
              <w:t xml:space="preserve">    Dönem Gideri </w:t>
            </w:r>
          </w:p>
        </w:tc>
        <w:tc>
          <w:tcPr>
            <w:tcW w:w="2523" w:type="dxa"/>
            <w:vAlign w:val="bottom"/>
          </w:tcPr>
          <w:p w:rsidR="00094267" w:rsidRPr="006C0BFA" w:rsidRDefault="00094267" w:rsidP="00E85D2A">
            <w:pPr>
              <w:jc w:val="right"/>
              <w:rPr>
                <w:sz w:val="18"/>
                <w:szCs w:val="18"/>
              </w:rPr>
            </w:pPr>
            <w:r w:rsidRPr="006C0BFA">
              <w:rPr>
                <w:sz w:val="18"/>
                <w:szCs w:val="18"/>
              </w:rPr>
              <w:t>2.454</w:t>
            </w:r>
          </w:p>
        </w:tc>
      </w:tr>
      <w:tr w:rsidR="00094267" w:rsidRPr="006C0BFA" w:rsidTr="00303D38">
        <w:trPr>
          <w:trHeight w:val="255"/>
        </w:trPr>
        <w:tc>
          <w:tcPr>
            <w:tcW w:w="6804" w:type="dxa"/>
            <w:vAlign w:val="bottom"/>
          </w:tcPr>
          <w:p w:rsidR="00094267" w:rsidRPr="006C0BFA" w:rsidRDefault="00094267" w:rsidP="00094267">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6C0BFA">
              <w:rPr>
                <w:rFonts w:eastAsia="Times New Roman"/>
                <w:lang w:val="tr-TR"/>
              </w:rPr>
              <w:t xml:space="preserve">    Geçmiş Dönemlerden Karşılık İptalleri</w:t>
            </w:r>
          </w:p>
        </w:tc>
        <w:tc>
          <w:tcPr>
            <w:tcW w:w="2523" w:type="dxa"/>
            <w:vAlign w:val="bottom"/>
          </w:tcPr>
          <w:p w:rsidR="00094267" w:rsidRPr="006C0BFA" w:rsidRDefault="00094267" w:rsidP="00E85D2A">
            <w:pPr>
              <w:jc w:val="right"/>
              <w:rPr>
                <w:sz w:val="18"/>
                <w:szCs w:val="18"/>
              </w:rPr>
            </w:pPr>
            <w:r w:rsidRPr="006C0BFA">
              <w:rPr>
                <w:sz w:val="18"/>
                <w:szCs w:val="18"/>
              </w:rPr>
              <w:t>(38.097)</w:t>
            </w:r>
          </w:p>
        </w:tc>
      </w:tr>
      <w:tr w:rsidR="00094267" w:rsidRPr="006C0BFA" w:rsidTr="00303D38">
        <w:trPr>
          <w:trHeight w:val="255"/>
        </w:trPr>
        <w:tc>
          <w:tcPr>
            <w:tcW w:w="6804" w:type="dxa"/>
            <w:vAlign w:val="bottom"/>
          </w:tcPr>
          <w:p w:rsidR="00094267" w:rsidRPr="006C0BFA" w:rsidRDefault="00094267" w:rsidP="00094267">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6C0BFA">
              <w:rPr>
                <w:rFonts w:eastAsia="Times New Roman"/>
                <w:lang w:val="tr-TR"/>
              </w:rPr>
              <w:t xml:space="preserve">    Katılım Havuzları Payı </w:t>
            </w:r>
          </w:p>
        </w:tc>
        <w:tc>
          <w:tcPr>
            <w:tcW w:w="2523" w:type="dxa"/>
            <w:vAlign w:val="bottom"/>
          </w:tcPr>
          <w:p w:rsidR="00094267" w:rsidRPr="006C0BFA" w:rsidRDefault="00094267" w:rsidP="00E85D2A">
            <w:pPr>
              <w:jc w:val="right"/>
              <w:rPr>
                <w:sz w:val="18"/>
                <w:szCs w:val="18"/>
              </w:rPr>
            </w:pPr>
            <w:r w:rsidRPr="006C0BFA">
              <w:rPr>
                <w:sz w:val="18"/>
                <w:szCs w:val="18"/>
              </w:rPr>
              <w:t>3.468</w:t>
            </w:r>
          </w:p>
        </w:tc>
      </w:tr>
      <w:tr w:rsidR="00094267" w:rsidRPr="006C0BFA" w:rsidTr="00303D38">
        <w:trPr>
          <w:trHeight w:val="255"/>
        </w:trPr>
        <w:tc>
          <w:tcPr>
            <w:tcW w:w="6804" w:type="dxa"/>
            <w:vAlign w:val="bottom"/>
          </w:tcPr>
          <w:p w:rsidR="00094267" w:rsidRPr="006C0BFA" w:rsidRDefault="00094267" w:rsidP="00094267">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6C0BFA">
              <w:rPr>
                <w:rFonts w:eastAsia="Times New Roman"/>
                <w:lang w:val="tr-TR"/>
              </w:rPr>
              <w:t xml:space="preserve">    Kur Farkları</w:t>
            </w:r>
          </w:p>
        </w:tc>
        <w:tc>
          <w:tcPr>
            <w:tcW w:w="2523" w:type="dxa"/>
            <w:vAlign w:val="bottom"/>
          </w:tcPr>
          <w:p w:rsidR="00094267" w:rsidRPr="006C0BFA" w:rsidRDefault="00094267" w:rsidP="00E85D2A">
            <w:pPr>
              <w:jc w:val="right"/>
              <w:rPr>
                <w:sz w:val="18"/>
                <w:szCs w:val="18"/>
              </w:rPr>
            </w:pPr>
            <w:r w:rsidRPr="006C0BFA">
              <w:rPr>
                <w:sz w:val="18"/>
                <w:szCs w:val="18"/>
              </w:rPr>
              <w:t>1.678</w:t>
            </w:r>
          </w:p>
        </w:tc>
      </w:tr>
      <w:tr w:rsidR="00094267" w:rsidRPr="006C0BFA" w:rsidTr="00303D38">
        <w:trPr>
          <w:trHeight w:val="255"/>
        </w:trPr>
        <w:tc>
          <w:tcPr>
            <w:tcW w:w="6804" w:type="dxa"/>
            <w:vAlign w:val="bottom"/>
          </w:tcPr>
          <w:p w:rsidR="00094267" w:rsidRPr="006C0BFA" w:rsidRDefault="00094267" w:rsidP="00094267">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b/>
                <w:lang w:val="tr-TR"/>
              </w:rPr>
            </w:pPr>
            <w:r w:rsidRPr="006C0BFA">
              <w:rPr>
                <w:rFonts w:eastAsia="Times New Roman"/>
                <w:b/>
                <w:lang w:val="tr-TR"/>
              </w:rPr>
              <w:t xml:space="preserve">    Kapanış Bakiyesi - 31Aralık 2014</w:t>
            </w:r>
          </w:p>
        </w:tc>
        <w:tc>
          <w:tcPr>
            <w:tcW w:w="2523" w:type="dxa"/>
            <w:vAlign w:val="bottom"/>
          </w:tcPr>
          <w:p w:rsidR="00094267" w:rsidRPr="006C0BFA" w:rsidRDefault="00094267" w:rsidP="00E85D2A">
            <w:pPr>
              <w:jc w:val="right"/>
              <w:rPr>
                <w:b/>
                <w:sz w:val="18"/>
                <w:szCs w:val="18"/>
              </w:rPr>
            </w:pPr>
            <w:r w:rsidRPr="006C0BFA">
              <w:rPr>
                <w:b/>
                <w:sz w:val="18"/>
                <w:szCs w:val="18"/>
              </w:rPr>
              <w:t>164.191</w:t>
            </w:r>
          </w:p>
        </w:tc>
      </w:tr>
      <w:tr w:rsidR="00303D38" w:rsidRPr="006C0BFA" w:rsidTr="00303D38">
        <w:trPr>
          <w:trHeight w:val="255"/>
        </w:trPr>
        <w:tc>
          <w:tcPr>
            <w:tcW w:w="6804" w:type="dxa"/>
            <w:vAlign w:val="bottom"/>
          </w:tcPr>
          <w:p w:rsidR="00303D38" w:rsidRPr="006C0BFA" w:rsidRDefault="00303D38" w:rsidP="00F9679B">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b/>
                <w:lang w:val="tr-TR"/>
              </w:rPr>
            </w:pPr>
            <w:r w:rsidRPr="006C0BFA">
              <w:rPr>
                <w:rFonts w:eastAsia="Times New Roman"/>
                <w:b/>
                <w:lang w:val="tr-TR"/>
              </w:rPr>
              <w:t>Önceki Dönem</w:t>
            </w:r>
          </w:p>
        </w:tc>
        <w:tc>
          <w:tcPr>
            <w:tcW w:w="2523" w:type="dxa"/>
            <w:vAlign w:val="bottom"/>
          </w:tcPr>
          <w:p w:rsidR="00303D38" w:rsidRPr="006C0BFA" w:rsidRDefault="00303D38" w:rsidP="00E85D2A">
            <w:pPr>
              <w:jc w:val="right"/>
              <w:rPr>
                <w:sz w:val="18"/>
                <w:szCs w:val="18"/>
              </w:rPr>
            </w:pPr>
          </w:p>
        </w:tc>
      </w:tr>
      <w:tr w:rsidR="00303D38" w:rsidRPr="006C0BFA" w:rsidTr="00303D38">
        <w:trPr>
          <w:trHeight w:val="255"/>
        </w:trPr>
        <w:tc>
          <w:tcPr>
            <w:tcW w:w="6804" w:type="dxa"/>
            <w:vAlign w:val="bottom"/>
          </w:tcPr>
          <w:p w:rsidR="00303D38" w:rsidRPr="006C0BFA" w:rsidRDefault="00303D38" w:rsidP="00303D38">
            <w:pPr>
              <w:pStyle w:val="xl79"/>
              <w:pBdr>
                <w:left w:val="none" w:sz="0" w:space="0" w:color="auto"/>
                <w:bottom w:val="none" w:sz="0" w:space="0" w:color="auto"/>
                <w:right w:val="none" w:sz="0" w:space="0" w:color="auto"/>
              </w:pBdr>
              <w:tabs>
                <w:tab w:val="left" w:pos="180"/>
              </w:tabs>
              <w:spacing w:before="0" w:beforeAutospacing="0" w:after="0" w:afterAutospacing="0"/>
              <w:ind w:left="176"/>
              <w:rPr>
                <w:rFonts w:eastAsia="Times New Roman"/>
                <w:lang w:val="tr-TR"/>
              </w:rPr>
            </w:pPr>
            <w:r w:rsidRPr="006C0BFA">
              <w:rPr>
                <w:rFonts w:eastAsia="Times New Roman"/>
                <w:lang w:val="tr-TR"/>
              </w:rPr>
              <w:t>Açılış Bakiyesi - 1 Ocak 2013</w:t>
            </w:r>
          </w:p>
        </w:tc>
        <w:tc>
          <w:tcPr>
            <w:tcW w:w="2523" w:type="dxa"/>
            <w:vAlign w:val="bottom"/>
          </w:tcPr>
          <w:p w:rsidR="00303D38" w:rsidRPr="006C0BFA" w:rsidRDefault="00303D38" w:rsidP="00E85D2A">
            <w:pPr>
              <w:jc w:val="right"/>
              <w:rPr>
                <w:sz w:val="18"/>
                <w:szCs w:val="18"/>
                <w:lang w:val="tr-TR" w:eastAsia="tr-TR"/>
              </w:rPr>
            </w:pPr>
            <w:r w:rsidRPr="006C0BFA">
              <w:rPr>
                <w:sz w:val="18"/>
                <w:szCs w:val="18"/>
              </w:rPr>
              <w:t>182.485</w:t>
            </w:r>
          </w:p>
        </w:tc>
      </w:tr>
      <w:tr w:rsidR="00303D38" w:rsidRPr="006C0BFA" w:rsidTr="00303D38">
        <w:trPr>
          <w:trHeight w:val="255"/>
        </w:trPr>
        <w:tc>
          <w:tcPr>
            <w:tcW w:w="6804" w:type="dxa"/>
            <w:vAlign w:val="bottom"/>
          </w:tcPr>
          <w:p w:rsidR="00303D38" w:rsidRPr="006C0BFA" w:rsidRDefault="00303D38" w:rsidP="00303D3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6C0BFA">
              <w:rPr>
                <w:rFonts w:eastAsia="Times New Roman"/>
                <w:lang w:val="tr-TR"/>
              </w:rPr>
              <w:t xml:space="preserve">    Dönem Gideri</w:t>
            </w:r>
          </w:p>
        </w:tc>
        <w:tc>
          <w:tcPr>
            <w:tcW w:w="2523" w:type="dxa"/>
            <w:vAlign w:val="bottom"/>
          </w:tcPr>
          <w:p w:rsidR="00303D38" w:rsidRPr="006C0BFA" w:rsidRDefault="00303D38" w:rsidP="00E85D2A">
            <w:pPr>
              <w:jc w:val="right"/>
              <w:rPr>
                <w:sz w:val="18"/>
                <w:szCs w:val="18"/>
              </w:rPr>
            </w:pPr>
            <w:r w:rsidRPr="006C0BFA">
              <w:rPr>
                <w:sz w:val="18"/>
                <w:szCs w:val="18"/>
              </w:rPr>
              <w:t>22.880</w:t>
            </w:r>
          </w:p>
        </w:tc>
      </w:tr>
      <w:tr w:rsidR="00303D38" w:rsidRPr="006C0BFA" w:rsidTr="00303D38">
        <w:trPr>
          <w:trHeight w:val="255"/>
        </w:trPr>
        <w:tc>
          <w:tcPr>
            <w:tcW w:w="6804" w:type="dxa"/>
            <w:vAlign w:val="bottom"/>
          </w:tcPr>
          <w:p w:rsidR="00303D38" w:rsidRPr="006C0BFA" w:rsidRDefault="00303D38" w:rsidP="00303D3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6C0BFA">
              <w:rPr>
                <w:rFonts w:eastAsia="Times New Roman"/>
                <w:lang w:val="tr-TR"/>
              </w:rPr>
              <w:t xml:space="preserve">    Geçmiş Dönemlerden Karşılık İptalleri</w:t>
            </w:r>
          </w:p>
        </w:tc>
        <w:tc>
          <w:tcPr>
            <w:tcW w:w="2523" w:type="dxa"/>
            <w:vAlign w:val="bottom"/>
          </w:tcPr>
          <w:p w:rsidR="00303D38" w:rsidRPr="006C0BFA" w:rsidRDefault="00303D38" w:rsidP="00E85D2A">
            <w:pPr>
              <w:jc w:val="right"/>
              <w:rPr>
                <w:sz w:val="18"/>
                <w:szCs w:val="18"/>
              </w:rPr>
            </w:pPr>
            <w:r w:rsidRPr="006C0BFA">
              <w:rPr>
                <w:sz w:val="18"/>
                <w:szCs w:val="18"/>
              </w:rPr>
              <w:t>(32.205)</w:t>
            </w:r>
          </w:p>
        </w:tc>
      </w:tr>
      <w:tr w:rsidR="00303D38" w:rsidRPr="006C0BFA" w:rsidTr="00303D38">
        <w:trPr>
          <w:trHeight w:val="255"/>
        </w:trPr>
        <w:tc>
          <w:tcPr>
            <w:tcW w:w="6804" w:type="dxa"/>
            <w:vAlign w:val="bottom"/>
          </w:tcPr>
          <w:p w:rsidR="00303D38" w:rsidRPr="006C0BFA" w:rsidRDefault="00303D38" w:rsidP="00303D3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6C0BFA">
              <w:rPr>
                <w:rFonts w:eastAsia="Times New Roman"/>
                <w:lang w:val="tr-TR"/>
              </w:rPr>
              <w:t xml:space="preserve">    Katılım Havuzları Payı </w:t>
            </w:r>
          </w:p>
        </w:tc>
        <w:tc>
          <w:tcPr>
            <w:tcW w:w="2523" w:type="dxa"/>
            <w:vAlign w:val="bottom"/>
          </w:tcPr>
          <w:p w:rsidR="00303D38" w:rsidRPr="006C0BFA" w:rsidRDefault="00303D38" w:rsidP="00E85D2A">
            <w:pPr>
              <w:jc w:val="right"/>
              <w:rPr>
                <w:sz w:val="18"/>
                <w:szCs w:val="18"/>
              </w:rPr>
            </w:pPr>
            <w:r w:rsidRPr="006C0BFA">
              <w:rPr>
                <w:sz w:val="18"/>
                <w:szCs w:val="18"/>
              </w:rPr>
              <w:t>5.717</w:t>
            </w:r>
          </w:p>
        </w:tc>
      </w:tr>
      <w:tr w:rsidR="00303D38" w:rsidRPr="006C0BFA" w:rsidTr="00303D38">
        <w:trPr>
          <w:trHeight w:val="255"/>
        </w:trPr>
        <w:tc>
          <w:tcPr>
            <w:tcW w:w="6804" w:type="dxa"/>
            <w:vAlign w:val="bottom"/>
          </w:tcPr>
          <w:p w:rsidR="00303D38" w:rsidRPr="006C0BFA" w:rsidRDefault="00303D38" w:rsidP="00303D3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r w:rsidRPr="006C0BFA">
              <w:rPr>
                <w:rFonts w:eastAsia="Times New Roman"/>
                <w:lang w:val="tr-TR"/>
              </w:rPr>
              <w:t xml:space="preserve">    Kur Farkları</w:t>
            </w:r>
          </w:p>
        </w:tc>
        <w:tc>
          <w:tcPr>
            <w:tcW w:w="2523" w:type="dxa"/>
            <w:vAlign w:val="bottom"/>
          </w:tcPr>
          <w:p w:rsidR="00303D38" w:rsidRPr="006C0BFA" w:rsidRDefault="00303D38" w:rsidP="00E85D2A">
            <w:pPr>
              <w:jc w:val="right"/>
              <w:rPr>
                <w:sz w:val="18"/>
                <w:szCs w:val="18"/>
              </w:rPr>
            </w:pPr>
            <w:r w:rsidRPr="006C0BFA">
              <w:rPr>
                <w:sz w:val="18"/>
                <w:szCs w:val="18"/>
              </w:rPr>
              <w:t>15.811</w:t>
            </w:r>
          </w:p>
        </w:tc>
      </w:tr>
      <w:tr w:rsidR="00303D38" w:rsidRPr="006C0BFA" w:rsidTr="00303D38">
        <w:trPr>
          <w:trHeight w:val="255"/>
        </w:trPr>
        <w:tc>
          <w:tcPr>
            <w:tcW w:w="6804" w:type="dxa"/>
            <w:vAlign w:val="bottom"/>
          </w:tcPr>
          <w:p w:rsidR="00303D38" w:rsidRPr="006C0BFA" w:rsidRDefault="00303D38" w:rsidP="00303D3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b/>
                <w:lang w:val="tr-TR"/>
              </w:rPr>
            </w:pPr>
            <w:r w:rsidRPr="006C0BFA">
              <w:rPr>
                <w:rFonts w:eastAsia="Times New Roman"/>
                <w:b/>
                <w:lang w:val="tr-TR"/>
              </w:rPr>
              <w:t xml:space="preserve">    Kapanış Bakiyesi - 31Aralık 2013</w:t>
            </w:r>
          </w:p>
        </w:tc>
        <w:tc>
          <w:tcPr>
            <w:tcW w:w="2523" w:type="dxa"/>
            <w:vAlign w:val="bottom"/>
          </w:tcPr>
          <w:p w:rsidR="00303D38" w:rsidRPr="006C0BFA" w:rsidRDefault="00303D38" w:rsidP="00E85D2A">
            <w:pPr>
              <w:jc w:val="right"/>
              <w:rPr>
                <w:b/>
                <w:sz w:val="18"/>
                <w:szCs w:val="18"/>
              </w:rPr>
            </w:pPr>
            <w:r w:rsidRPr="006C0BFA">
              <w:rPr>
                <w:b/>
                <w:sz w:val="18"/>
                <w:szCs w:val="18"/>
              </w:rPr>
              <w:t>194.688</w:t>
            </w:r>
          </w:p>
        </w:tc>
      </w:tr>
    </w:tbl>
    <w:p w:rsidR="00303D38" w:rsidRPr="006C0BFA" w:rsidRDefault="00303D38" w:rsidP="00303D38">
      <w:pPr>
        <w:ind w:right="-2"/>
        <w:jc w:val="both"/>
        <w:rPr>
          <w:sz w:val="16"/>
          <w:szCs w:val="16"/>
        </w:rPr>
      </w:pPr>
    </w:p>
    <w:p w:rsidR="00031BA4" w:rsidRPr="006C0BFA" w:rsidRDefault="00815925" w:rsidP="00BC1A12">
      <w:pPr>
        <w:tabs>
          <w:tab w:val="left" w:pos="709"/>
        </w:tabs>
        <w:ind w:right="-2"/>
        <w:jc w:val="both"/>
        <w:rPr>
          <w:b/>
          <w:sz w:val="22"/>
          <w:szCs w:val="22"/>
          <w:lang w:val="tr-TR"/>
        </w:rPr>
      </w:pPr>
      <w:r w:rsidRPr="006C0BFA">
        <w:rPr>
          <w:b/>
          <w:noProof/>
          <w:sz w:val="22"/>
          <w:szCs w:val="22"/>
          <w:lang w:val="tr-TR"/>
        </w:rPr>
        <w:t>7.</w:t>
      </w:r>
      <w:r w:rsidR="00303D38" w:rsidRPr="006C0BFA">
        <w:rPr>
          <w:b/>
          <w:noProof/>
          <w:sz w:val="22"/>
          <w:szCs w:val="22"/>
          <w:lang w:val="tr-TR"/>
        </w:rPr>
        <w:t>3</w:t>
      </w:r>
      <w:r w:rsidR="005D2900" w:rsidRPr="006C0BFA">
        <w:rPr>
          <w:b/>
          <w:sz w:val="22"/>
          <w:szCs w:val="22"/>
          <w:lang w:val="tr-TR"/>
        </w:rPr>
        <w:t xml:space="preserve">.      </w:t>
      </w:r>
      <w:r w:rsidR="00A84576" w:rsidRPr="006C0BFA">
        <w:rPr>
          <w:b/>
          <w:sz w:val="22"/>
          <w:szCs w:val="22"/>
          <w:lang w:val="tr-TR"/>
        </w:rPr>
        <w:t xml:space="preserve">Dövize Endeksli Krediler </w:t>
      </w:r>
      <w:r w:rsidR="00AB13C0" w:rsidRPr="006C0BFA">
        <w:rPr>
          <w:b/>
          <w:sz w:val="22"/>
          <w:szCs w:val="22"/>
          <w:lang w:val="tr-TR"/>
        </w:rPr>
        <w:t xml:space="preserve">ve Finansal Kiralama Alacakları Anapara </w:t>
      </w:r>
      <w:r w:rsidR="00A84576" w:rsidRPr="006C0BFA">
        <w:rPr>
          <w:b/>
          <w:sz w:val="22"/>
          <w:szCs w:val="22"/>
          <w:lang w:val="tr-TR"/>
        </w:rPr>
        <w:t xml:space="preserve">Kur </w:t>
      </w:r>
      <w:r w:rsidR="00AB13C0" w:rsidRPr="006C0BFA">
        <w:rPr>
          <w:b/>
          <w:sz w:val="22"/>
          <w:szCs w:val="22"/>
          <w:lang w:val="tr-TR"/>
        </w:rPr>
        <w:t>Azalış</w:t>
      </w:r>
      <w:r w:rsidR="00031BA4" w:rsidRPr="006C0BFA">
        <w:rPr>
          <w:b/>
          <w:sz w:val="22"/>
          <w:szCs w:val="22"/>
          <w:lang w:val="tr-TR"/>
        </w:rPr>
        <w:t xml:space="preserve"> Karşılıklarına  </w:t>
      </w:r>
    </w:p>
    <w:p w:rsidR="00A84576" w:rsidRPr="006C0BFA" w:rsidRDefault="008579D5" w:rsidP="00BC1A12">
      <w:pPr>
        <w:tabs>
          <w:tab w:val="left" w:pos="709"/>
        </w:tabs>
        <w:ind w:right="-2"/>
        <w:jc w:val="both"/>
        <w:rPr>
          <w:b/>
          <w:sz w:val="22"/>
          <w:szCs w:val="22"/>
          <w:lang w:val="tr-TR"/>
        </w:rPr>
      </w:pPr>
      <w:r w:rsidRPr="006C0BFA">
        <w:rPr>
          <w:b/>
          <w:sz w:val="22"/>
          <w:szCs w:val="22"/>
          <w:lang w:val="tr-TR"/>
        </w:rPr>
        <w:t xml:space="preserve">            </w:t>
      </w:r>
      <w:r w:rsidR="00A84576" w:rsidRPr="006C0BFA">
        <w:rPr>
          <w:b/>
          <w:sz w:val="22"/>
          <w:szCs w:val="22"/>
          <w:lang w:val="tr-TR"/>
        </w:rPr>
        <w:t xml:space="preserve">İlişkin </w:t>
      </w:r>
      <w:r w:rsidR="00AB13C0" w:rsidRPr="006C0BFA">
        <w:rPr>
          <w:b/>
          <w:sz w:val="22"/>
          <w:szCs w:val="22"/>
          <w:lang w:val="tr-TR"/>
        </w:rPr>
        <w:t>Bilgiler</w:t>
      </w:r>
      <w:r w:rsidR="00B271A4" w:rsidRPr="006C0BFA">
        <w:rPr>
          <w:b/>
          <w:sz w:val="22"/>
          <w:szCs w:val="22"/>
          <w:lang w:val="tr-TR"/>
        </w:rPr>
        <w:t>:</w:t>
      </w:r>
    </w:p>
    <w:p w:rsidR="002B2F83" w:rsidRPr="006C0BFA" w:rsidRDefault="002B2F83" w:rsidP="002B2F83">
      <w:pPr>
        <w:jc w:val="both"/>
        <w:rPr>
          <w:b/>
          <w:noProof/>
          <w:sz w:val="10"/>
          <w:szCs w:val="10"/>
          <w:lang w:val="tr-TR"/>
        </w:rPr>
      </w:pPr>
    </w:p>
    <w:p w:rsidR="00A84576" w:rsidRPr="006C0BFA" w:rsidRDefault="002D0E82" w:rsidP="00502643">
      <w:pPr>
        <w:tabs>
          <w:tab w:val="left" w:pos="10065"/>
        </w:tabs>
        <w:ind w:left="709"/>
        <w:jc w:val="both"/>
        <w:rPr>
          <w:sz w:val="22"/>
          <w:szCs w:val="22"/>
          <w:lang w:val="tr-TR"/>
        </w:rPr>
      </w:pPr>
      <w:r w:rsidRPr="006C0BFA">
        <w:rPr>
          <w:sz w:val="22"/>
          <w:szCs w:val="22"/>
          <w:lang w:val="tr-TR"/>
        </w:rPr>
        <w:t xml:space="preserve">Banka’nın </w:t>
      </w:r>
      <w:r w:rsidR="007037AF" w:rsidRPr="006C0BFA">
        <w:rPr>
          <w:sz w:val="22"/>
          <w:szCs w:val="22"/>
          <w:lang w:val="tr-TR"/>
        </w:rPr>
        <w:t xml:space="preserve">31 Mart </w:t>
      </w:r>
      <w:r w:rsidR="00215D27" w:rsidRPr="006C0BFA">
        <w:rPr>
          <w:sz w:val="22"/>
          <w:szCs w:val="22"/>
          <w:lang w:val="tr-TR"/>
        </w:rPr>
        <w:t>20</w:t>
      </w:r>
      <w:r w:rsidRPr="006C0BFA">
        <w:rPr>
          <w:sz w:val="22"/>
          <w:szCs w:val="22"/>
          <w:lang w:val="tr-TR"/>
        </w:rPr>
        <w:t>1</w:t>
      </w:r>
      <w:r w:rsidR="007037AF" w:rsidRPr="006C0BFA">
        <w:rPr>
          <w:sz w:val="22"/>
          <w:szCs w:val="22"/>
          <w:lang w:val="tr-TR"/>
        </w:rPr>
        <w:t>4</w:t>
      </w:r>
      <w:r w:rsidR="00215D27" w:rsidRPr="006C0BFA">
        <w:rPr>
          <w:sz w:val="22"/>
          <w:szCs w:val="22"/>
          <w:lang w:val="tr-TR"/>
        </w:rPr>
        <w:t xml:space="preserve"> dövize endeksli krediler kur farkı karşılığı </w:t>
      </w:r>
      <w:r w:rsidR="00094267" w:rsidRPr="006C0BFA">
        <w:rPr>
          <w:sz w:val="22"/>
          <w:szCs w:val="22"/>
          <w:lang w:val="tr-TR"/>
        </w:rPr>
        <w:t>1.093</w:t>
      </w:r>
      <w:r w:rsidR="00242B24" w:rsidRPr="006C0BFA">
        <w:rPr>
          <w:sz w:val="22"/>
          <w:szCs w:val="22"/>
          <w:lang w:val="tr-TR"/>
        </w:rPr>
        <w:t xml:space="preserve"> </w:t>
      </w:r>
      <w:r w:rsidR="00B574AC" w:rsidRPr="006C0BFA">
        <w:rPr>
          <w:sz w:val="22"/>
          <w:szCs w:val="22"/>
          <w:lang w:val="tr-TR"/>
        </w:rPr>
        <w:t>TL</w:t>
      </w:r>
      <w:r w:rsidR="00242B24" w:rsidRPr="006C0BFA">
        <w:rPr>
          <w:sz w:val="22"/>
          <w:szCs w:val="22"/>
          <w:lang w:val="tr-TR"/>
        </w:rPr>
        <w:t>’dir</w:t>
      </w:r>
      <w:r w:rsidR="00784602" w:rsidRPr="006C0BFA">
        <w:rPr>
          <w:sz w:val="22"/>
          <w:szCs w:val="22"/>
          <w:lang w:val="tr-TR"/>
        </w:rPr>
        <w:t xml:space="preserve"> </w:t>
      </w:r>
      <w:r w:rsidR="00215D27" w:rsidRPr="006C0BFA">
        <w:rPr>
          <w:sz w:val="22"/>
          <w:szCs w:val="22"/>
          <w:lang w:val="tr-TR"/>
        </w:rPr>
        <w:t>(</w:t>
      </w:r>
      <w:r w:rsidR="00E17DE0" w:rsidRPr="006C0BFA">
        <w:rPr>
          <w:sz w:val="22"/>
          <w:szCs w:val="22"/>
          <w:lang w:val="tr-TR"/>
        </w:rPr>
        <w:t>31 Aralık</w:t>
      </w:r>
      <w:r w:rsidR="000630A5" w:rsidRPr="006C0BFA">
        <w:rPr>
          <w:sz w:val="22"/>
          <w:szCs w:val="22"/>
          <w:lang w:val="tr-TR"/>
        </w:rPr>
        <w:t xml:space="preserve"> </w:t>
      </w:r>
      <w:r w:rsidR="006B0179" w:rsidRPr="006C0BFA">
        <w:rPr>
          <w:sz w:val="22"/>
          <w:szCs w:val="22"/>
          <w:lang w:val="tr-TR"/>
        </w:rPr>
        <w:t>2013</w:t>
      </w:r>
      <w:r w:rsidR="004C32B7" w:rsidRPr="006C0BFA">
        <w:rPr>
          <w:sz w:val="22"/>
          <w:szCs w:val="22"/>
          <w:lang w:val="tr-TR"/>
        </w:rPr>
        <w:t xml:space="preserve">: </w:t>
      </w:r>
      <w:r w:rsidR="0008625E" w:rsidRPr="006C0BFA">
        <w:rPr>
          <w:sz w:val="22"/>
          <w:szCs w:val="22"/>
          <w:lang w:val="tr-TR"/>
        </w:rPr>
        <w:t>28</w:t>
      </w:r>
      <w:r w:rsidR="00F812E0" w:rsidRPr="006C0BFA">
        <w:rPr>
          <w:sz w:val="22"/>
          <w:szCs w:val="22"/>
          <w:lang w:val="tr-TR"/>
        </w:rPr>
        <w:t xml:space="preserve"> </w:t>
      </w:r>
      <w:r w:rsidR="00B574AC" w:rsidRPr="006C0BFA">
        <w:rPr>
          <w:sz w:val="22"/>
          <w:szCs w:val="22"/>
          <w:lang w:val="tr-TR"/>
        </w:rPr>
        <w:t>TL</w:t>
      </w:r>
      <w:r w:rsidR="007520A9" w:rsidRPr="006C0BFA">
        <w:rPr>
          <w:sz w:val="22"/>
          <w:szCs w:val="22"/>
          <w:lang w:val="tr-TR"/>
        </w:rPr>
        <w:t>)</w:t>
      </w:r>
      <w:r w:rsidR="00242B24" w:rsidRPr="006C0BFA">
        <w:rPr>
          <w:sz w:val="22"/>
          <w:szCs w:val="22"/>
          <w:lang w:val="tr-TR"/>
        </w:rPr>
        <w:t>.</w:t>
      </w:r>
      <w:r w:rsidR="00215D27" w:rsidRPr="006C0BFA">
        <w:rPr>
          <w:sz w:val="22"/>
          <w:szCs w:val="22"/>
          <w:lang w:val="tr-TR"/>
        </w:rPr>
        <w:t xml:space="preserve"> Dövize endeksli kredilerin kur farkı karşılık tutarı finansal tablolarda krediler bakiyesinden netleştirilmektedir.</w:t>
      </w:r>
    </w:p>
    <w:p w:rsidR="00D86569" w:rsidRPr="006C0BFA" w:rsidRDefault="00D86569" w:rsidP="00DB68A9">
      <w:pPr>
        <w:tabs>
          <w:tab w:val="left" w:pos="10065"/>
        </w:tabs>
        <w:ind w:left="720"/>
        <w:jc w:val="both"/>
        <w:rPr>
          <w:sz w:val="22"/>
          <w:szCs w:val="22"/>
          <w:lang w:val="tr-TR"/>
        </w:rPr>
      </w:pPr>
    </w:p>
    <w:p w:rsidR="00303D38" w:rsidRPr="006C0BFA" w:rsidRDefault="00303D38" w:rsidP="00DB68A9">
      <w:pPr>
        <w:tabs>
          <w:tab w:val="left" w:pos="10065"/>
        </w:tabs>
        <w:ind w:left="720"/>
        <w:jc w:val="both"/>
        <w:rPr>
          <w:sz w:val="22"/>
          <w:szCs w:val="22"/>
          <w:lang w:val="tr-TR"/>
        </w:rPr>
      </w:pPr>
    </w:p>
    <w:p w:rsidR="00E85D2A" w:rsidRDefault="00E85D2A">
      <w:pPr>
        <w:rPr>
          <w:sz w:val="22"/>
          <w:szCs w:val="22"/>
          <w:lang w:val="tr-TR"/>
        </w:rPr>
      </w:pPr>
      <w:r>
        <w:rPr>
          <w:sz w:val="22"/>
          <w:szCs w:val="22"/>
          <w:lang w:val="tr-TR"/>
        </w:rPr>
        <w:br w:type="page"/>
      </w:r>
    </w:p>
    <w:p w:rsidR="00E85D2A" w:rsidRDefault="00E85D2A" w:rsidP="00D163D2">
      <w:pPr>
        <w:ind w:left="720" w:hanging="720"/>
        <w:rPr>
          <w:b/>
          <w:sz w:val="22"/>
          <w:szCs w:val="22"/>
          <w:lang w:val="tr-TR"/>
        </w:rPr>
      </w:pPr>
    </w:p>
    <w:p w:rsidR="00A84576" w:rsidRPr="006C0BFA" w:rsidRDefault="00CB49FF" w:rsidP="00D163D2">
      <w:pPr>
        <w:ind w:left="720" w:hanging="720"/>
        <w:rPr>
          <w:sz w:val="22"/>
          <w:szCs w:val="22"/>
          <w:lang w:val="tr-TR"/>
        </w:rPr>
      </w:pPr>
      <w:r w:rsidRPr="006C0BFA">
        <w:rPr>
          <w:b/>
          <w:sz w:val="22"/>
          <w:szCs w:val="22"/>
          <w:lang w:val="tr-TR"/>
        </w:rPr>
        <w:t>7</w:t>
      </w:r>
      <w:r w:rsidR="00A84576" w:rsidRPr="006C0BFA">
        <w:rPr>
          <w:b/>
          <w:sz w:val="22"/>
          <w:szCs w:val="22"/>
          <w:lang w:val="tr-TR"/>
        </w:rPr>
        <w:t>.</w:t>
      </w:r>
      <w:r w:rsidR="00303D38" w:rsidRPr="006C0BFA">
        <w:rPr>
          <w:b/>
          <w:sz w:val="22"/>
          <w:szCs w:val="22"/>
          <w:lang w:val="tr-TR"/>
        </w:rPr>
        <w:t>4</w:t>
      </w:r>
      <w:r w:rsidR="00A84576" w:rsidRPr="006C0BFA">
        <w:rPr>
          <w:b/>
          <w:sz w:val="22"/>
          <w:szCs w:val="22"/>
          <w:lang w:val="tr-TR"/>
        </w:rPr>
        <w:t>.</w:t>
      </w:r>
      <w:r w:rsidR="002B2F83" w:rsidRPr="006C0BFA">
        <w:rPr>
          <w:b/>
          <w:sz w:val="22"/>
          <w:szCs w:val="22"/>
          <w:lang w:val="tr-TR"/>
        </w:rPr>
        <w:tab/>
      </w:r>
      <w:r w:rsidR="00922569" w:rsidRPr="006C0BFA">
        <w:rPr>
          <w:b/>
          <w:sz w:val="22"/>
          <w:szCs w:val="22"/>
          <w:lang w:val="tr-TR"/>
        </w:rPr>
        <w:t xml:space="preserve">Tazmin Edilmemiş ve Nakde Dönüşmemiş </w:t>
      </w:r>
      <w:r w:rsidR="002C2EC1" w:rsidRPr="006C0BFA">
        <w:rPr>
          <w:b/>
          <w:sz w:val="22"/>
          <w:szCs w:val="22"/>
          <w:lang w:val="tr-TR"/>
        </w:rPr>
        <w:t>Gayri</w:t>
      </w:r>
      <w:r w:rsidR="00922569" w:rsidRPr="006C0BFA">
        <w:rPr>
          <w:b/>
          <w:sz w:val="22"/>
          <w:szCs w:val="22"/>
          <w:lang w:val="tr-TR"/>
        </w:rPr>
        <w:t>nakdi Krediler Özel Karşılıklarına İlişkin B</w:t>
      </w:r>
      <w:r w:rsidR="00A84576" w:rsidRPr="006C0BFA">
        <w:rPr>
          <w:b/>
          <w:sz w:val="22"/>
          <w:szCs w:val="22"/>
          <w:lang w:val="tr-TR"/>
        </w:rPr>
        <w:t>ilgiler</w:t>
      </w:r>
      <w:r w:rsidR="00B271A4" w:rsidRPr="006C0BFA">
        <w:rPr>
          <w:b/>
          <w:sz w:val="22"/>
          <w:szCs w:val="22"/>
          <w:lang w:val="tr-TR"/>
        </w:rPr>
        <w:t>:</w:t>
      </w:r>
    </w:p>
    <w:p w:rsidR="00A84576" w:rsidRPr="006C0BFA" w:rsidRDefault="00A84576" w:rsidP="00A84576">
      <w:pPr>
        <w:rPr>
          <w:sz w:val="10"/>
          <w:szCs w:val="10"/>
          <w:lang w:val="tr-TR"/>
        </w:rPr>
      </w:pPr>
    </w:p>
    <w:p w:rsidR="00A84576" w:rsidRPr="006C0BFA" w:rsidRDefault="00215D27" w:rsidP="00577830">
      <w:pPr>
        <w:ind w:left="720"/>
        <w:jc w:val="both"/>
        <w:rPr>
          <w:noProof/>
          <w:sz w:val="22"/>
          <w:szCs w:val="22"/>
          <w:lang w:val="tr-TR"/>
        </w:rPr>
      </w:pPr>
      <w:r w:rsidRPr="006C0BFA">
        <w:rPr>
          <w:noProof/>
          <w:sz w:val="22"/>
          <w:szCs w:val="22"/>
          <w:lang w:val="tr-TR"/>
        </w:rPr>
        <w:t xml:space="preserve">Banka’nın </w:t>
      </w:r>
      <w:r w:rsidR="007037AF" w:rsidRPr="006C0BFA">
        <w:rPr>
          <w:sz w:val="22"/>
          <w:szCs w:val="22"/>
          <w:lang w:val="tr-TR"/>
        </w:rPr>
        <w:t xml:space="preserve">31 Mart </w:t>
      </w:r>
      <w:r w:rsidR="008A619C" w:rsidRPr="006C0BFA">
        <w:rPr>
          <w:sz w:val="22"/>
          <w:szCs w:val="22"/>
          <w:lang w:val="tr-TR"/>
        </w:rPr>
        <w:t>20</w:t>
      </w:r>
      <w:r w:rsidR="002D0E82" w:rsidRPr="006C0BFA">
        <w:rPr>
          <w:sz w:val="22"/>
          <w:szCs w:val="22"/>
          <w:lang w:val="tr-TR"/>
        </w:rPr>
        <w:t>1</w:t>
      </w:r>
      <w:r w:rsidR="007037AF" w:rsidRPr="006C0BFA">
        <w:rPr>
          <w:sz w:val="22"/>
          <w:szCs w:val="22"/>
          <w:lang w:val="tr-TR"/>
        </w:rPr>
        <w:t>4</w:t>
      </w:r>
      <w:r w:rsidR="0024769B" w:rsidRPr="006C0BFA">
        <w:rPr>
          <w:sz w:val="22"/>
          <w:szCs w:val="22"/>
          <w:lang w:val="tr-TR"/>
        </w:rPr>
        <w:t xml:space="preserve"> </w:t>
      </w:r>
      <w:r w:rsidR="004951BD" w:rsidRPr="006C0BFA">
        <w:rPr>
          <w:noProof/>
          <w:sz w:val="22"/>
          <w:szCs w:val="22"/>
          <w:lang w:val="tr-TR"/>
        </w:rPr>
        <w:t>tarihi itibarıyla</w:t>
      </w:r>
      <w:r w:rsidR="001967BA" w:rsidRPr="006C0BFA">
        <w:rPr>
          <w:noProof/>
          <w:sz w:val="22"/>
          <w:szCs w:val="22"/>
          <w:lang w:val="tr-TR"/>
        </w:rPr>
        <w:t xml:space="preserve"> </w:t>
      </w:r>
      <w:r w:rsidRPr="006C0BFA">
        <w:rPr>
          <w:sz w:val="22"/>
          <w:szCs w:val="22"/>
          <w:lang w:val="tr-TR"/>
        </w:rPr>
        <w:t xml:space="preserve">tazmin edilmemiş ve nakde dönüşmemiş </w:t>
      </w:r>
      <w:r w:rsidR="002C2EC1" w:rsidRPr="006C0BFA">
        <w:rPr>
          <w:sz w:val="22"/>
          <w:szCs w:val="22"/>
          <w:lang w:val="tr-TR"/>
        </w:rPr>
        <w:t>gayri</w:t>
      </w:r>
      <w:r w:rsidR="00523E28" w:rsidRPr="006C0BFA">
        <w:rPr>
          <w:sz w:val="22"/>
          <w:szCs w:val="22"/>
          <w:lang w:val="tr-TR"/>
        </w:rPr>
        <w:t xml:space="preserve">nakdi krediler özel </w:t>
      </w:r>
      <w:r w:rsidRPr="006C0BFA">
        <w:rPr>
          <w:sz w:val="22"/>
          <w:szCs w:val="22"/>
          <w:lang w:val="tr-TR"/>
        </w:rPr>
        <w:t>k</w:t>
      </w:r>
      <w:r w:rsidR="002B51E3" w:rsidRPr="006C0BFA">
        <w:rPr>
          <w:noProof/>
          <w:sz w:val="22"/>
          <w:szCs w:val="22"/>
          <w:lang w:val="tr-TR"/>
        </w:rPr>
        <w:t xml:space="preserve">arşılığı </w:t>
      </w:r>
      <w:r w:rsidR="00094267" w:rsidRPr="006C0BFA">
        <w:rPr>
          <w:noProof/>
          <w:sz w:val="22"/>
          <w:szCs w:val="22"/>
          <w:lang w:val="tr-TR"/>
        </w:rPr>
        <w:t>51.141</w:t>
      </w:r>
      <w:r w:rsidR="003025BC" w:rsidRPr="006C0BFA">
        <w:rPr>
          <w:noProof/>
          <w:sz w:val="22"/>
          <w:szCs w:val="22"/>
          <w:lang w:val="tr-TR"/>
        </w:rPr>
        <w:t xml:space="preserve"> </w:t>
      </w:r>
      <w:r w:rsidR="00B574AC" w:rsidRPr="006C0BFA">
        <w:rPr>
          <w:noProof/>
          <w:sz w:val="22"/>
          <w:szCs w:val="22"/>
          <w:lang w:val="tr-TR"/>
        </w:rPr>
        <w:t>TL</w:t>
      </w:r>
      <w:r w:rsidR="007B5830" w:rsidRPr="006C0BFA">
        <w:rPr>
          <w:noProof/>
          <w:sz w:val="22"/>
          <w:szCs w:val="22"/>
          <w:lang w:val="tr-TR"/>
        </w:rPr>
        <w:t>’</w:t>
      </w:r>
      <w:r w:rsidR="00CD7941" w:rsidRPr="006C0BFA">
        <w:rPr>
          <w:noProof/>
          <w:sz w:val="22"/>
          <w:szCs w:val="22"/>
          <w:lang w:val="tr-TR"/>
        </w:rPr>
        <w:t xml:space="preserve">dir (31 </w:t>
      </w:r>
      <w:r w:rsidRPr="006C0BFA">
        <w:rPr>
          <w:noProof/>
          <w:sz w:val="22"/>
          <w:szCs w:val="22"/>
          <w:lang w:val="tr-TR"/>
        </w:rPr>
        <w:t xml:space="preserve">Aralık </w:t>
      </w:r>
      <w:r w:rsidR="006B0179" w:rsidRPr="006C0BFA">
        <w:rPr>
          <w:noProof/>
          <w:sz w:val="22"/>
          <w:szCs w:val="22"/>
          <w:lang w:val="tr-TR"/>
        </w:rPr>
        <w:t>2013</w:t>
      </w:r>
      <w:r w:rsidRPr="006C0BFA">
        <w:rPr>
          <w:noProof/>
          <w:sz w:val="22"/>
          <w:szCs w:val="22"/>
          <w:lang w:val="tr-TR"/>
        </w:rPr>
        <w:t xml:space="preserve">: </w:t>
      </w:r>
      <w:r w:rsidR="0008625E" w:rsidRPr="006C0BFA">
        <w:rPr>
          <w:noProof/>
          <w:sz w:val="22"/>
          <w:szCs w:val="22"/>
          <w:lang w:val="tr-TR"/>
        </w:rPr>
        <w:t>46.113</w:t>
      </w:r>
      <w:r w:rsidR="007520A9" w:rsidRPr="006C0BFA">
        <w:rPr>
          <w:noProof/>
          <w:sz w:val="22"/>
          <w:szCs w:val="22"/>
          <w:lang w:val="tr-TR"/>
        </w:rPr>
        <w:t xml:space="preserve"> </w:t>
      </w:r>
      <w:r w:rsidR="00B574AC" w:rsidRPr="006C0BFA">
        <w:rPr>
          <w:noProof/>
          <w:sz w:val="22"/>
          <w:szCs w:val="22"/>
          <w:lang w:val="tr-TR"/>
        </w:rPr>
        <w:t>TL</w:t>
      </w:r>
      <w:r w:rsidRPr="006C0BFA">
        <w:rPr>
          <w:noProof/>
          <w:sz w:val="22"/>
          <w:szCs w:val="22"/>
          <w:lang w:val="tr-TR"/>
        </w:rPr>
        <w:t>)</w:t>
      </w:r>
      <w:r w:rsidR="00077918" w:rsidRPr="006C0BFA">
        <w:rPr>
          <w:noProof/>
          <w:sz w:val="22"/>
          <w:szCs w:val="22"/>
          <w:lang w:val="tr-TR"/>
        </w:rPr>
        <w:t>.</w:t>
      </w:r>
    </w:p>
    <w:p w:rsidR="004F34FF" w:rsidRPr="006C0BFA" w:rsidRDefault="004F34FF" w:rsidP="00524E89">
      <w:pPr>
        <w:spacing w:before="100" w:beforeAutospacing="1" w:after="100" w:afterAutospacing="1"/>
        <w:jc w:val="both"/>
        <w:rPr>
          <w:b/>
          <w:bCs/>
          <w:sz w:val="22"/>
          <w:szCs w:val="22"/>
          <w:lang w:val="tr-TR"/>
        </w:rPr>
      </w:pPr>
      <w:r w:rsidRPr="006C0BFA">
        <w:rPr>
          <w:b/>
          <w:bCs/>
          <w:sz w:val="22"/>
          <w:szCs w:val="22"/>
          <w:lang w:val="tr-TR"/>
        </w:rPr>
        <w:t>7.</w:t>
      </w:r>
      <w:r w:rsidR="00303D38" w:rsidRPr="006C0BFA">
        <w:rPr>
          <w:b/>
          <w:bCs/>
          <w:sz w:val="22"/>
          <w:szCs w:val="22"/>
          <w:lang w:val="tr-TR"/>
        </w:rPr>
        <w:t>5</w:t>
      </w:r>
      <w:r w:rsidRPr="006C0BFA">
        <w:rPr>
          <w:b/>
          <w:bCs/>
          <w:sz w:val="22"/>
          <w:szCs w:val="22"/>
          <w:lang w:val="tr-TR"/>
        </w:rPr>
        <w:t>.</w:t>
      </w:r>
      <w:r w:rsidRPr="006C0BFA">
        <w:rPr>
          <w:b/>
          <w:bCs/>
          <w:sz w:val="22"/>
          <w:szCs w:val="22"/>
          <w:lang w:val="tr-TR"/>
        </w:rPr>
        <w:tab/>
        <w:t xml:space="preserve">   Diğer Karşılı</w:t>
      </w:r>
      <w:r w:rsidR="00802EE6" w:rsidRPr="006C0BFA">
        <w:rPr>
          <w:b/>
          <w:bCs/>
          <w:sz w:val="22"/>
          <w:szCs w:val="22"/>
          <w:lang w:val="tr-TR"/>
        </w:rPr>
        <w:t>k</w:t>
      </w:r>
      <w:r w:rsidRPr="006C0BFA">
        <w:rPr>
          <w:b/>
          <w:bCs/>
          <w:sz w:val="22"/>
          <w:szCs w:val="22"/>
          <w:lang w:val="tr-TR"/>
        </w:rPr>
        <w:t>lara İlişkin Bilgiler:</w:t>
      </w:r>
    </w:p>
    <w:p w:rsidR="00A84576" w:rsidRPr="006C0BFA" w:rsidRDefault="00CB49FF" w:rsidP="00A971F2">
      <w:pPr>
        <w:spacing w:before="100" w:beforeAutospacing="1" w:after="100" w:afterAutospacing="1"/>
        <w:jc w:val="both"/>
        <w:rPr>
          <w:sz w:val="22"/>
          <w:szCs w:val="22"/>
          <w:lang w:val="tr-TR"/>
        </w:rPr>
      </w:pPr>
      <w:r w:rsidRPr="006C0BFA">
        <w:rPr>
          <w:b/>
          <w:bCs/>
          <w:sz w:val="22"/>
          <w:szCs w:val="22"/>
          <w:lang w:val="tr-TR"/>
        </w:rPr>
        <w:t>7</w:t>
      </w:r>
      <w:r w:rsidR="00A84576" w:rsidRPr="006C0BFA">
        <w:rPr>
          <w:b/>
          <w:bCs/>
          <w:sz w:val="22"/>
          <w:szCs w:val="22"/>
          <w:lang w:val="tr-TR"/>
        </w:rPr>
        <w:t>.</w:t>
      </w:r>
      <w:r w:rsidR="00303D38" w:rsidRPr="006C0BFA">
        <w:rPr>
          <w:b/>
          <w:bCs/>
          <w:sz w:val="22"/>
          <w:szCs w:val="22"/>
          <w:lang w:val="tr-TR"/>
        </w:rPr>
        <w:t>5</w:t>
      </w:r>
      <w:r w:rsidR="00A84576" w:rsidRPr="006C0BFA">
        <w:rPr>
          <w:b/>
          <w:bCs/>
          <w:sz w:val="22"/>
          <w:szCs w:val="22"/>
          <w:lang w:val="tr-TR"/>
        </w:rPr>
        <w:t>.1.</w:t>
      </w:r>
      <w:r w:rsidR="002B2F83" w:rsidRPr="006C0BFA">
        <w:rPr>
          <w:sz w:val="22"/>
          <w:szCs w:val="22"/>
          <w:lang w:val="tr-TR"/>
        </w:rPr>
        <w:tab/>
      </w:r>
      <w:r w:rsidR="00EA3AF2" w:rsidRPr="006C0BFA">
        <w:rPr>
          <w:sz w:val="22"/>
          <w:szCs w:val="22"/>
          <w:lang w:val="tr-TR"/>
        </w:rPr>
        <w:t xml:space="preserve">   </w:t>
      </w:r>
      <w:r w:rsidR="00922569" w:rsidRPr="006C0BFA">
        <w:rPr>
          <w:b/>
          <w:sz w:val="22"/>
          <w:szCs w:val="22"/>
          <w:lang w:val="tr-TR"/>
        </w:rPr>
        <w:t>Muhtemel Riskler İçin Ayrılan Karşılıklara İlişkin B</w:t>
      </w:r>
      <w:r w:rsidR="00A84576" w:rsidRPr="006C0BFA">
        <w:rPr>
          <w:b/>
          <w:sz w:val="22"/>
          <w:szCs w:val="22"/>
          <w:lang w:val="tr-TR"/>
        </w:rPr>
        <w:t>ilgiler</w:t>
      </w:r>
      <w:r w:rsidR="00B271A4" w:rsidRPr="006C0BFA">
        <w:rPr>
          <w:b/>
          <w:sz w:val="22"/>
          <w:szCs w:val="22"/>
          <w:lang w:val="tr-TR"/>
        </w:rPr>
        <w:t>:</w:t>
      </w:r>
    </w:p>
    <w:p w:rsidR="00A84576" w:rsidRPr="006C0BFA" w:rsidRDefault="00215D27" w:rsidP="000630A5">
      <w:pPr>
        <w:ind w:left="720"/>
        <w:jc w:val="both"/>
        <w:rPr>
          <w:bCs/>
          <w:iCs/>
          <w:sz w:val="22"/>
          <w:szCs w:val="22"/>
          <w:lang w:val="tr-TR"/>
        </w:rPr>
      </w:pPr>
      <w:r w:rsidRPr="006C0BFA">
        <w:rPr>
          <w:noProof/>
          <w:sz w:val="22"/>
          <w:szCs w:val="22"/>
          <w:lang w:val="tr-TR"/>
        </w:rPr>
        <w:t xml:space="preserve">Banka’nın </w:t>
      </w:r>
      <w:r w:rsidR="007037AF" w:rsidRPr="006C0BFA">
        <w:rPr>
          <w:sz w:val="22"/>
          <w:szCs w:val="22"/>
          <w:lang w:val="tr-TR"/>
        </w:rPr>
        <w:t xml:space="preserve">31 Mart </w:t>
      </w:r>
      <w:r w:rsidR="002D0E82" w:rsidRPr="006C0BFA">
        <w:rPr>
          <w:sz w:val="22"/>
          <w:szCs w:val="22"/>
          <w:lang w:val="tr-TR"/>
        </w:rPr>
        <w:t>201</w:t>
      </w:r>
      <w:r w:rsidR="007037AF" w:rsidRPr="006C0BFA">
        <w:rPr>
          <w:sz w:val="22"/>
          <w:szCs w:val="22"/>
          <w:lang w:val="tr-TR"/>
        </w:rPr>
        <w:t>4</w:t>
      </w:r>
      <w:r w:rsidR="00670698" w:rsidRPr="006C0BFA">
        <w:rPr>
          <w:sz w:val="22"/>
          <w:szCs w:val="22"/>
          <w:lang w:val="tr-TR"/>
        </w:rPr>
        <w:t xml:space="preserve"> </w:t>
      </w:r>
      <w:r w:rsidR="003C4DFB" w:rsidRPr="006C0BFA">
        <w:rPr>
          <w:sz w:val="22"/>
          <w:szCs w:val="22"/>
          <w:lang w:val="tr-TR"/>
        </w:rPr>
        <w:t>i</w:t>
      </w:r>
      <w:r w:rsidRPr="006C0BFA">
        <w:rPr>
          <w:noProof/>
          <w:sz w:val="22"/>
          <w:szCs w:val="22"/>
          <w:lang w:val="tr-TR"/>
        </w:rPr>
        <w:t xml:space="preserve">tibarıyla </w:t>
      </w:r>
      <w:r w:rsidRPr="006C0BFA">
        <w:rPr>
          <w:bCs/>
          <w:iCs/>
          <w:sz w:val="22"/>
          <w:szCs w:val="22"/>
          <w:lang w:val="tr-TR"/>
        </w:rPr>
        <w:t>muhtemel riskler</w:t>
      </w:r>
      <w:r w:rsidR="007520A9" w:rsidRPr="006C0BFA">
        <w:rPr>
          <w:bCs/>
          <w:iCs/>
          <w:sz w:val="22"/>
          <w:szCs w:val="22"/>
          <w:lang w:val="tr-TR"/>
        </w:rPr>
        <w:t xml:space="preserve"> için ayrılan serbest karşılığı </w:t>
      </w:r>
      <w:r w:rsidR="00242B24" w:rsidRPr="006C0BFA">
        <w:rPr>
          <w:bCs/>
          <w:iCs/>
          <w:sz w:val="22"/>
          <w:szCs w:val="22"/>
          <w:lang w:val="tr-TR"/>
        </w:rPr>
        <w:t>bulunmamaktadır</w:t>
      </w:r>
      <w:r w:rsidR="000630A5" w:rsidRPr="006C0BFA">
        <w:rPr>
          <w:bCs/>
          <w:iCs/>
          <w:sz w:val="22"/>
          <w:szCs w:val="22"/>
          <w:lang w:val="tr-TR"/>
        </w:rPr>
        <w:t xml:space="preserve"> </w:t>
      </w:r>
      <w:r w:rsidR="007520A9" w:rsidRPr="006C0BFA">
        <w:rPr>
          <w:bCs/>
          <w:iCs/>
          <w:sz w:val="22"/>
          <w:szCs w:val="22"/>
          <w:lang w:val="tr-TR"/>
        </w:rPr>
        <w:t xml:space="preserve">(31 Aralık </w:t>
      </w:r>
      <w:r w:rsidR="006B0179" w:rsidRPr="006C0BFA">
        <w:rPr>
          <w:bCs/>
          <w:iCs/>
          <w:sz w:val="22"/>
          <w:szCs w:val="22"/>
          <w:lang w:val="tr-TR"/>
        </w:rPr>
        <w:t>2013</w:t>
      </w:r>
      <w:r w:rsidR="00242B24" w:rsidRPr="006C0BFA">
        <w:rPr>
          <w:bCs/>
          <w:iCs/>
          <w:sz w:val="22"/>
          <w:szCs w:val="22"/>
          <w:lang w:val="tr-TR"/>
        </w:rPr>
        <w:t>: Bulunmamaktadır</w:t>
      </w:r>
      <w:r w:rsidRPr="006C0BFA">
        <w:rPr>
          <w:bCs/>
          <w:iCs/>
          <w:sz w:val="22"/>
          <w:szCs w:val="22"/>
          <w:lang w:val="tr-TR"/>
        </w:rPr>
        <w:t>)</w:t>
      </w:r>
      <w:r w:rsidR="00242B24" w:rsidRPr="006C0BFA">
        <w:rPr>
          <w:bCs/>
          <w:iCs/>
          <w:sz w:val="22"/>
          <w:szCs w:val="22"/>
          <w:lang w:val="tr-TR"/>
        </w:rPr>
        <w:t>.</w:t>
      </w:r>
    </w:p>
    <w:p w:rsidR="00F75359" w:rsidRPr="006C0BFA" w:rsidRDefault="00F75359" w:rsidP="00F75359">
      <w:pPr>
        <w:jc w:val="both"/>
        <w:rPr>
          <w:bCs/>
          <w:iCs/>
          <w:sz w:val="22"/>
          <w:szCs w:val="22"/>
          <w:lang w:val="tr-TR"/>
        </w:rPr>
      </w:pPr>
    </w:p>
    <w:p w:rsidR="00A84576" w:rsidRPr="006C0BFA" w:rsidRDefault="00CB49FF" w:rsidP="00F75359">
      <w:pPr>
        <w:spacing w:after="100" w:afterAutospacing="1"/>
        <w:jc w:val="both"/>
        <w:rPr>
          <w:b/>
          <w:sz w:val="22"/>
          <w:szCs w:val="22"/>
          <w:lang w:val="tr-TR"/>
        </w:rPr>
      </w:pPr>
      <w:r w:rsidRPr="006C0BFA">
        <w:rPr>
          <w:b/>
          <w:bCs/>
          <w:sz w:val="22"/>
          <w:szCs w:val="22"/>
          <w:lang w:val="tr-TR"/>
        </w:rPr>
        <w:t>7</w:t>
      </w:r>
      <w:r w:rsidR="00A84576" w:rsidRPr="006C0BFA">
        <w:rPr>
          <w:b/>
          <w:bCs/>
          <w:sz w:val="22"/>
          <w:szCs w:val="22"/>
          <w:lang w:val="tr-TR"/>
        </w:rPr>
        <w:t>.</w:t>
      </w:r>
      <w:r w:rsidR="00303D38" w:rsidRPr="006C0BFA">
        <w:rPr>
          <w:b/>
          <w:bCs/>
          <w:sz w:val="22"/>
          <w:szCs w:val="22"/>
          <w:lang w:val="tr-TR"/>
        </w:rPr>
        <w:t>5</w:t>
      </w:r>
      <w:r w:rsidR="00A84576" w:rsidRPr="006C0BFA">
        <w:rPr>
          <w:b/>
          <w:bCs/>
          <w:sz w:val="22"/>
          <w:szCs w:val="22"/>
          <w:lang w:val="tr-TR"/>
        </w:rPr>
        <w:t xml:space="preserve">.2. </w:t>
      </w:r>
      <w:r w:rsidR="00EA3AF2" w:rsidRPr="006C0BFA">
        <w:rPr>
          <w:b/>
          <w:bCs/>
          <w:sz w:val="22"/>
          <w:szCs w:val="22"/>
          <w:lang w:val="tr-TR"/>
        </w:rPr>
        <w:t xml:space="preserve">  </w:t>
      </w:r>
      <w:r w:rsidR="00A84576" w:rsidRPr="006C0BFA">
        <w:rPr>
          <w:b/>
          <w:bCs/>
          <w:sz w:val="22"/>
          <w:szCs w:val="22"/>
          <w:lang w:val="tr-TR"/>
        </w:rPr>
        <w:t xml:space="preserve">Diğer Karşılıklara İlişkin </w:t>
      </w:r>
      <w:r w:rsidR="00FB07E7" w:rsidRPr="006C0BFA">
        <w:rPr>
          <w:b/>
          <w:sz w:val="22"/>
          <w:szCs w:val="22"/>
          <w:lang w:val="tr-TR"/>
        </w:rPr>
        <w:t>Bilgiler</w:t>
      </w:r>
      <w:r w:rsidR="00B271A4" w:rsidRPr="006C0BFA">
        <w:rPr>
          <w:b/>
          <w:sz w:val="22"/>
          <w:szCs w:val="22"/>
          <w:lang w:val="tr-TR"/>
        </w:rPr>
        <w:t>:</w:t>
      </w:r>
      <w:r w:rsidR="00BC1A12" w:rsidRPr="006C0BFA">
        <w:rPr>
          <w:rFonts w:eastAsia="Arial Unicode MS"/>
          <w:sz w:val="18"/>
          <w:szCs w:val="18"/>
          <w:lang w:val="tr-TR"/>
        </w:rPr>
        <w:t xml:space="preserve"> </w:t>
      </w:r>
    </w:p>
    <w:tbl>
      <w:tblPr>
        <w:tblW w:w="9431" w:type="dxa"/>
        <w:tblInd w:w="704" w:type="dxa"/>
        <w:tblCellMar>
          <w:left w:w="70" w:type="dxa"/>
          <w:right w:w="70" w:type="dxa"/>
        </w:tblCellMar>
        <w:tblLook w:val="0000" w:firstRow="0" w:lastRow="0" w:firstColumn="0" w:lastColumn="0" w:noHBand="0" w:noVBand="0"/>
      </w:tblPr>
      <w:tblGrid>
        <w:gridCol w:w="5178"/>
        <w:gridCol w:w="2051"/>
        <w:gridCol w:w="2202"/>
      </w:tblGrid>
      <w:tr w:rsidR="0008625E" w:rsidRPr="006C0BFA" w:rsidTr="000C582A">
        <w:trPr>
          <w:trHeight w:val="255"/>
        </w:trPr>
        <w:tc>
          <w:tcPr>
            <w:tcW w:w="517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8625E" w:rsidRPr="006C0BFA" w:rsidRDefault="0008625E" w:rsidP="00A1003C">
            <w:pPr>
              <w:rPr>
                <w:rFonts w:eastAsia="Arial Unicode MS"/>
                <w:b/>
                <w:sz w:val="18"/>
                <w:szCs w:val="18"/>
                <w:lang w:val="tr-TR"/>
              </w:rPr>
            </w:pPr>
            <w:r w:rsidRPr="006C0BFA">
              <w:rPr>
                <w:b/>
                <w:sz w:val="18"/>
                <w:szCs w:val="18"/>
                <w:lang w:val="tr-TR"/>
              </w:rPr>
              <w:t> Di</w:t>
            </w:r>
            <w:r w:rsidRPr="006C0BFA">
              <w:rPr>
                <w:rFonts w:hint="eastAsia"/>
                <w:b/>
                <w:sz w:val="18"/>
                <w:szCs w:val="18"/>
                <w:lang w:val="tr-TR"/>
              </w:rPr>
              <w:t>ğ</w:t>
            </w:r>
            <w:r w:rsidRPr="006C0BFA">
              <w:rPr>
                <w:b/>
                <w:sz w:val="18"/>
                <w:szCs w:val="18"/>
                <w:lang w:val="tr-TR"/>
              </w:rPr>
              <w:t>er Kar</w:t>
            </w:r>
            <w:r w:rsidRPr="006C0BFA">
              <w:rPr>
                <w:rFonts w:hint="eastAsia"/>
                <w:b/>
                <w:sz w:val="18"/>
                <w:szCs w:val="18"/>
                <w:lang w:val="tr-TR"/>
              </w:rPr>
              <w:t>şı</w:t>
            </w:r>
            <w:r w:rsidRPr="006C0BFA">
              <w:rPr>
                <w:b/>
                <w:sz w:val="18"/>
                <w:szCs w:val="18"/>
                <w:lang w:val="tr-TR"/>
              </w:rPr>
              <w:t>l</w:t>
            </w:r>
            <w:r w:rsidRPr="006C0BFA">
              <w:rPr>
                <w:rFonts w:hint="eastAsia"/>
                <w:b/>
                <w:sz w:val="18"/>
                <w:szCs w:val="18"/>
                <w:lang w:val="tr-TR"/>
              </w:rPr>
              <w:t>ı</w:t>
            </w:r>
            <w:r w:rsidRPr="006C0BFA">
              <w:rPr>
                <w:b/>
                <w:sz w:val="18"/>
                <w:szCs w:val="18"/>
                <w:lang w:val="tr-TR"/>
              </w:rPr>
              <w:t>klar</w:t>
            </w:r>
          </w:p>
        </w:tc>
        <w:tc>
          <w:tcPr>
            <w:tcW w:w="2051" w:type="dxa"/>
            <w:tcBorders>
              <w:top w:val="single" w:sz="4" w:space="0" w:color="auto"/>
              <w:left w:val="nil"/>
              <w:bottom w:val="single" w:sz="4" w:space="0" w:color="auto"/>
              <w:right w:val="single" w:sz="4" w:space="0" w:color="auto"/>
            </w:tcBorders>
            <w:shd w:val="clear" w:color="auto" w:fill="FFFFFF"/>
            <w:noWrap/>
            <w:vAlign w:val="bottom"/>
          </w:tcPr>
          <w:p w:rsidR="0008625E" w:rsidRPr="006C0BFA" w:rsidRDefault="0008625E" w:rsidP="00A1003C">
            <w:pPr>
              <w:jc w:val="center"/>
              <w:rPr>
                <w:sz w:val="18"/>
                <w:szCs w:val="18"/>
                <w:lang w:val="tr-TR"/>
              </w:rPr>
            </w:pPr>
            <w:r w:rsidRPr="006C0BFA">
              <w:rPr>
                <w:sz w:val="18"/>
                <w:szCs w:val="18"/>
                <w:lang w:val="tr-TR"/>
              </w:rPr>
              <w:t>Cari Dönem</w:t>
            </w:r>
          </w:p>
        </w:tc>
        <w:tc>
          <w:tcPr>
            <w:tcW w:w="2202" w:type="dxa"/>
            <w:tcBorders>
              <w:top w:val="single" w:sz="4" w:space="0" w:color="auto"/>
              <w:left w:val="nil"/>
              <w:bottom w:val="single" w:sz="4" w:space="0" w:color="auto"/>
              <w:right w:val="single" w:sz="4" w:space="0" w:color="auto"/>
            </w:tcBorders>
            <w:shd w:val="clear" w:color="auto" w:fill="FFFFFF"/>
            <w:vAlign w:val="bottom"/>
          </w:tcPr>
          <w:p w:rsidR="0008625E" w:rsidRPr="006C0BFA" w:rsidRDefault="0008625E" w:rsidP="00A1003C">
            <w:pPr>
              <w:jc w:val="center"/>
              <w:rPr>
                <w:sz w:val="18"/>
                <w:szCs w:val="18"/>
                <w:lang w:val="tr-TR"/>
              </w:rPr>
            </w:pPr>
            <w:r w:rsidRPr="006C0BFA">
              <w:rPr>
                <w:sz w:val="18"/>
                <w:szCs w:val="18"/>
                <w:lang w:val="tr-TR"/>
              </w:rPr>
              <w:t>Önceki Dönem</w:t>
            </w:r>
          </w:p>
        </w:tc>
      </w:tr>
      <w:tr w:rsidR="00094267" w:rsidRPr="006C0BFA" w:rsidTr="000C582A">
        <w:trPr>
          <w:trHeight w:val="255"/>
        </w:trPr>
        <w:tc>
          <w:tcPr>
            <w:tcW w:w="5178" w:type="dxa"/>
            <w:tcBorders>
              <w:top w:val="nil"/>
              <w:left w:val="single" w:sz="4" w:space="0" w:color="auto"/>
              <w:bottom w:val="single" w:sz="4" w:space="0" w:color="auto"/>
              <w:right w:val="single" w:sz="4" w:space="0" w:color="auto"/>
            </w:tcBorders>
            <w:shd w:val="clear" w:color="auto" w:fill="FFFFFF"/>
            <w:noWrap/>
            <w:vAlign w:val="bottom"/>
          </w:tcPr>
          <w:p w:rsidR="00094267" w:rsidRPr="006C0BFA" w:rsidRDefault="00094267" w:rsidP="00094267">
            <w:pPr>
              <w:jc w:val="both"/>
              <w:rPr>
                <w:rFonts w:eastAsia="Arial Unicode MS"/>
                <w:sz w:val="18"/>
                <w:szCs w:val="18"/>
                <w:lang w:val="tr-TR"/>
              </w:rPr>
            </w:pPr>
            <w:r w:rsidRPr="006C0BFA">
              <w:rPr>
                <w:rFonts w:eastAsia="Arial Unicode MS"/>
                <w:sz w:val="18"/>
                <w:szCs w:val="18"/>
                <w:lang w:val="tr-TR"/>
              </w:rPr>
              <w:t xml:space="preserve">Tazmin </w:t>
            </w:r>
            <w:r w:rsidRPr="006C0BFA">
              <w:rPr>
                <w:rFonts w:eastAsia="Arial Unicode MS" w:hint="eastAsia"/>
                <w:sz w:val="18"/>
                <w:szCs w:val="18"/>
                <w:lang w:val="tr-TR"/>
              </w:rPr>
              <w:t>Edilmemiş</w:t>
            </w:r>
            <w:r w:rsidRPr="006C0BFA">
              <w:rPr>
                <w:rFonts w:eastAsia="Arial Unicode MS"/>
                <w:sz w:val="18"/>
                <w:szCs w:val="18"/>
                <w:lang w:val="tr-TR"/>
              </w:rPr>
              <w:t xml:space="preserve"> ve Nakde </w:t>
            </w:r>
            <w:r w:rsidRPr="006C0BFA">
              <w:rPr>
                <w:rFonts w:eastAsia="Arial Unicode MS" w:hint="eastAsia"/>
                <w:sz w:val="18"/>
                <w:szCs w:val="18"/>
                <w:lang w:val="tr-TR"/>
              </w:rPr>
              <w:t>Dönüşmemiş</w:t>
            </w:r>
            <w:r w:rsidRPr="006C0BFA">
              <w:rPr>
                <w:rFonts w:eastAsia="Arial Unicode MS"/>
                <w:sz w:val="18"/>
                <w:szCs w:val="18"/>
                <w:lang w:val="tr-TR"/>
              </w:rPr>
              <w:t xml:space="preserve"> Gayrinakdi Krediler</w:t>
            </w:r>
          </w:p>
        </w:tc>
        <w:tc>
          <w:tcPr>
            <w:tcW w:w="2051" w:type="dxa"/>
            <w:tcBorders>
              <w:top w:val="nil"/>
              <w:left w:val="nil"/>
              <w:bottom w:val="single" w:sz="4" w:space="0" w:color="auto"/>
              <w:right w:val="single" w:sz="4" w:space="0" w:color="auto"/>
            </w:tcBorders>
            <w:shd w:val="clear" w:color="auto" w:fill="FFFFFF"/>
            <w:noWrap/>
            <w:vAlign w:val="bottom"/>
          </w:tcPr>
          <w:p w:rsidR="00094267" w:rsidRPr="006C0BFA" w:rsidRDefault="00094267" w:rsidP="00094267">
            <w:pPr>
              <w:ind w:right="57"/>
              <w:jc w:val="right"/>
              <w:rPr>
                <w:sz w:val="18"/>
                <w:szCs w:val="18"/>
                <w:lang w:val="tr-TR" w:eastAsia="tr-TR"/>
              </w:rPr>
            </w:pPr>
            <w:r w:rsidRPr="006C0BFA">
              <w:rPr>
                <w:sz w:val="18"/>
                <w:szCs w:val="18"/>
              </w:rPr>
              <w:t>51.141</w:t>
            </w:r>
          </w:p>
        </w:tc>
        <w:tc>
          <w:tcPr>
            <w:tcW w:w="2202"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lang w:val="tr-TR" w:eastAsia="tr-TR"/>
              </w:rPr>
            </w:pPr>
            <w:r w:rsidRPr="006C0BFA">
              <w:rPr>
                <w:sz w:val="18"/>
                <w:szCs w:val="18"/>
              </w:rPr>
              <w:t>46.113</w:t>
            </w:r>
          </w:p>
        </w:tc>
      </w:tr>
      <w:tr w:rsidR="00094267" w:rsidRPr="006C0BFA" w:rsidTr="000C582A">
        <w:trPr>
          <w:trHeight w:val="255"/>
        </w:trPr>
        <w:tc>
          <w:tcPr>
            <w:tcW w:w="5178" w:type="dxa"/>
            <w:tcBorders>
              <w:top w:val="nil"/>
              <w:left w:val="single" w:sz="4" w:space="0" w:color="auto"/>
              <w:bottom w:val="single" w:sz="4" w:space="0" w:color="auto"/>
              <w:right w:val="single" w:sz="4" w:space="0" w:color="auto"/>
            </w:tcBorders>
            <w:shd w:val="clear" w:color="auto" w:fill="FFFFFF"/>
            <w:noWrap/>
            <w:vAlign w:val="bottom"/>
          </w:tcPr>
          <w:p w:rsidR="00094267" w:rsidRPr="006C0BFA" w:rsidRDefault="00094267" w:rsidP="00094267">
            <w:pPr>
              <w:jc w:val="both"/>
              <w:rPr>
                <w:sz w:val="18"/>
                <w:szCs w:val="18"/>
                <w:lang w:val="tr-TR" w:eastAsia="tr-TR"/>
              </w:rPr>
            </w:pPr>
            <w:r w:rsidRPr="006C0BFA">
              <w:rPr>
                <w:rFonts w:eastAsia="Arial Unicode MS" w:hint="eastAsia"/>
                <w:sz w:val="18"/>
                <w:szCs w:val="18"/>
                <w:lang w:val="tr-TR"/>
              </w:rPr>
              <w:t>KatılımHesaplarına</w:t>
            </w:r>
            <w:r w:rsidRPr="006C0BFA">
              <w:rPr>
                <w:rFonts w:eastAsia="Arial Unicode MS"/>
                <w:sz w:val="18"/>
                <w:szCs w:val="18"/>
                <w:lang w:val="tr-TR"/>
              </w:rPr>
              <w:t xml:space="preserve"> </w:t>
            </w:r>
            <w:r w:rsidRPr="006C0BFA">
              <w:rPr>
                <w:rFonts w:eastAsia="Arial Unicode MS" w:hint="eastAsia"/>
                <w:sz w:val="18"/>
                <w:szCs w:val="18"/>
                <w:lang w:val="tr-TR"/>
              </w:rPr>
              <w:t>Dağıtılacak</w:t>
            </w:r>
            <w:r w:rsidRPr="006C0BFA">
              <w:rPr>
                <w:rFonts w:eastAsia="Arial Unicode MS"/>
                <w:sz w:val="18"/>
                <w:szCs w:val="18"/>
                <w:lang w:val="tr-TR"/>
              </w:rPr>
              <w:t xml:space="preserve"> Karlardan </w:t>
            </w:r>
            <w:r w:rsidRPr="006C0BFA">
              <w:rPr>
                <w:rFonts w:eastAsia="Arial Unicode MS" w:hint="eastAsia"/>
                <w:sz w:val="18"/>
                <w:szCs w:val="18"/>
                <w:lang w:val="tr-TR"/>
              </w:rPr>
              <w:t>Ayrılan</w:t>
            </w:r>
            <w:r w:rsidRPr="006C0BFA">
              <w:rPr>
                <w:rFonts w:eastAsia="Arial Unicode MS"/>
                <w:sz w:val="18"/>
                <w:szCs w:val="18"/>
                <w:lang w:val="tr-TR"/>
              </w:rPr>
              <w:t xml:space="preserve"> Tutarlar</w:t>
            </w:r>
          </w:p>
        </w:tc>
        <w:tc>
          <w:tcPr>
            <w:tcW w:w="2051" w:type="dxa"/>
            <w:tcBorders>
              <w:top w:val="nil"/>
              <w:left w:val="nil"/>
              <w:bottom w:val="single" w:sz="4" w:space="0" w:color="auto"/>
              <w:right w:val="single" w:sz="4" w:space="0" w:color="auto"/>
            </w:tcBorders>
            <w:shd w:val="clear" w:color="auto" w:fill="FFFFFF"/>
            <w:noWrap/>
            <w:vAlign w:val="bottom"/>
          </w:tcPr>
          <w:p w:rsidR="00094267" w:rsidRPr="006C0BFA" w:rsidRDefault="00094267" w:rsidP="00094267">
            <w:pPr>
              <w:ind w:right="57"/>
              <w:jc w:val="right"/>
              <w:rPr>
                <w:sz w:val="18"/>
                <w:szCs w:val="18"/>
              </w:rPr>
            </w:pPr>
            <w:r w:rsidRPr="006C0BFA">
              <w:rPr>
                <w:sz w:val="18"/>
                <w:szCs w:val="18"/>
              </w:rPr>
              <w:t>20.521</w:t>
            </w:r>
          </w:p>
        </w:tc>
        <w:tc>
          <w:tcPr>
            <w:tcW w:w="2202"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346</w:t>
            </w:r>
          </w:p>
        </w:tc>
      </w:tr>
      <w:tr w:rsidR="00094267" w:rsidRPr="006C0BFA" w:rsidTr="000C582A">
        <w:trPr>
          <w:trHeight w:val="255"/>
        </w:trPr>
        <w:tc>
          <w:tcPr>
            <w:tcW w:w="5178" w:type="dxa"/>
            <w:tcBorders>
              <w:top w:val="nil"/>
              <w:left w:val="single" w:sz="4" w:space="0" w:color="auto"/>
              <w:bottom w:val="single" w:sz="4" w:space="0" w:color="auto"/>
              <w:right w:val="single" w:sz="4" w:space="0" w:color="auto"/>
            </w:tcBorders>
            <w:shd w:val="clear" w:color="auto" w:fill="FFFFFF"/>
            <w:noWrap/>
            <w:vAlign w:val="bottom"/>
          </w:tcPr>
          <w:p w:rsidR="00094267" w:rsidRPr="006C0BFA" w:rsidRDefault="00094267" w:rsidP="00094267">
            <w:pPr>
              <w:jc w:val="both"/>
              <w:rPr>
                <w:sz w:val="18"/>
                <w:szCs w:val="18"/>
                <w:lang w:val="tr-TR" w:eastAsia="tr-TR"/>
              </w:rPr>
            </w:pPr>
            <w:r w:rsidRPr="006C0BFA">
              <w:rPr>
                <w:sz w:val="18"/>
                <w:szCs w:val="18"/>
                <w:lang w:val="tr-TR" w:eastAsia="tr-TR"/>
              </w:rPr>
              <w:t>Kredi Kartları Promosyon Karşılıkları</w:t>
            </w:r>
          </w:p>
        </w:tc>
        <w:tc>
          <w:tcPr>
            <w:tcW w:w="2051" w:type="dxa"/>
            <w:tcBorders>
              <w:top w:val="nil"/>
              <w:left w:val="nil"/>
              <w:bottom w:val="single" w:sz="4" w:space="0" w:color="auto"/>
              <w:right w:val="single" w:sz="4" w:space="0" w:color="auto"/>
            </w:tcBorders>
            <w:shd w:val="clear" w:color="auto" w:fill="FFFFFF"/>
            <w:noWrap/>
            <w:vAlign w:val="bottom"/>
          </w:tcPr>
          <w:p w:rsidR="00094267" w:rsidRPr="006C0BFA" w:rsidRDefault="00094267" w:rsidP="00094267">
            <w:pPr>
              <w:ind w:right="57"/>
              <w:jc w:val="right"/>
              <w:rPr>
                <w:sz w:val="18"/>
                <w:szCs w:val="18"/>
              </w:rPr>
            </w:pPr>
            <w:r w:rsidRPr="006C0BFA">
              <w:rPr>
                <w:sz w:val="18"/>
                <w:szCs w:val="18"/>
              </w:rPr>
              <w:t>7.448</w:t>
            </w:r>
          </w:p>
        </w:tc>
        <w:tc>
          <w:tcPr>
            <w:tcW w:w="2202"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6.862</w:t>
            </w:r>
          </w:p>
        </w:tc>
      </w:tr>
      <w:tr w:rsidR="00094267" w:rsidRPr="006C0BFA" w:rsidTr="000C582A">
        <w:trPr>
          <w:trHeight w:val="255"/>
        </w:trPr>
        <w:tc>
          <w:tcPr>
            <w:tcW w:w="5178" w:type="dxa"/>
            <w:tcBorders>
              <w:top w:val="nil"/>
              <w:left w:val="single" w:sz="4" w:space="0" w:color="auto"/>
              <w:bottom w:val="single" w:sz="4" w:space="0" w:color="auto"/>
              <w:right w:val="single" w:sz="4" w:space="0" w:color="auto"/>
            </w:tcBorders>
            <w:shd w:val="clear" w:color="auto" w:fill="FFFFFF"/>
            <w:noWrap/>
            <w:vAlign w:val="bottom"/>
          </w:tcPr>
          <w:p w:rsidR="00094267" w:rsidRPr="006C0BFA" w:rsidRDefault="00094267" w:rsidP="00094267">
            <w:pPr>
              <w:jc w:val="both"/>
              <w:rPr>
                <w:rFonts w:eastAsia="Arial Unicode MS"/>
                <w:sz w:val="18"/>
                <w:szCs w:val="18"/>
                <w:lang w:val="tr-TR"/>
              </w:rPr>
            </w:pPr>
            <w:r w:rsidRPr="006C0BFA">
              <w:rPr>
                <w:sz w:val="18"/>
                <w:szCs w:val="18"/>
                <w:lang w:val="tr-TR" w:eastAsia="tr-TR"/>
              </w:rPr>
              <w:t>Boş Çek Yaprağı Karşılıkları</w:t>
            </w:r>
          </w:p>
        </w:tc>
        <w:tc>
          <w:tcPr>
            <w:tcW w:w="2051" w:type="dxa"/>
            <w:tcBorders>
              <w:top w:val="nil"/>
              <w:left w:val="nil"/>
              <w:bottom w:val="single" w:sz="4" w:space="0" w:color="auto"/>
              <w:right w:val="single" w:sz="4" w:space="0" w:color="auto"/>
            </w:tcBorders>
            <w:shd w:val="clear" w:color="auto" w:fill="FFFFFF"/>
            <w:noWrap/>
            <w:vAlign w:val="bottom"/>
          </w:tcPr>
          <w:p w:rsidR="00094267" w:rsidRPr="006C0BFA" w:rsidRDefault="00094267" w:rsidP="00094267">
            <w:pPr>
              <w:ind w:right="57"/>
              <w:jc w:val="right"/>
              <w:rPr>
                <w:sz w:val="18"/>
                <w:szCs w:val="18"/>
              </w:rPr>
            </w:pPr>
            <w:r w:rsidRPr="006C0BFA">
              <w:rPr>
                <w:sz w:val="18"/>
                <w:szCs w:val="18"/>
              </w:rPr>
              <w:t>3.582</w:t>
            </w:r>
          </w:p>
        </w:tc>
        <w:tc>
          <w:tcPr>
            <w:tcW w:w="2202"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3.890</w:t>
            </w:r>
          </w:p>
        </w:tc>
      </w:tr>
      <w:tr w:rsidR="00094267" w:rsidRPr="006C0BFA" w:rsidTr="000C582A">
        <w:trPr>
          <w:trHeight w:val="255"/>
        </w:trPr>
        <w:tc>
          <w:tcPr>
            <w:tcW w:w="5178" w:type="dxa"/>
            <w:tcBorders>
              <w:top w:val="nil"/>
              <w:left w:val="single" w:sz="4" w:space="0" w:color="auto"/>
              <w:bottom w:val="single" w:sz="4" w:space="0" w:color="auto"/>
              <w:right w:val="single" w:sz="4" w:space="0" w:color="auto"/>
            </w:tcBorders>
            <w:shd w:val="clear" w:color="auto" w:fill="FFFFFF"/>
            <w:noWrap/>
            <w:vAlign w:val="bottom"/>
          </w:tcPr>
          <w:p w:rsidR="00094267" w:rsidRPr="006C0BFA" w:rsidRDefault="00094267" w:rsidP="00094267">
            <w:pPr>
              <w:jc w:val="both"/>
              <w:rPr>
                <w:rFonts w:eastAsia="Arial Unicode MS"/>
                <w:sz w:val="18"/>
                <w:szCs w:val="18"/>
                <w:lang w:val="tr-TR"/>
              </w:rPr>
            </w:pPr>
            <w:r w:rsidRPr="006C0BFA">
              <w:rPr>
                <w:sz w:val="18"/>
                <w:szCs w:val="18"/>
                <w:lang w:val="tr-TR"/>
              </w:rPr>
              <w:t>Dava Kar</w:t>
            </w:r>
            <w:r w:rsidRPr="006C0BFA">
              <w:rPr>
                <w:rFonts w:hint="eastAsia"/>
                <w:sz w:val="18"/>
                <w:szCs w:val="18"/>
                <w:lang w:val="tr-TR"/>
              </w:rPr>
              <w:t>şı</w:t>
            </w:r>
            <w:r w:rsidRPr="006C0BFA">
              <w:rPr>
                <w:sz w:val="18"/>
                <w:szCs w:val="18"/>
                <w:lang w:val="tr-TR"/>
              </w:rPr>
              <w:t>l</w:t>
            </w:r>
            <w:r w:rsidRPr="006C0BFA">
              <w:rPr>
                <w:rFonts w:hint="eastAsia"/>
                <w:sz w:val="18"/>
                <w:szCs w:val="18"/>
                <w:lang w:val="tr-TR"/>
              </w:rPr>
              <w:t>ı</w:t>
            </w:r>
            <w:r w:rsidRPr="006C0BFA">
              <w:rPr>
                <w:sz w:val="18"/>
                <w:szCs w:val="18"/>
                <w:lang w:val="tr-TR"/>
              </w:rPr>
              <w:t>klar</w:t>
            </w:r>
            <w:r w:rsidRPr="006C0BFA">
              <w:rPr>
                <w:rFonts w:hint="eastAsia"/>
                <w:sz w:val="18"/>
                <w:szCs w:val="18"/>
                <w:lang w:val="tr-TR"/>
              </w:rPr>
              <w:t>ı</w:t>
            </w:r>
          </w:p>
        </w:tc>
        <w:tc>
          <w:tcPr>
            <w:tcW w:w="2051" w:type="dxa"/>
            <w:tcBorders>
              <w:top w:val="nil"/>
              <w:left w:val="nil"/>
              <w:bottom w:val="single" w:sz="4" w:space="0" w:color="auto"/>
              <w:right w:val="single" w:sz="4" w:space="0" w:color="auto"/>
            </w:tcBorders>
            <w:shd w:val="clear" w:color="auto" w:fill="FFFFFF"/>
            <w:noWrap/>
            <w:vAlign w:val="bottom"/>
          </w:tcPr>
          <w:p w:rsidR="00094267" w:rsidRPr="006C0BFA" w:rsidRDefault="00094267" w:rsidP="00094267">
            <w:pPr>
              <w:ind w:right="57"/>
              <w:jc w:val="right"/>
              <w:rPr>
                <w:sz w:val="18"/>
                <w:szCs w:val="18"/>
              </w:rPr>
            </w:pPr>
            <w:r w:rsidRPr="006C0BFA">
              <w:rPr>
                <w:sz w:val="18"/>
                <w:szCs w:val="18"/>
              </w:rPr>
              <w:t>1.676</w:t>
            </w:r>
          </w:p>
        </w:tc>
        <w:tc>
          <w:tcPr>
            <w:tcW w:w="2202"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1.676</w:t>
            </w:r>
          </w:p>
        </w:tc>
      </w:tr>
      <w:tr w:rsidR="00094267" w:rsidRPr="006C0BFA" w:rsidTr="000C582A">
        <w:trPr>
          <w:trHeight w:val="255"/>
        </w:trPr>
        <w:tc>
          <w:tcPr>
            <w:tcW w:w="5178" w:type="dxa"/>
            <w:tcBorders>
              <w:top w:val="nil"/>
              <w:left w:val="single" w:sz="4" w:space="0" w:color="auto"/>
              <w:bottom w:val="single" w:sz="4" w:space="0" w:color="auto"/>
              <w:right w:val="single" w:sz="4" w:space="0" w:color="auto"/>
            </w:tcBorders>
            <w:shd w:val="clear" w:color="auto" w:fill="FFFFFF"/>
            <w:noWrap/>
            <w:vAlign w:val="bottom"/>
          </w:tcPr>
          <w:p w:rsidR="00094267" w:rsidRPr="006C0BFA" w:rsidRDefault="00094267" w:rsidP="00094267">
            <w:pPr>
              <w:jc w:val="both"/>
              <w:rPr>
                <w:sz w:val="18"/>
                <w:szCs w:val="18"/>
                <w:lang w:val="tr-TR"/>
              </w:rPr>
            </w:pPr>
            <w:r w:rsidRPr="006C0BFA">
              <w:rPr>
                <w:sz w:val="18"/>
                <w:szCs w:val="18"/>
                <w:lang w:val="tr-TR"/>
              </w:rPr>
              <w:t xml:space="preserve">Diğer </w:t>
            </w:r>
            <w:r w:rsidRPr="006C0BFA">
              <w:rPr>
                <w:sz w:val="16"/>
                <w:szCs w:val="16"/>
                <w:lang w:val="tr-TR"/>
              </w:rPr>
              <w:t>(*)</w:t>
            </w:r>
          </w:p>
        </w:tc>
        <w:tc>
          <w:tcPr>
            <w:tcW w:w="2051" w:type="dxa"/>
            <w:tcBorders>
              <w:top w:val="nil"/>
              <w:left w:val="nil"/>
              <w:bottom w:val="single" w:sz="4" w:space="0" w:color="auto"/>
              <w:right w:val="single" w:sz="4" w:space="0" w:color="auto"/>
            </w:tcBorders>
            <w:shd w:val="clear" w:color="auto" w:fill="FFFFFF"/>
            <w:noWrap/>
            <w:vAlign w:val="bottom"/>
          </w:tcPr>
          <w:p w:rsidR="00094267" w:rsidRPr="006C0BFA" w:rsidRDefault="00094267" w:rsidP="00094267">
            <w:pPr>
              <w:ind w:right="57"/>
              <w:jc w:val="right"/>
              <w:rPr>
                <w:sz w:val="18"/>
                <w:szCs w:val="18"/>
              </w:rPr>
            </w:pPr>
            <w:r w:rsidRPr="006C0BFA">
              <w:rPr>
                <w:sz w:val="18"/>
                <w:szCs w:val="18"/>
              </w:rPr>
              <w:t>32.430</w:t>
            </w:r>
          </w:p>
        </w:tc>
        <w:tc>
          <w:tcPr>
            <w:tcW w:w="2202"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32.430</w:t>
            </w:r>
          </w:p>
        </w:tc>
      </w:tr>
      <w:tr w:rsidR="00094267" w:rsidRPr="006C0BFA" w:rsidTr="000C582A">
        <w:trPr>
          <w:trHeight w:val="255"/>
        </w:trPr>
        <w:tc>
          <w:tcPr>
            <w:tcW w:w="5178" w:type="dxa"/>
            <w:tcBorders>
              <w:top w:val="nil"/>
              <w:left w:val="single" w:sz="4" w:space="0" w:color="auto"/>
              <w:bottom w:val="single" w:sz="4" w:space="0" w:color="auto"/>
              <w:right w:val="single" w:sz="4" w:space="0" w:color="auto"/>
            </w:tcBorders>
            <w:shd w:val="clear" w:color="auto" w:fill="FFFFFF"/>
            <w:noWrap/>
            <w:vAlign w:val="bottom"/>
          </w:tcPr>
          <w:p w:rsidR="00094267" w:rsidRPr="006C0BFA" w:rsidRDefault="00094267" w:rsidP="00094267">
            <w:pPr>
              <w:jc w:val="both"/>
              <w:rPr>
                <w:sz w:val="18"/>
                <w:szCs w:val="18"/>
                <w:lang w:val="tr-TR"/>
              </w:rPr>
            </w:pPr>
            <w:r w:rsidRPr="006C0BFA">
              <w:rPr>
                <w:b/>
                <w:sz w:val="18"/>
                <w:szCs w:val="18"/>
                <w:lang w:val="tr-TR"/>
              </w:rPr>
              <w:t>Toplam</w:t>
            </w:r>
          </w:p>
        </w:tc>
        <w:tc>
          <w:tcPr>
            <w:tcW w:w="2051" w:type="dxa"/>
            <w:tcBorders>
              <w:top w:val="nil"/>
              <w:left w:val="nil"/>
              <w:bottom w:val="single" w:sz="4" w:space="0" w:color="auto"/>
              <w:right w:val="single" w:sz="4" w:space="0" w:color="auto"/>
            </w:tcBorders>
            <w:shd w:val="clear" w:color="auto" w:fill="FFFFFF"/>
            <w:noWrap/>
            <w:vAlign w:val="bottom"/>
          </w:tcPr>
          <w:p w:rsidR="00094267" w:rsidRPr="006C0BFA" w:rsidRDefault="00094267" w:rsidP="00094267">
            <w:pPr>
              <w:ind w:right="57"/>
              <w:jc w:val="right"/>
              <w:rPr>
                <w:b/>
                <w:sz w:val="18"/>
                <w:szCs w:val="18"/>
              </w:rPr>
            </w:pPr>
            <w:r w:rsidRPr="006C0BFA">
              <w:rPr>
                <w:b/>
                <w:sz w:val="18"/>
                <w:szCs w:val="18"/>
              </w:rPr>
              <w:t>116.798</w:t>
            </w:r>
          </w:p>
        </w:tc>
        <w:tc>
          <w:tcPr>
            <w:tcW w:w="2202"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jc w:val="right"/>
              <w:rPr>
                <w:b/>
                <w:sz w:val="18"/>
                <w:szCs w:val="18"/>
              </w:rPr>
            </w:pPr>
            <w:r w:rsidRPr="006C0BFA">
              <w:rPr>
                <w:b/>
                <w:sz w:val="18"/>
                <w:szCs w:val="18"/>
              </w:rPr>
              <w:t>91.317</w:t>
            </w:r>
          </w:p>
        </w:tc>
      </w:tr>
    </w:tbl>
    <w:p w:rsidR="0008625E" w:rsidRPr="006C0BFA" w:rsidRDefault="0008625E" w:rsidP="0008625E">
      <w:pPr>
        <w:pStyle w:val="SonnotMetni"/>
        <w:ind w:left="709"/>
        <w:jc w:val="both"/>
        <w:rPr>
          <w:sz w:val="16"/>
          <w:szCs w:val="16"/>
        </w:rPr>
      </w:pPr>
      <w:r w:rsidRPr="006C0BFA">
        <w:rPr>
          <w:sz w:val="18"/>
          <w:szCs w:val="16"/>
        </w:rPr>
        <w:t>(*) Banka ihtiyatlılık</w:t>
      </w:r>
      <w:r w:rsidR="0046675E" w:rsidRPr="006C0BFA">
        <w:rPr>
          <w:sz w:val="18"/>
          <w:szCs w:val="16"/>
        </w:rPr>
        <w:t xml:space="preserve"> prensebi çerçevesinde 31 Mart 2014</w:t>
      </w:r>
      <w:r w:rsidRPr="006C0BFA">
        <w:rPr>
          <w:sz w:val="18"/>
          <w:szCs w:val="16"/>
        </w:rPr>
        <w:t xml:space="preserve"> tarihi itibarıyla</w:t>
      </w:r>
      <w:r w:rsidR="006B3174" w:rsidRPr="006C0BFA">
        <w:rPr>
          <w:sz w:val="18"/>
          <w:szCs w:val="16"/>
        </w:rPr>
        <w:t>.</w:t>
      </w:r>
      <w:r w:rsidRPr="006C0BFA">
        <w:rPr>
          <w:sz w:val="18"/>
          <w:szCs w:val="16"/>
        </w:rPr>
        <w:t xml:space="preserve"> 5.bölüm bilançonun aktif hesaplarına ilişkin açıklama ve dipnotları Not 5.3’de detaylı açıklananlar dışında</w:t>
      </w:r>
      <w:r w:rsidR="00B12238" w:rsidRPr="006C0BFA">
        <w:rPr>
          <w:sz w:val="18"/>
          <w:szCs w:val="16"/>
        </w:rPr>
        <w:t>, y</w:t>
      </w:r>
      <w:r w:rsidRPr="006C0BFA">
        <w:rPr>
          <w:sz w:val="18"/>
          <w:szCs w:val="16"/>
        </w:rPr>
        <w:t>akın izlemedeki kredi ve diğer alacaklarda takip edilen</w:t>
      </w:r>
      <w:r w:rsidR="00B12238" w:rsidRPr="006C0BFA">
        <w:rPr>
          <w:sz w:val="18"/>
          <w:szCs w:val="16"/>
        </w:rPr>
        <w:t>,</w:t>
      </w:r>
      <w:r w:rsidRPr="006C0BFA">
        <w:rPr>
          <w:sz w:val="18"/>
          <w:szCs w:val="16"/>
        </w:rPr>
        <w:t xml:space="preserve"> takibe düşmemiş fakat ileride ödeme problemi olabileceğini öngördüğü kredi riskler</w:t>
      </w:r>
      <w:r w:rsidR="00C15B6F" w:rsidRPr="006C0BFA">
        <w:rPr>
          <w:sz w:val="18"/>
          <w:szCs w:val="16"/>
        </w:rPr>
        <w:t>i için 32.430 TL (31 Aralık 2013</w:t>
      </w:r>
      <w:r w:rsidR="009340B3" w:rsidRPr="006C0BFA">
        <w:rPr>
          <w:sz w:val="18"/>
          <w:szCs w:val="16"/>
        </w:rPr>
        <w:t>: 32.430 TL</w:t>
      </w:r>
      <w:r w:rsidRPr="006C0BFA">
        <w:rPr>
          <w:sz w:val="18"/>
          <w:szCs w:val="16"/>
        </w:rPr>
        <w:t>) tutarında diğer karşılık ayırmıştır</w:t>
      </w:r>
      <w:r w:rsidRPr="006C0BFA">
        <w:rPr>
          <w:sz w:val="16"/>
          <w:szCs w:val="16"/>
        </w:rPr>
        <w:t>.</w:t>
      </w:r>
    </w:p>
    <w:p w:rsidR="00D86569" w:rsidRPr="006C0BFA" w:rsidRDefault="00D86569">
      <w:pPr>
        <w:pStyle w:val="SonnotMetni"/>
        <w:jc w:val="both"/>
        <w:rPr>
          <w:b/>
          <w:bCs/>
          <w:sz w:val="22"/>
          <w:szCs w:val="22"/>
        </w:rPr>
      </w:pPr>
    </w:p>
    <w:p w:rsidR="00D46157" w:rsidRPr="006C0BFA" w:rsidRDefault="00057594">
      <w:pPr>
        <w:pStyle w:val="SonnotMetni"/>
        <w:jc w:val="both"/>
        <w:rPr>
          <w:b/>
          <w:bCs/>
          <w:sz w:val="22"/>
          <w:szCs w:val="22"/>
        </w:rPr>
      </w:pPr>
      <w:r w:rsidRPr="006C0BFA">
        <w:rPr>
          <w:b/>
          <w:bCs/>
          <w:sz w:val="22"/>
          <w:szCs w:val="22"/>
        </w:rPr>
        <w:t>7.</w:t>
      </w:r>
      <w:r w:rsidR="00303D38" w:rsidRPr="006C0BFA">
        <w:rPr>
          <w:b/>
          <w:bCs/>
          <w:sz w:val="22"/>
          <w:szCs w:val="22"/>
        </w:rPr>
        <w:t>5</w:t>
      </w:r>
      <w:r w:rsidRPr="006C0BFA">
        <w:rPr>
          <w:b/>
          <w:bCs/>
          <w:sz w:val="22"/>
          <w:szCs w:val="22"/>
        </w:rPr>
        <w:t>.3.</w:t>
      </w:r>
      <w:r w:rsidRPr="006C0BFA">
        <w:rPr>
          <w:b/>
          <w:bCs/>
          <w:sz w:val="22"/>
          <w:szCs w:val="22"/>
        </w:rPr>
        <w:tab/>
        <w:t xml:space="preserve">  </w:t>
      </w:r>
      <w:r w:rsidR="00A84576" w:rsidRPr="006C0BFA">
        <w:rPr>
          <w:b/>
          <w:bCs/>
          <w:sz w:val="22"/>
          <w:szCs w:val="22"/>
        </w:rPr>
        <w:t>Kıdem Tazminatı Hareke</w:t>
      </w:r>
      <w:r w:rsidR="00777A17" w:rsidRPr="006C0BFA">
        <w:rPr>
          <w:b/>
          <w:bCs/>
          <w:sz w:val="22"/>
          <w:szCs w:val="22"/>
        </w:rPr>
        <w:t>t Tablosu</w:t>
      </w:r>
      <w:r w:rsidR="00B271A4" w:rsidRPr="006C0BFA">
        <w:rPr>
          <w:b/>
          <w:bCs/>
          <w:sz w:val="22"/>
          <w:szCs w:val="22"/>
        </w:rPr>
        <w:t>:</w:t>
      </w:r>
    </w:p>
    <w:p w:rsidR="00381FAB" w:rsidRPr="006C0BFA" w:rsidRDefault="00381FAB">
      <w:pPr>
        <w:pStyle w:val="SonnotMetni"/>
        <w:jc w:val="both"/>
        <w:rPr>
          <w:b/>
          <w:bCs/>
          <w:sz w:val="22"/>
          <w:szCs w:val="22"/>
        </w:rPr>
      </w:pPr>
    </w:p>
    <w:tbl>
      <w:tblPr>
        <w:tblW w:w="9431" w:type="dxa"/>
        <w:tblInd w:w="704" w:type="dxa"/>
        <w:tblCellMar>
          <w:left w:w="70" w:type="dxa"/>
          <w:right w:w="70" w:type="dxa"/>
        </w:tblCellMar>
        <w:tblLook w:val="0000" w:firstRow="0" w:lastRow="0" w:firstColumn="0" w:lastColumn="0" w:noHBand="0" w:noVBand="0"/>
      </w:tblPr>
      <w:tblGrid>
        <w:gridCol w:w="5178"/>
        <w:gridCol w:w="2126"/>
        <w:gridCol w:w="2127"/>
      </w:tblGrid>
      <w:tr w:rsidR="008B06CA" w:rsidRPr="006C0BFA" w:rsidTr="000C582A">
        <w:trPr>
          <w:trHeight w:val="255"/>
        </w:trPr>
        <w:tc>
          <w:tcPr>
            <w:tcW w:w="517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B06CA" w:rsidRPr="006C0BFA" w:rsidRDefault="008B06CA" w:rsidP="008C7986">
            <w:pPr>
              <w:rPr>
                <w:sz w:val="18"/>
                <w:szCs w:val="18"/>
                <w:lang w:val="tr-TR"/>
              </w:rPr>
            </w:pPr>
            <w:r w:rsidRPr="006C0BFA">
              <w:rPr>
                <w:sz w:val="18"/>
                <w:szCs w:val="18"/>
                <w:lang w:val="tr-TR"/>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8B06CA" w:rsidRPr="006C0BFA" w:rsidRDefault="008B06CA" w:rsidP="008B06CA">
            <w:pPr>
              <w:jc w:val="center"/>
              <w:rPr>
                <w:sz w:val="18"/>
                <w:szCs w:val="18"/>
                <w:lang w:val="tr-TR"/>
              </w:rPr>
            </w:pPr>
            <w:r w:rsidRPr="006C0BFA">
              <w:rPr>
                <w:sz w:val="18"/>
                <w:szCs w:val="18"/>
                <w:lang w:val="tr-TR"/>
              </w:rPr>
              <w:t>Cari Dönem</w:t>
            </w:r>
          </w:p>
        </w:tc>
        <w:tc>
          <w:tcPr>
            <w:tcW w:w="2127" w:type="dxa"/>
            <w:tcBorders>
              <w:top w:val="single" w:sz="4" w:space="0" w:color="auto"/>
              <w:left w:val="nil"/>
              <w:bottom w:val="single" w:sz="4" w:space="0" w:color="auto"/>
              <w:right w:val="single" w:sz="4" w:space="0" w:color="auto"/>
            </w:tcBorders>
            <w:shd w:val="clear" w:color="auto" w:fill="FFFFFF"/>
            <w:vAlign w:val="bottom"/>
          </w:tcPr>
          <w:p w:rsidR="008B06CA" w:rsidRPr="006C0BFA" w:rsidRDefault="008B06CA" w:rsidP="008B06CA">
            <w:pPr>
              <w:jc w:val="center"/>
              <w:rPr>
                <w:sz w:val="18"/>
                <w:szCs w:val="18"/>
                <w:lang w:val="tr-TR"/>
              </w:rPr>
            </w:pPr>
            <w:r w:rsidRPr="006C0BFA">
              <w:rPr>
                <w:sz w:val="18"/>
                <w:szCs w:val="18"/>
                <w:lang w:val="tr-TR"/>
              </w:rPr>
              <w:t>Önceki Dönem</w:t>
            </w:r>
          </w:p>
        </w:tc>
      </w:tr>
      <w:tr w:rsidR="00094267" w:rsidRPr="006C0BFA" w:rsidTr="000C582A">
        <w:trPr>
          <w:trHeight w:val="255"/>
        </w:trPr>
        <w:tc>
          <w:tcPr>
            <w:tcW w:w="5178" w:type="dxa"/>
            <w:tcBorders>
              <w:top w:val="nil"/>
              <w:left w:val="single" w:sz="4" w:space="0" w:color="auto"/>
              <w:bottom w:val="single" w:sz="4" w:space="0" w:color="auto"/>
              <w:right w:val="single" w:sz="4" w:space="0" w:color="auto"/>
            </w:tcBorders>
            <w:shd w:val="clear" w:color="auto" w:fill="FFFFFF"/>
            <w:noWrap/>
            <w:vAlign w:val="bottom"/>
          </w:tcPr>
          <w:p w:rsidR="00094267" w:rsidRPr="006C0BFA" w:rsidRDefault="00094267" w:rsidP="00094267">
            <w:pPr>
              <w:ind w:firstLineChars="100" w:firstLine="180"/>
              <w:rPr>
                <w:rFonts w:eastAsia="Arial Unicode MS"/>
                <w:sz w:val="18"/>
                <w:szCs w:val="18"/>
                <w:lang w:val="tr-TR"/>
              </w:rPr>
            </w:pPr>
            <w:r w:rsidRPr="006C0BFA">
              <w:rPr>
                <w:rFonts w:eastAsia="Arial Unicode MS"/>
                <w:sz w:val="18"/>
                <w:szCs w:val="18"/>
                <w:lang w:val="tr-TR"/>
              </w:rPr>
              <w:t xml:space="preserve">Açılış Bakiyesi - 1 Ocak </w:t>
            </w:r>
          </w:p>
        </w:tc>
        <w:tc>
          <w:tcPr>
            <w:tcW w:w="2126" w:type="dxa"/>
            <w:tcBorders>
              <w:top w:val="nil"/>
              <w:left w:val="nil"/>
              <w:bottom w:val="single" w:sz="4" w:space="0" w:color="auto"/>
              <w:right w:val="single" w:sz="4" w:space="0" w:color="auto"/>
            </w:tcBorders>
            <w:shd w:val="clear" w:color="auto" w:fill="FFFFFF"/>
            <w:noWrap/>
            <w:vAlign w:val="bottom"/>
          </w:tcPr>
          <w:p w:rsidR="00094267" w:rsidRPr="006C0BFA" w:rsidRDefault="00094267" w:rsidP="00094267">
            <w:pPr>
              <w:jc w:val="right"/>
              <w:rPr>
                <w:sz w:val="18"/>
                <w:szCs w:val="18"/>
                <w:lang w:val="tr-TR" w:eastAsia="tr-TR"/>
              </w:rPr>
            </w:pPr>
            <w:r w:rsidRPr="006C0BFA">
              <w:rPr>
                <w:sz w:val="18"/>
                <w:szCs w:val="18"/>
              </w:rPr>
              <w:t>26.746</w:t>
            </w:r>
          </w:p>
        </w:tc>
        <w:tc>
          <w:tcPr>
            <w:tcW w:w="2127"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lang w:val="tr-TR" w:eastAsia="tr-TR"/>
              </w:rPr>
            </w:pPr>
            <w:r w:rsidRPr="006C0BFA">
              <w:rPr>
                <w:sz w:val="18"/>
                <w:szCs w:val="18"/>
              </w:rPr>
              <w:t>23.331</w:t>
            </w:r>
          </w:p>
        </w:tc>
      </w:tr>
      <w:tr w:rsidR="00094267" w:rsidRPr="006C0BFA" w:rsidTr="000C582A">
        <w:trPr>
          <w:trHeight w:val="255"/>
        </w:trPr>
        <w:tc>
          <w:tcPr>
            <w:tcW w:w="5178" w:type="dxa"/>
            <w:tcBorders>
              <w:top w:val="nil"/>
              <w:left w:val="single" w:sz="4" w:space="0" w:color="auto"/>
              <w:bottom w:val="single" w:sz="4" w:space="0" w:color="auto"/>
              <w:right w:val="single" w:sz="4" w:space="0" w:color="auto"/>
            </w:tcBorders>
            <w:shd w:val="clear" w:color="auto" w:fill="FFFFFF"/>
            <w:noWrap/>
            <w:vAlign w:val="center"/>
          </w:tcPr>
          <w:p w:rsidR="00094267" w:rsidRPr="006C0BFA" w:rsidRDefault="00094267" w:rsidP="00094267">
            <w:pPr>
              <w:ind w:firstLineChars="100" w:firstLine="180"/>
              <w:rPr>
                <w:rFonts w:eastAsia="Arial Unicode MS"/>
                <w:sz w:val="18"/>
                <w:szCs w:val="18"/>
                <w:lang w:val="tr-TR"/>
              </w:rPr>
            </w:pPr>
            <w:r w:rsidRPr="006C0BFA">
              <w:rPr>
                <w:rFonts w:eastAsia="Arial Unicode MS"/>
                <w:sz w:val="18"/>
                <w:szCs w:val="18"/>
                <w:lang w:val="tr-TR"/>
              </w:rPr>
              <w:t>Cari Hizmet Maliyeti</w:t>
            </w:r>
          </w:p>
        </w:tc>
        <w:tc>
          <w:tcPr>
            <w:tcW w:w="2126" w:type="dxa"/>
            <w:tcBorders>
              <w:top w:val="nil"/>
              <w:left w:val="nil"/>
              <w:bottom w:val="single" w:sz="4" w:space="0" w:color="auto"/>
              <w:right w:val="single" w:sz="4" w:space="0" w:color="auto"/>
            </w:tcBorders>
            <w:shd w:val="clear" w:color="auto" w:fill="FFFFFF"/>
            <w:noWrap/>
            <w:vAlign w:val="bottom"/>
          </w:tcPr>
          <w:p w:rsidR="00094267" w:rsidRPr="006C0BFA" w:rsidRDefault="00094267" w:rsidP="00094267">
            <w:pPr>
              <w:jc w:val="right"/>
              <w:rPr>
                <w:sz w:val="18"/>
                <w:szCs w:val="18"/>
              </w:rPr>
            </w:pPr>
            <w:r w:rsidRPr="006C0BFA">
              <w:rPr>
                <w:sz w:val="18"/>
                <w:szCs w:val="18"/>
              </w:rPr>
              <w:t>(148)</w:t>
            </w:r>
          </w:p>
        </w:tc>
        <w:tc>
          <w:tcPr>
            <w:tcW w:w="2127"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6.384</w:t>
            </w:r>
          </w:p>
        </w:tc>
      </w:tr>
      <w:tr w:rsidR="00094267" w:rsidRPr="006C0BFA" w:rsidTr="000C582A">
        <w:trPr>
          <w:trHeight w:val="255"/>
        </w:trPr>
        <w:tc>
          <w:tcPr>
            <w:tcW w:w="5178" w:type="dxa"/>
            <w:tcBorders>
              <w:top w:val="nil"/>
              <w:left w:val="single" w:sz="4" w:space="0" w:color="auto"/>
              <w:bottom w:val="single" w:sz="4" w:space="0" w:color="auto"/>
              <w:right w:val="single" w:sz="4" w:space="0" w:color="auto"/>
            </w:tcBorders>
            <w:shd w:val="clear" w:color="auto" w:fill="FFFFFF"/>
            <w:noWrap/>
            <w:vAlign w:val="center"/>
          </w:tcPr>
          <w:p w:rsidR="00094267" w:rsidRPr="006C0BFA" w:rsidRDefault="00094267" w:rsidP="00094267">
            <w:pPr>
              <w:ind w:firstLineChars="100" w:firstLine="180"/>
              <w:rPr>
                <w:rFonts w:eastAsia="Arial Unicode MS"/>
                <w:sz w:val="18"/>
                <w:szCs w:val="18"/>
                <w:lang w:val="tr-TR"/>
              </w:rPr>
            </w:pPr>
            <w:r w:rsidRPr="006C0BFA">
              <w:rPr>
                <w:rFonts w:eastAsia="Arial Unicode MS"/>
                <w:sz w:val="18"/>
                <w:szCs w:val="18"/>
                <w:lang w:val="tr-TR"/>
              </w:rPr>
              <w:t>İskonto Maliyeti</w:t>
            </w:r>
          </w:p>
        </w:tc>
        <w:tc>
          <w:tcPr>
            <w:tcW w:w="2126" w:type="dxa"/>
            <w:tcBorders>
              <w:top w:val="nil"/>
              <w:left w:val="nil"/>
              <w:bottom w:val="single" w:sz="4" w:space="0" w:color="auto"/>
              <w:right w:val="single" w:sz="4" w:space="0" w:color="auto"/>
            </w:tcBorders>
            <w:shd w:val="clear" w:color="auto" w:fill="FFFFFF"/>
            <w:noWrap/>
            <w:vAlign w:val="bottom"/>
          </w:tcPr>
          <w:p w:rsidR="00094267" w:rsidRPr="006C0BFA" w:rsidRDefault="00094267" w:rsidP="00094267">
            <w:pPr>
              <w:jc w:val="right"/>
              <w:rPr>
                <w:sz w:val="18"/>
                <w:szCs w:val="18"/>
              </w:rPr>
            </w:pPr>
            <w:r w:rsidRPr="006C0BFA">
              <w:rPr>
                <w:sz w:val="18"/>
                <w:szCs w:val="18"/>
              </w:rPr>
              <w:t>544</w:t>
            </w:r>
          </w:p>
        </w:tc>
        <w:tc>
          <w:tcPr>
            <w:tcW w:w="2127"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1.444</w:t>
            </w:r>
          </w:p>
        </w:tc>
      </w:tr>
      <w:tr w:rsidR="00094267" w:rsidRPr="006C0BFA" w:rsidTr="000C582A">
        <w:trPr>
          <w:trHeight w:val="255"/>
        </w:trPr>
        <w:tc>
          <w:tcPr>
            <w:tcW w:w="5178" w:type="dxa"/>
            <w:tcBorders>
              <w:top w:val="nil"/>
              <w:left w:val="single" w:sz="4" w:space="0" w:color="auto"/>
              <w:bottom w:val="single" w:sz="4" w:space="0" w:color="auto"/>
              <w:right w:val="single" w:sz="4" w:space="0" w:color="auto"/>
            </w:tcBorders>
            <w:shd w:val="clear" w:color="auto" w:fill="FFFFFF"/>
            <w:noWrap/>
            <w:vAlign w:val="center"/>
          </w:tcPr>
          <w:p w:rsidR="00094267" w:rsidRPr="006C0BFA" w:rsidRDefault="00094267" w:rsidP="00094267">
            <w:pPr>
              <w:ind w:firstLineChars="100" w:firstLine="180"/>
              <w:rPr>
                <w:rFonts w:eastAsia="Arial Unicode MS"/>
                <w:sz w:val="18"/>
                <w:szCs w:val="18"/>
                <w:lang w:val="tr-TR"/>
              </w:rPr>
            </w:pPr>
            <w:r w:rsidRPr="006C0BFA">
              <w:rPr>
                <w:rFonts w:eastAsia="Arial Unicode MS"/>
                <w:sz w:val="18"/>
                <w:szCs w:val="18"/>
                <w:lang w:val="tr-TR"/>
              </w:rPr>
              <w:t>Ödenen Tazminatlar</w:t>
            </w:r>
          </w:p>
        </w:tc>
        <w:tc>
          <w:tcPr>
            <w:tcW w:w="2126" w:type="dxa"/>
            <w:tcBorders>
              <w:top w:val="nil"/>
              <w:left w:val="nil"/>
              <w:bottom w:val="single" w:sz="4" w:space="0" w:color="auto"/>
              <w:right w:val="single" w:sz="4" w:space="0" w:color="auto"/>
            </w:tcBorders>
            <w:shd w:val="clear" w:color="auto" w:fill="FFFFFF"/>
            <w:noWrap/>
            <w:vAlign w:val="bottom"/>
          </w:tcPr>
          <w:p w:rsidR="00094267" w:rsidRPr="006C0BFA" w:rsidRDefault="00094267" w:rsidP="00094267">
            <w:pPr>
              <w:jc w:val="right"/>
              <w:rPr>
                <w:sz w:val="18"/>
                <w:szCs w:val="18"/>
              </w:rPr>
            </w:pPr>
            <w:r w:rsidRPr="006C0BFA">
              <w:rPr>
                <w:sz w:val="18"/>
                <w:szCs w:val="18"/>
              </w:rPr>
              <w:t>(198)</w:t>
            </w:r>
          </w:p>
        </w:tc>
        <w:tc>
          <w:tcPr>
            <w:tcW w:w="2127"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(3.413)</w:t>
            </w:r>
          </w:p>
        </w:tc>
      </w:tr>
      <w:tr w:rsidR="00094267" w:rsidRPr="006C0BFA" w:rsidTr="000C582A">
        <w:trPr>
          <w:trHeight w:val="255"/>
        </w:trPr>
        <w:tc>
          <w:tcPr>
            <w:tcW w:w="5178" w:type="dxa"/>
            <w:tcBorders>
              <w:top w:val="nil"/>
              <w:left w:val="single" w:sz="4" w:space="0" w:color="auto"/>
              <w:bottom w:val="single" w:sz="4" w:space="0" w:color="auto"/>
              <w:right w:val="single" w:sz="4" w:space="0" w:color="auto"/>
            </w:tcBorders>
            <w:shd w:val="clear" w:color="auto" w:fill="FFFFFF"/>
            <w:noWrap/>
            <w:vAlign w:val="bottom"/>
          </w:tcPr>
          <w:p w:rsidR="00094267" w:rsidRPr="006C0BFA" w:rsidRDefault="00094267" w:rsidP="00094267">
            <w:pPr>
              <w:ind w:left="203"/>
              <w:rPr>
                <w:rFonts w:eastAsia="Arial Unicode MS"/>
                <w:sz w:val="18"/>
                <w:szCs w:val="18"/>
                <w:lang w:val="tr-TR"/>
              </w:rPr>
            </w:pPr>
            <w:r w:rsidRPr="006C0BFA">
              <w:rPr>
                <w:rFonts w:eastAsia="Arial Unicode MS"/>
                <w:sz w:val="18"/>
                <w:szCs w:val="18"/>
                <w:lang w:val="tr-TR"/>
              </w:rPr>
              <w:t>Ödeme/Faydaların Kısılması/İşten Ayrılma Dolayısıyla Oluşan Kayıp/(Kazanç)</w:t>
            </w:r>
          </w:p>
        </w:tc>
        <w:tc>
          <w:tcPr>
            <w:tcW w:w="2126" w:type="dxa"/>
            <w:tcBorders>
              <w:top w:val="nil"/>
              <w:left w:val="nil"/>
              <w:bottom w:val="single" w:sz="4" w:space="0" w:color="auto"/>
              <w:right w:val="single" w:sz="4" w:space="0" w:color="auto"/>
            </w:tcBorders>
            <w:shd w:val="clear" w:color="auto" w:fill="FFFFFF"/>
            <w:noWrap/>
            <w:vAlign w:val="bottom"/>
          </w:tcPr>
          <w:p w:rsidR="00094267" w:rsidRPr="006C0BFA" w:rsidRDefault="00094267" w:rsidP="00094267">
            <w:pPr>
              <w:jc w:val="right"/>
              <w:rPr>
                <w:sz w:val="18"/>
                <w:szCs w:val="18"/>
              </w:rPr>
            </w:pPr>
            <w:r w:rsidRPr="006C0BFA">
              <w:rPr>
                <w:sz w:val="18"/>
                <w:szCs w:val="18"/>
              </w:rPr>
              <w:t>-</w:t>
            </w:r>
          </w:p>
        </w:tc>
        <w:tc>
          <w:tcPr>
            <w:tcW w:w="2127"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w:t>
            </w:r>
          </w:p>
        </w:tc>
      </w:tr>
      <w:tr w:rsidR="00094267" w:rsidRPr="006C0BFA" w:rsidTr="000C582A">
        <w:trPr>
          <w:trHeight w:val="255"/>
        </w:trPr>
        <w:tc>
          <w:tcPr>
            <w:tcW w:w="5178" w:type="dxa"/>
            <w:tcBorders>
              <w:top w:val="nil"/>
              <w:left w:val="single" w:sz="4" w:space="0" w:color="auto"/>
              <w:bottom w:val="single" w:sz="4" w:space="0" w:color="auto"/>
              <w:right w:val="single" w:sz="4" w:space="0" w:color="auto"/>
            </w:tcBorders>
            <w:shd w:val="clear" w:color="auto" w:fill="FFFFFF"/>
            <w:noWrap/>
            <w:vAlign w:val="bottom"/>
          </w:tcPr>
          <w:p w:rsidR="00094267" w:rsidRPr="006C0BFA" w:rsidRDefault="00094267" w:rsidP="00094267">
            <w:pPr>
              <w:ind w:left="203"/>
              <w:rPr>
                <w:rFonts w:eastAsia="Arial Unicode MS"/>
                <w:sz w:val="18"/>
                <w:szCs w:val="18"/>
                <w:lang w:val="tr-TR"/>
              </w:rPr>
            </w:pPr>
            <w:r w:rsidRPr="006C0BFA">
              <w:rPr>
                <w:rFonts w:eastAsia="Arial Unicode MS"/>
                <w:sz w:val="18"/>
                <w:szCs w:val="18"/>
                <w:lang w:val="tr-TR"/>
              </w:rPr>
              <w:t>Aktüeryal Kayıp/(Kazanç) Amortismanı</w:t>
            </w:r>
          </w:p>
        </w:tc>
        <w:tc>
          <w:tcPr>
            <w:tcW w:w="2126" w:type="dxa"/>
            <w:tcBorders>
              <w:top w:val="nil"/>
              <w:left w:val="nil"/>
              <w:bottom w:val="single" w:sz="4" w:space="0" w:color="auto"/>
              <w:right w:val="single" w:sz="4" w:space="0" w:color="auto"/>
            </w:tcBorders>
            <w:shd w:val="clear" w:color="auto" w:fill="FFFFFF"/>
            <w:noWrap/>
            <w:vAlign w:val="bottom"/>
          </w:tcPr>
          <w:p w:rsidR="00094267" w:rsidRPr="006C0BFA" w:rsidRDefault="00094267" w:rsidP="00094267">
            <w:pPr>
              <w:jc w:val="right"/>
              <w:rPr>
                <w:sz w:val="18"/>
                <w:szCs w:val="18"/>
              </w:rPr>
            </w:pPr>
            <w:r w:rsidRPr="006C0BFA">
              <w:rPr>
                <w:sz w:val="18"/>
                <w:szCs w:val="18"/>
              </w:rPr>
              <w:t>-</w:t>
            </w:r>
          </w:p>
        </w:tc>
        <w:tc>
          <w:tcPr>
            <w:tcW w:w="2127" w:type="dxa"/>
            <w:tcBorders>
              <w:top w:val="nil"/>
              <w:left w:val="nil"/>
              <w:bottom w:val="single" w:sz="4" w:space="0" w:color="auto"/>
              <w:right w:val="single" w:sz="4" w:space="0" w:color="auto"/>
            </w:tcBorders>
            <w:shd w:val="clear" w:color="auto" w:fill="FFFFFF"/>
            <w:vAlign w:val="bottom"/>
          </w:tcPr>
          <w:p w:rsidR="00094267" w:rsidRPr="006C0BFA" w:rsidRDefault="00094267" w:rsidP="00094267">
            <w:pPr>
              <w:jc w:val="right"/>
              <w:rPr>
                <w:sz w:val="18"/>
                <w:szCs w:val="18"/>
              </w:rPr>
            </w:pPr>
            <w:r w:rsidRPr="006C0BFA">
              <w:rPr>
                <w:sz w:val="18"/>
                <w:szCs w:val="18"/>
              </w:rPr>
              <w:t>(1.000)</w:t>
            </w:r>
          </w:p>
        </w:tc>
      </w:tr>
      <w:tr w:rsidR="00094267" w:rsidRPr="006C0BFA" w:rsidTr="000C582A">
        <w:trPr>
          <w:trHeight w:val="255"/>
        </w:trPr>
        <w:tc>
          <w:tcPr>
            <w:tcW w:w="517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94267" w:rsidRPr="006C0BFA" w:rsidRDefault="00094267" w:rsidP="00094267">
            <w:pPr>
              <w:ind w:firstLineChars="100" w:firstLine="180"/>
              <w:rPr>
                <w:rFonts w:eastAsia="Arial Unicode MS"/>
                <w:b/>
                <w:sz w:val="18"/>
                <w:szCs w:val="18"/>
                <w:lang w:val="tr-TR"/>
              </w:rPr>
            </w:pPr>
            <w:r w:rsidRPr="006C0BFA">
              <w:rPr>
                <w:rFonts w:eastAsia="Arial Unicode MS"/>
                <w:b/>
                <w:sz w:val="18"/>
                <w:szCs w:val="18"/>
                <w:lang w:val="tr-TR"/>
              </w:rPr>
              <w:t xml:space="preserve">Kapanış Bakiyesi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94267" w:rsidRPr="006C0BFA" w:rsidRDefault="00094267" w:rsidP="00094267">
            <w:pPr>
              <w:jc w:val="right"/>
              <w:rPr>
                <w:b/>
                <w:sz w:val="18"/>
                <w:szCs w:val="18"/>
              </w:rPr>
            </w:pPr>
            <w:r w:rsidRPr="006C0BFA">
              <w:rPr>
                <w:b/>
                <w:sz w:val="18"/>
                <w:szCs w:val="18"/>
              </w:rPr>
              <w:t>26.944</w:t>
            </w:r>
          </w:p>
        </w:tc>
        <w:tc>
          <w:tcPr>
            <w:tcW w:w="2127" w:type="dxa"/>
            <w:tcBorders>
              <w:top w:val="single" w:sz="4" w:space="0" w:color="auto"/>
              <w:left w:val="nil"/>
              <w:bottom w:val="single" w:sz="4" w:space="0" w:color="auto"/>
              <w:right w:val="single" w:sz="4" w:space="0" w:color="auto"/>
            </w:tcBorders>
            <w:shd w:val="clear" w:color="auto" w:fill="FFFFFF"/>
            <w:vAlign w:val="bottom"/>
          </w:tcPr>
          <w:p w:rsidR="00094267" w:rsidRPr="006C0BFA" w:rsidRDefault="00094267" w:rsidP="00094267">
            <w:pPr>
              <w:jc w:val="right"/>
              <w:rPr>
                <w:b/>
                <w:sz w:val="18"/>
                <w:szCs w:val="18"/>
              </w:rPr>
            </w:pPr>
            <w:r w:rsidRPr="006C0BFA">
              <w:rPr>
                <w:b/>
                <w:sz w:val="18"/>
                <w:szCs w:val="18"/>
              </w:rPr>
              <w:t>26.746</w:t>
            </w:r>
          </w:p>
        </w:tc>
      </w:tr>
    </w:tbl>
    <w:p w:rsidR="009661DC" w:rsidRPr="006C0BFA" w:rsidRDefault="009661DC" w:rsidP="00B9521D">
      <w:pPr>
        <w:autoSpaceDE w:val="0"/>
        <w:autoSpaceDN w:val="0"/>
        <w:adjustRightInd w:val="0"/>
        <w:ind w:left="720"/>
        <w:jc w:val="both"/>
        <w:rPr>
          <w:sz w:val="22"/>
          <w:szCs w:val="22"/>
          <w:lang w:val="tr-TR"/>
        </w:rPr>
      </w:pPr>
    </w:p>
    <w:p w:rsidR="00E24AB0" w:rsidRPr="006C0BFA" w:rsidRDefault="00E24AB0" w:rsidP="00E24AB0">
      <w:pPr>
        <w:autoSpaceDE w:val="0"/>
        <w:autoSpaceDN w:val="0"/>
        <w:adjustRightInd w:val="0"/>
        <w:ind w:left="720"/>
        <w:jc w:val="both"/>
        <w:rPr>
          <w:sz w:val="22"/>
          <w:lang w:val="tr-TR"/>
        </w:rPr>
      </w:pPr>
      <w:r w:rsidRPr="006C0BFA">
        <w:rPr>
          <w:sz w:val="22"/>
          <w:lang w:val="tr-TR"/>
        </w:rPr>
        <w:t>Banka çalışan hakları karşılığını</w:t>
      </w:r>
      <w:r w:rsidR="006B3174" w:rsidRPr="006C0BFA">
        <w:rPr>
          <w:sz w:val="22"/>
          <w:lang w:val="tr-TR"/>
        </w:rPr>
        <w:t>.</w:t>
      </w:r>
      <w:r w:rsidRPr="006C0BFA">
        <w:rPr>
          <w:sz w:val="22"/>
          <w:lang w:val="tr-TR"/>
        </w:rPr>
        <w:t xml:space="preserve"> 19 Sayılı Türkiye Muhasebe Standartları’nda belirtilen aktüeryal değerleme yöntemini kullanarak finansal tablolara yansıtmıştır.</w:t>
      </w:r>
    </w:p>
    <w:p w:rsidR="00E24AB0" w:rsidRPr="006C0BFA" w:rsidRDefault="00E24AB0" w:rsidP="00E24AB0">
      <w:pPr>
        <w:autoSpaceDE w:val="0"/>
        <w:autoSpaceDN w:val="0"/>
        <w:adjustRightInd w:val="0"/>
        <w:ind w:left="720"/>
        <w:jc w:val="both"/>
        <w:rPr>
          <w:sz w:val="22"/>
          <w:szCs w:val="22"/>
          <w:lang w:val="tr-TR"/>
        </w:rPr>
      </w:pPr>
    </w:p>
    <w:p w:rsidR="005447AA" w:rsidRPr="006C0BFA" w:rsidRDefault="00E24AB0" w:rsidP="005447AA">
      <w:pPr>
        <w:pStyle w:val="GvdeMetniGirintisi"/>
        <w:ind w:left="720" w:firstLine="0"/>
        <w:rPr>
          <w:sz w:val="22"/>
        </w:rPr>
      </w:pPr>
      <w:r w:rsidRPr="006C0BFA">
        <w:rPr>
          <w:sz w:val="22"/>
        </w:rPr>
        <w:t xml:space="preserve">Banka’nın </w:t>
      </w:r>
      <w:r w:rsidR="007037AF" w:rsidRPr="006C0BFA">
        <w:rPr>
          <w:sz w:val="22"/>
        </w:rPr>
        <w:t xml:space="preserve">31 Mart </w:t>
      </w:r>
      <w:r w:rsidRPr="006C0BFA">
        <w:rPr>
          <w:sz w:val="22"/>
        </w:rPr>
        <w:t>201</w:t>
      </w:r>
      <w:r w:rsidR="007037AF" w:rsidRPr="006C0BFA">
        <w:rPr>
          <w:sz w:val="22"/>
        </w:rPr>
        <w:t>4</w:t>
      </w:r>
      <w:r w:rsidRPr="006C0BFA">
        <w:rPr>
          <w:sz w:val="22"/>
        </w:rPr>
        <w:t xml:space="preserve"> tarihi itibarıyla ayrılmış olan </w:t>
      </w:r>
      <w:r w:rsidR="006B3F60" w:rsidRPr="006C0BFA">
        <w:rPr>
          <w:sz w:val="22"/>
        </w:rPr>
        <w:t>15.152</w:t>
      </w:r>
      <w:r w:rsidRPr="006C0BFA">
        <w:rPr>
          <w:sz w:val="22"/>
        </w:rPr>
        <w:t xml:space="preserve"> </w:t>
      </w:r>
      <w:r w:rsidR="00B574AC" w:rsidRPr="006C0BFA">
        <w:rPr>
          <w:sz w:val="22"/>
        </w:rPr>
        <w:t>TL</w:t>
      </w:r>
      <w:r w:rsidR="006B0179" w:rsidRPr="006C0BFA">
        <w:rPr>
          <w:sz w:val="22"/>
        </w:rPr>
        <w:t xml:space="preserve"> (31 Aralık 2013</w:t>
      </w:r>
      <w:r w:rsidR="0008625E" w:rsidRPr="006C0BFA">
        <w:rPr>
          <w:sz w:val="22"/>
        </w:rPr>
        <w:t>: 15.152</w:t>
      </w:r>
      <w:r w:rsidRPr="006C0BFA">
        <w:rPr>
          <w:sz w:val="22"/>
        </w:rPr>
        <w:t xml:space="preserve"> </w:t>
      </w:r>
      <w:r w:rsidR="00B574AC" w:rsidRPr="006C0BFA">
        <w:rPr>
          <w:sz w:val="22"/>
        </w:rPr>
        <w:t>TL</w:t>
      </w:r>
      <w:r w:rsidRPr="006C0BFA">
        <w:rPr>
          <w:sz w:val="22"/>
        </w:rPr>
        <w:t>) tutarında izin karşılığı bulunmaktadır.</w:t>
      </w:r>
      <w:r w:rsidR="005447AA" w:rsidRPr="006C0BFA">
        <w:rPr>
          <w:sz w:val="22"/>
        </w:rPr>
        <w:t xml:space="preserve"> Ayrıca cari dönemde Banka’nın 3.765 TL tutarında ikramiye karşılığı bulunmaktadır.</w:t>
      </w:r>
    </w:p>
    <w:p w:rsidR="0071548B" w:rsidRPr="006C0BFA" w:rsidRDefault="0071548B" w:rsidP="00E24AB0">
      <w:pPr>
        <w:pStyle w:val="GvdeMetniGirintisi"/>
        <w:ind w:left="720" w:firstLine="0"/>
        <w:rPr>
          <w:sz w:val="22"/>
        </w:rPr>
      </w:pPr>
    </w:p>
    <w:p w:rsidR="00057594" w:rsidRPr="006C0BFA" w:rsidRDefault="00057594">
      <w:pPr>
        <w:rPr>
          <w:rFonts w:ascii="TimesNewRomanPSMT" w:hAnsi="TimesNewRomanPSMT" w:cs="TimesNewRomanPSMT"/>
          <w:sz w:val="22"/>
          <w:szCs w:val="22"/>
          <w:lang w:val="tr-TR" w:eastAsia="tr-TR"/>
        </w:rPr>
      </w:pPr>
    </w:p>
    <w:p w:rsidR="00303D38" w:rsidRPr="006C0BFA" w:rsidRDefault="00303D38">
      <w:pPr>
        <w:rPr>
          <w:rFonts w:ascii="TimesNewRomanPSMT" w:hAnsi="TimesNewRomanPSMT" w:cs="TimesNewRomanPSMT"/>
          <w:sz w:val="22"/>
          <w:szCs w:val="22"/>
          <w:lang w:val="tr-TR" w:eastAsia="tr-TR"/>
        </w:rPr>
      </w:pPr>
    </w:p>
    <w:p w:rsidR="00303D38" w:rsidRPr="006C0BFA" w:rsidRDefault="00303D38">
      <w:pPr>
        <w:rPr>
          <w:rFonts w:ascii="TimesNewRomanPSMT" w:hAnsi="TimesNewRomanPSMT" w:cs="TimesNewRomanPSMT"/>
          <w:sz w:val="22"/>
          <w:szCs w:val="22"/>
          <w:lang w:val="tr-TR" w:eastAsia="tr-TR"/>
        </w:rPr>
      </w:pPr>
    </w:p>
    <w:p w:rsidR="00303D38" w:rsidRPr="006C0BFA" w:rsidRDefault="00303D38">
      <w:pPr>
        <w:rPr>
          <w:rFonts w:ascii="TimesNewRomanPSMT" w:hAnsi="TimesNewRomanPSMT" w:cs="TimesNewRomanPSMT"/>
          <w:sz w:val="22"/>
          <w:szCs w:val="22"/>
          <w:lang w:val="tr-TR" w:eastAsia="tr-TR"/>
        </w:rPr>
      </w:pPr>
    </w:p>
    <w:p w:rsidR="00303D38" w:rsidRPr="006C0BFA" w:rsidRDefault="00303D38">
      <w:pPr>
        <w:rPr>
          <w:rFonts w:ascii="TimesNewRomanPSMT" w:hAnsi="TimesNewRomanPSMT" w:cs="TimesNewRomanPSMT"/>
          <w:sz w:val="22"/>
          <w:szCs w:val="22"/>
          <w:lang w:val="tr-TR" w:eastAsia="tr-TR"/>
        </w:rPr>
      </w:pPr>
    </w:p>
    <w:p w:rsidR="00303D38" w:rsidRPr="006C0BFA" w:rsidRDefault="00303D38">
      <w:pPr>
        <w:rPr>
          <w:rFonts w:ascii="TimesNewRomanPSMT" w:hAnsi="TimesNewRomanPSMT" w:cs="TimesNewRomanPSMT"/>
          <w:sz w:val="22"/>
          <w:szCs w:val="22"/>
          <w:lang w:val="tr-TR" w:eastAsia="tr-TR"/>
        </w:rPr>
      </w:pPr>
    </w:p>
    <w:p w:rsidR="00303D38" w:rsidRPr="006C0BFA" w:rsidRDefault="00303D38">
      <w:pPr>
        <w:rPr>
          <w:rFonts w:ascii="TimesNewRomanPSMT" w:hAnsi="TimesNewRomanPSMT" w:cs="TimesNewRomanPSMT"/>
          <w:sz w:val="22"/>
          <w:szCs w:val="22"/>
          <w:lang w:val="tr-TR" w:eastAsia="tr-TR"/>
        </w:rPr>
      </w:pPr>
    </w:p>
    <w:p w:rsidR="00E85D2A" w:rsidRDefault="00E85D2A">
      <w:pPr>
        <w:rPr>
          <w:rFonts w:ascii="TimesNewRomanPSMT" w:hAnsi="TimesNewRomanPSMT" w:cs="TimesNewRomanPSMT"/>
          <w:sz w:val="22"/>
          <w:szCs w:val="22"/>
          <w:lang w:val="tr-TR" w:eastAsia="tr-TR"/>
        </w:rPr>
      </w:pPr>
      <w:r>
        <w:rPr>
          <w:rFonts w:ascii="TimesNewRomanPSMT" w:hAnsi="TimesNewRomanPSMT" w:cs="TimesNewRomanPSMT"/>
          <w:sz w:val="22"/>
          <w:szCs w:val="22"/>
          <w:lang w:val="tr-TR" w:eastAsia="tr-TR"/>
        </w:rPr>
        <w:br w:type="page"/>
      </w:r>
    </w:p>
    <w:p w:rsidR="00E85D2A" w:rsidRDefault="00E85D2A" w:rsidP="00E85D2A">
      <w:pPr>
        <w:pStyle w:val="GvdeMetniGirintisi"/>
        <w:ind w:left="709" w:firstLine="0"/>
        <w:rPr>
          <w:b/>
          <w:sz w:val="22"/>
          <w:szCs w:val="22"/>
        </w:rPr>
      </w:pPr>
    </w:p>
    <w:p w:rsidR="00057594" w:rsidRPr="006C0BFA" w:rsidRDefault="00057594" w:rsidP="00057594">
      <w:pPr>
        <w:pStyle w:val="GvdeMetniGirintisi"/>
        <w:numPr>
          <w:ilvl w:val="0"/>
          <w:numId w:val="48"/>
        </w:numPr>
        <w:ind w:left="709" w:hanging="709"/>
        <w:rPr>
          <w:b/>
          <w:sz w:val="22"/>
          <w:szCs w:val="22"/>
        </w:rPr>
      </w:pPr>
      <w:r w:rsidRPr="006C0BFA">
        <w:rPr>
          <w:b/>
          <w:sz w:val="22"/>
          <w:szCs w:val="22"/>
        </w:rPr>
        <w:t>Vergi Borcuna İlişkin Açıklamalar</w:t>
      </w:r>
    </w:p>
    <w:p w:rsidR="00303D38" w:rsidRPr="006C0BFA" w:rsidRDefault="00303D38" w:rsidP="00057594">
      <w:pPr>
        <w:pStyle w:val="GvdeMetniGirintisi"/>
        <w:tabs>
          <w:tab w:val="left" w:pos="709"/>
        </w:tabs>
        <w:ind w:left="709" w:hanging="709"/>
        <w:rPr>
          <w:b/>
          <w:sz w:val="22"/>
          <w:szCs w:val="22"/>
        </w:rPr>
      </w:pPr>
    </w:p>
    <w:p w:rsidR="00057594" w:rsidRPr="006C0BFA" w:rsidRDefault="00057594" w:rsidP="00057594">
      <w:pPr>
        <w:pStyle w:val="GvdeMetniGirintisi"/>
        <w:tabs>
          <w:tab w:val="left" w:pos="709"/>
        </w:tabs>
        <w:ind w:left="709" w:hanging="709"/>
        <w:rPr>
          <w:b/>
          <w:bCs/>
          <w:sz w:val="22"/>
          <w:szCs w:val="22"/>
        </w:rPr>
      </w:pPr>
      <w:r w:rsidRPr="006C0BFA">
        <w:rPr>
          <w:b/>
          <w:sz w:val="22"/>
          <w:szCs w:val="22"/>
        </w:rPr>
        <w:t>8.1.</w:t>
      </w:r>
      <w:r w:rsidRPr="006C0BFA">
        <w:rPr>
          <w:b/>
          <w:sz w:val="22"/>
          <w:szCs w:val="22"/>
        </w:rPr>
        <w:tab/>
        <w:t xml:space="preserve">Cari </w:t>
      </w:r>
      <w:r w:rsidRPr="006C0BFA">
        <w:rPr>
          <w:b/>
          <w:bCs/>
          <w:sz w:val="22"/>
          <w:szCs w:val="22"/>
        </w:rPr>
        <w:t>Vergi Borcuna İlişkin Bilgiler:</w:t>
      </w:r>
    </w:p>
    <w:p w:rsidR="00057594" w:rsidRPr="006C0BFA" w:rsidRDefault="00057594" w:rsidP="00057594">
      <w:pPr>
        <w:pStyle w:val="GvdeMetniGirintisi"/>
        <w:ind w:left="720" w:hanging="720"/>
        <w:rPr>
          <w:b/>
          <w:bCs/>
          <w:sz w:val="22"/>
          <w:szCs w:val="22"/>
        </w:rPr>
      </w:pPr>
    </w:p>
    <w:p w:rsidR="00057594" w:rsidRPr="006C0BFA" w:rsidRDefault="00057594" w:rsidP="00057594">
      <w:pPr>
        <w:pStyle w:val="GvdeMetniGirintisi"/>
        <w:ind w:left="720" w:firstLine="0"/>
        <w:rPr>
          <w:sz w:val="22"/>
          <w:szCs w:val="22"/>
        </w:rPr>
      </w:pPr>
      <w:r w:rsidRPr="006C0BFA">
        <w:rPr>
          <w:sz w:val="22"/>
          <w:szCs w:val="22"/>
        </w:rPr>
        <w:t xml:space="preserve">Banka’nın </w:t>
      </w:r>
      <w:r w:rsidR="007037AF" w:rsidRPr="006C0BFA">
        <w:rPr>
          <w:sz w:val="22"/>
        </w:rPr>
        <w:t xml:space="preserve">31 Mart </w:t>
      </w:r>
      <w:r w:rsidRPr="006C0BFA">
        <w:rPr>
          <w:sz w:val="22"/>
        </w:rPr>
        <w:t>201</w:t>
      </w:r>
      <w:r w:rsidR="007037AF" w:rsidRPr="006C0BFA">
        <w:rPr>
          <w:sz w:val="22"/>
        </w:rPr>
        <w:t>4</w:t>
      </w:r>
      <w:r w:rsidRPr="006C0BFA">
        <w:rPr>
          <w:sz w:val="22"/>
        </w:rPr>
        <w:t xml:space="preserve"> </w:t>
      </w:r>
      <w:r w:rsidRPr="006C0BFA">
        <w:rPr>
          <w:sz w:val="22"/>
          <w:szCs w:val="22"/>
        </w:rPr>
        <w:t xml:space="preserve">tarihi itibarıyla kurumlar vergisinden dönem içinde ödenen geçici vergiler </w:t>
      </w:r>
      <w:r w:rsidR="00262CAC" w:rsidRPr="006C0BFA">
        <w:rPr>
          <w:sz w:val="22"/>
          <w:szCs w:val="22"/>
        </w:rPr>
        <w:t>düşüldükten sonra kalan vergi alacağı</w:t>
      </w:r>
      <w:r w:rsidRPr="006C0BFA">
        <w:rPr>
          <w:sz w:val="22"/>
          <w:szCs w:val="22"/>
        </w:rPr>
        <w:t xml:space="preserve"> </w:t>
      </w:r>
      <w:r w:rsidR="00262CAC" w:rsidRPr="006C0BFA">
        <w:rPr>
          <w:sz w:val="22"/>
          <w:szCs w:val="22"/>
        </w:rPr>
        <w:t>3.</w:t>
      </w:r>
      <w:r w:rsidR="0023449A" w:rsidRPr="006C0BFA">
        <w:rPr>
          <w:sz w:val="22"/>
          <w:szCs w:val="22"/>
        </w:rPr>
        <w:t>321</w:t>
      </w:r>
      <w:r w:rsidRPr="006C0BFA">
        <w:rPr>
          <w:sz w:val="22"/>
          <w:szCs w:val="22"/>
        </w:rPr>
        <w:t xml:space="preserve"> </w:t>
      </w:r>
      <w:r w:rsidR="00B574AC" w:rsidRPr="006C0BFA">
        <w:rPr>
          <w:sz w:val="22"/>
          <w:szCs w:val="22"/>
        </w:rPr>
        <w:t>TL</w:t>
      </w:r>
      <w:r w:rsidR="006B0179" w:rsidRPr="006C0BFA">
        <w:rPr>
          <w:sz w:val="22"/>
          <w:szCs w:val="22"/>
        </w:rPr>
        <w:t>’dir (31 Aralık 2013</w:t>
      </w:r>
      <w:r w:rsidR="0008625E" w:rsidRPr="006C0BFA">
        <w:rPr>
          <w:sz w:val="22"/>
          <w:szCs w:val="22"/>
        </w:rPr>
        <w:t xml:space="preserve">: </w:t>
      </w:r>
      <w:r w:rsidR="00262CAC" w:rsidRPr="006C0BFA">
        <w:rPr>
          <w:sz w:val="22"/>
          <w:szCs w:val="22"/>
        </w:rPr>
        <w:t>3.337</w:t>
      </w:r>
      <w:r w:rsidRPr="006C0BFA">
        <w:rPr>
          <w:sz w:val="22"/>
          <w:szCs w:val="22"/>
        </w:rPr>
        <w:t xml:space="preserve"> </w:t>
      </w:r>
      <w:r w:rsidR="00B574AC" w:rsidRPr="006C0BFA">
        <w:rPr>
          <w:sz w:val="22"/>
          <w:szCs w:val="22"/>
        </w:rPr>
        <w:t>TL</w:t>
      </w:r>
      <w:r w:rsidR="00262CAC" w:rsidRPr="006C0BFA">
        <w:rPr>
          <w:sz w:val="22"/>
          <w:szCs w:val="22"/>
        </w:rPr>
        <w:t xml:space="preserve"> vergi alacağı</w:t>
      </w:r>
      <w:r w:rsidRPr="006C0BFA">
        <w:rPr>
          <w:sz w:val="22"/>
          <w:szCs w:val="22"/>
        </w:rPr>
        <w:t>).</w:t>
      </w:r>
    </w:p>
    <w:p w:rsidR="00057594" w:rsidRPr="006C0BFA" w:rsidRDefault="00057594" w:rsidP="00057594">
      <w:pPr>
        <w:pStyle w:val="GvdeMetniGirintisi"/>
        <w:ind w:left="720" w:right="126" w:hanging="720"/>
        <w:rPr>
          <w:sz w:val="22"/>
          <w:szCs w:val="22"/>
        </w:rPr>
      </w:pPr>
    </w:p>
    <w:tbl>
      <w:tblPr>
        <w:tblW w:w="943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20"/>
        <w:gridCol w:w="2268"/>
        <w:gridCol w:w="2343"/>
      </w:tblGrid>
      <w:tr w:rsidR="00057594" w:rsidRPr="006C0BFA" w:rsidTr="00303D38">
        <w:trPr>
          <w:trHeight w:val="261"/>
        </w:trPr>
        <w:tc>
          <w:tcPr>
            <w:tcW w:w="4820" w:type="dxa"/>
            <w:shd w:val="clear" w:color="auto" w:fill="auto"/>
            <w:vAlign w:val="bottom"/>
          </w:tcPr>
          <w:p w:rsidR="00057594" w:rsidRPr="006C0BFA" w:rsidRDefault="00057594" w:rsidP="00057594">
            <w:pPr>
              <w:ind w:left="110"/>
              <w:rPr>
                <w:sz w:val="18"/>
                <w:szCs w:val="18"/>
                <w:lang w:val="tr-TR"/>
              </w:rPr>
            </w:pPr>
            <w:r w:rsidRPr="006C0BFA">
              <w:rPr>
                <w:sz w:val="18"/>
                <w:szCs w:val="18"/>
                <w:lang w:val="tr-TR"/>
              </w:rPr>
              <w:t> </w:t>
            </w:r>
          </w:p>
        </w:tc>
        <w:tc>
          <w:tcPr>
            <w:tcW w:w="2268" w:type="dxa"/>
            <w:shd w:val="clear" w:color="auto" w:fill="auto"/>
            <w:vAlign w:val="center"/>
          </w:tcPr>
          <w:p w:rsidR="00057594" w:rsidRPr="006C0BFA" w:rsidRDefault="00057594" w:rsidP="00057594">
            <w:pPr>
              <w:jc w:val="center"/>
              <w:rPr>
                <w:sz w:val="18"/>
                <w:szCs w:val="18"/>
                <w:lang w:val="tr-TR"/>
              </w:rPr>
            </w:pPr>
            <w:r w:rsidRPr="006C0BFA">
              <w:rPr>
                <w:sz w:val="18"/>
                <w:szCs w:val="18"/>
                <w:lang w:val="tr-TR"/>
              </w:rPr>
              <w:t>Cari Dönem</w:t>
            </w:r>
          </w:p>
        </w:tc>
        <w:tc>
          <w:tcPr>
            <w:tcW w:w="2343" w:type="dxa"/>
            <w:shd w:val="clear" w:color="auto" w:fill="auto"/>
            <w:vAlign w:val="center"/>
          </w:tcPr>
          <w:p w:rsidR="00057594" w:rsidRPr="006C0BFA" w:rsidRDefault="00057594" w:rsidP="00057594">
            <w:pPr>
              <w:jc w:val="center"/>
              <w:rPr>
                <w:sz w:val="18"/>
                <w:szCs w:val="18"/>
                <w:lang w:val="tr-TR"/>
              </w:rPr>
            </w:pPr>
            <w:r w:rsidRPr="006C0BFA">
              <w:rPr>
                <w:sz w:val="18"/>
                <w:szCs w:val="18"/>
                <w:lang w:val="tr-TR"/>
              </w:rPr>
              <w:t>Önceki Dönem</w:t>
            </w:r>
          </w:p>
        </w:tc>
      </w:tr>
      <w:tr w:rsidR="00094267" w:rsidRPr="006C0BFA" w:rsidTr="00303D38">
        <w:trPr>
          <w:trHeight w:val="261"/>
        </w:trPr>
        <w:tc>
          <w:tcPr>
            <w:tcW w:w="4820" w:type="dxa"/>
            <w:shd w:val="clear" w:color="auto" w:fill="auto"/>
            <w:vAlign w:val="bottom"/>
          </w:tcPr>
          <w:p w:rsidR="00094267" w:rsidRPr="006C0BFA" w:rsidRDefault="00094267" w:rsidP="00094267">
            <w:pPr>
              <w:tabs>
                <w:tab w:val="left" w:pos="203"/>
              </w:tabs>
              <w:rPr>
                <w:sz w:val="18"/>
                <w:szCs w:val="18"/>
                <w:lang w:val="tr-TR"/>
              </w:rPr>
            </w:pPr>
            <w:r w:rsidRPr="006C0BFA">
              <w:rPr>
                <w:sz w:val="18"/>
                <w:szCs w:val="18"/>
                <w:lang w:val="tr-TR"/>
              </w:rPr>
              <w:t xml:space="preserve">     Kurumlar Vergisi Karşılığı</w:t>
            </w:r>
          </w:p>
        </w:tc>
        <w:tc>
          <w:tcPr>
            <w:tcW w:w="2268" w:type="dxa"/>
            <w:shd w:val="clear" w:color="auto" w:fill="auto"/>
            <w:vAlign w:val="bottom"/>
          </w:tcPr>
          <w:p w:rsidR="00094267" w:rsidRPr="006C0BFA" w:rsidRDefault="00094267" w:rsidP="00094267">
            <w:pPr>
              <w:rPr>
                <w:sz w:val="18"/>
                <w:szCs w:val="18"/>
                <w:lang w:val="tr-TR" w:eastAsia="tr-TR"/>
              </w:rPr>
            </w:pPr>
            <w:r w:rsidRPr="006C0BFA">
              <w:rPr>
                <w:sz w:val="18"/>
                <w:szCs w:val="18"/>
              </w:rPr>
              <w:t xml:space="preserve">       </w:t>
            </w:r>
            <w:r w:rsidR="00E65A7F" w:rsidRPr="006C0BFA">
              <w:rPr>
                <w:sz w:val="18"/>
                <w:szCs w:val="18"/>
              </w:rPr>
              <w:t xml:space="preserve">                          44.038</w:t>
            </w:r>
            <w:r w:rsidRPr="006C0BFA">
              <w:rPr>
                <w:sz w:val="18"/>
                <w:szCs w:val="18"/>
              </w:rPr>
              <w:t xml:space="preserve"> </w:t>
            </w:r>
          </w:p>
        </w:tc>
        <w:tc>
          <w:tcPr>
            <w:tcW w:w="2343" w:type="dxa"/>
            <w:shd w:val="clear" w:color="auto" w:fill="auto"/>
            <w:vAlign w:val="bottom"/>
          </w:tcPr>
          <w:p w:rsidR="00094267" w:rsidRPr="006C0BFA" w:rsidRDefault="00094267" w:rsidP="00094267">
            <w:pPr>
              <w:ind w:right="71"/>
              <w:jc w:val="right"/>
              <w:rPr>
                <w:sz w:val="18"/>
                <w:szCs w:val="18"/>
                <w:lang w:val="tr-TR" w:eastAsia="tr-TR"/>
              </w:rPr>
            </w:pPr>
            <w:r w:rsidRPr="006C0BFA">
              <w:rPr>
                <w:sz w:val="18"/>
                <w:szCs w:val="18"/>
              </w:rPr>
              <w:t>44.021</w:t>
            </w:r>
          </w:p>
        </w:tc>
      </w:tr>
      <w:tr w:rsidR="00094267" w:rsidRPr="006C0BFA" w:rsidTr="00303D38">
        <w:trPr>
          <w:trHeight w:val="261"/>
        </w:trPr>
        <w:tc>
          <w:tcPr>
            <w:tcW w:w="4820" w:type="dxa"/>
            <w:shd w:val="clear" w:color="auto" w:fill="auto"/>
            <w:vAlign w:val="bottom"/>
          </w:tcPr>
          <w:p w:rsidR="00094267" w:rsidRPr="006C0BFA" w:rsidRDefault="00094267" w:rsidP="00094267">
            <w:pPr>
              <w:tabs>
                <w:tab w:val="left" w:pos="275"/>
              </w:tabs>
              <w:rPr>
                <w:sz w:val="18"/>
                <w:szCs w:val="18"/>
                <w:lang w:val="tr-TR"/>
              </w:rPr>
            </w:pPr>
            <w:r w:rsidRPr="006C0BFA">
              <w:rPr>
                <w:sz w:val="18"/>
                <w:szCs w:val="18"/>
                <w:lang w:val="tr-TR"/>
              </w:rPr>
              <w:t xml:space="preserve">     Peşin Ödenen Kurumlar Vergisi</w:t>
            </w:r>
          </w:p>
        </w:tc>
        <w:tc>
          <w:tcPr>
            <w:tcW w:w="2268" w:type="dxa"/>
            <w:shd w:val="clear" w:color="auto" w:fill="auto"/>
            <w:vAlign w:val="bottom"/>
          </w:tcPr>
          <w:p w:rsidR="00094267" w:rsidRPr="006C0BFA" w:rsidRDefault="00094267" w:rsidP="00094267">
            <w:pPr>
              <w:rPr>
                <w:sz w:val="18"/>
                <w:szCs w:val="18"/>
              </w:rPr>
            </w:pPr>
            <w:r w:rsidRPr="006C0BFA">
              <w:rPr>
                <w:sz w:val="18"/>
                <w:szCs w:val="18"/>
              </w:rPr>
              <w:t xml:space="preserve">                                (47.359)</w:t>
            </w:r>
          </w:p>
        </w:tc>
        <w:tc>
          <w:tcPr>
            <w:tcW w:w="2343" w:type="dxa"/>
            <w:shd w:val="clear" w:color="auto" w:fill="auto"/>
            <w:vAlign w:val="bottom"/>
          </w:tcPr>
          <w:p w:rsidR="00094267" w:rsidRPr="006C0BFA" w:rsidRDefault="00094267" w:rsidP="00094267">
            <w:pPr>
              <w:ind w:right="71"/>
              <w:jc w:val="right"/>
              <w:rPr>
                <w:sz w:val="18"/>
                <w:szCs w:val="18"/>
              </w:rPr>
            </w:pPr>
            <w:r w:rsidRPr="006C0BFA">
              <w:rPr>
                <w:sz w:val="18"/>
                <w:szCs w:val="18"/>
              </w:rPr>
              <w:t>(47.358)</w:t>
            </w:r>
          </w:p>
        </w:tc>
      </w:tr>
      <w:tr w:rsidR="00094267" w:rsidRPr="006C0BFA" w:rsidTr="00303D38">
        <w:trPr>
          <w:trHeight w:val="261"/>
        </w:trPr>
        <w:tc>
          <w:tcPr>
            <w:tcW w:w="4820" w:type="dxa"/>
            <w:shd w:val="clear" w:color="auto" w:fill="auto"/>
            <w:vAlign w:val="bottom"/>
          </w:tcPr>
          <w:p w:rsidR="00094267" w:rsidRPr="006C0BFA" w:rsidRDefault="00094267" w:rsidP="00094267">
            <w:pPr>
              <w:ind w:left="203"/>
              <w:rPr>
                <w:b/>
                <w:sz w:val="18"/>
                <w:szCs w:val="18"/>
                <w:lang w:val="tr-TR"/>
              </w:rPr>
            </w:pPr>
            <w:r w:rsidRPr="006C0BFA">
              <w:rPr>
                <w:b/>
                <w:sz w:val="18"/>
                <w:szCs w:val="18"/>
                <w:lang w:val="tr-TR"/>
              </w:rPr>
              <w:t xml:space="preserve">Ödenecek Kurumlar Vergisi </w:t>
            </w:r>
          </w:p>
        </w:tc>
        <w:tc>
          <w:tcPr>
            <w:tcW w:w="2268" w:type="dxa"/>
            <w:shd w:val="clear" w:color="auto" w:fill="auto"/>
            <w:vAlign w:val="bottom"/>
          </w:tcPr>
          <w:p w:rsidR="00094267" w:rsidRPr="006C0BFA" w:rsidRDefault="00094267" w:rsidP="00094267">
            <w:pPr>
              <w:rPr>
                <w:sz w:val="18"/>
                <w:szCs w:val="18"/>
              </w:rPr>
            </w:pPr>
            <w:r w:rsidRPr="006C0BFA">
              <w:rPr>
                <w:sz w:val="18"/>
                <w:szCs w:val="18"/>
              </w:rPr>
              <w:t xml:space="preserve">        </w:t>
            </w:r>
            <w:r w:rsidR="00E65A7F" w:rsidRPr="006C0BFA">
              <w:rPr>
                <w:sz w:val="18"/>
                <w:szCs w:val="18"/>
              </w:rPr>
              <w:t xml:space="preserve">                          (3.321</w:t>
            </w:r>
            <w:r w:rsidRPr="006C0BFA">
              <w:rPr>
                <w:sz w:val="18"/>
                <w:szCs w:val="18"/>
              </w:rPr>
              <w:t>)</w:t>
            </w:r>
          </w:p>
        </w:tc>
        <w:tc>
          <w:tcPr>
            <w:tcW w:w="2343" w:type="dxa"/>
            <w:shd w:val="clear" w:color="auto" w:fill="auto"/>
            <w:vAlign w:val="bottom"/>
          </w:tcPr>
          <w:p w:rsidR="00094267" w:rsidRPr="006C0BFA" w:rsidRDefault="00094267" w:rsidP="00094267">
            <w:pPr>
              <w:ind w:right="71"/>
              <w:jc w:val="right"/>
              <w:rPr>
                <w:b/>
                <w:sz w:val="18"/>
                <w:szCs w:val="18"/>
              </w:rPr>
            </w:pPr>
            <w:r w:rsidRPr="006C0BFA">
              <w:rPr>
                <w:b/>
                <w:sz w:val="18"/>
                <w:szCs w:val="18"/>
              </w:rPr>
              <w:t>(3.337)</w:t>
            </w:r>
          </w:p>
        </w:tc>
      </w:tr>
    </w:tbl>
    <w:p w:rsidR="00B75F94" w:rsidRPr="006C0BFA" w:rsidRDefault="00B75F94">
      <w:pPr>
        <w:rPr>
          <w:rFonts w:ascii="TimesNewRomanPSMT" w:hAnsi="TimesNewRomanPSMT" w:cs="TimesNewRomanPSMT"/>
          <w:sz w:val="22"/>
          <w:szCs w:val="22"/>
          <w:lang w:val="tr-TR" w:eastAsia="tr-TR"/>
        </w:rPr>
      </w:pPr>
    </w:p>
    <w:p w:rsidR="00057594" w:rsidRPr="006C0BFA" w:rsidRDefault="000C582A" w:rsidP="00057594">
      <w:pPr>
        <w:pStyle w:val="GvdeMetniGirintisi"/>
        <w:spacing w:line="221" w:lineRule="auto"/>
        <w:ind w:left="720" w:hanging="720"/>
        <w:rPr>
          <w:b/>
          <w:bCs/>
          <w:sz w:val="22"/>
          <w:szCs w:val="22"/>
        </w:rPr>
      </w:pPr>
      <w:r w:rsidRPr="006C0BFA">
        <w:rPr>
          <w:b/>
          <w:bCs/>
          <w:sz w:val="22"/>
          <w:szCs w:val="22"/>
        </w:rPr>
        <w:t xml:space="preserve">8.2.      </w:t>
      </w:r>
      <w:r w:rsidR="00057594" w:rsidRPr="006C0BFA">
        <w:rPr>
          <w:b/>
          <w:bCs/>
          <w:sz w:val="22"/>
          <w:szCs w:val="22"/>
        </w:rPr>
        <w:t>Ödenecek Vergilere İlişkin Bilgiler:</w:t>
      </w:r>
    </w:p>
    <w:p w:rsidR="00057594" w:rsidRPr="006C0BFA" w:rsidRDefault="00057594" w:rsidP="00057594">
      <w:pPr>
        <w:pStyle w:val="GvdeMetniGirintisi"/>
        <w:tabs>
          <w:tab w:val="left" w:pos="720"/>
        </w:tabs>
        <w:spacing w:line="221" w:lineRule="auto"/>
        <w:ind w:left="720" w:hanging="720"/>
        <w:rPr>
          <w:b/>
          <w:bCs/>
          <w:sz w:val="22"/>
          <w:szCs w:val="22"/>
        </w:rPr>
      </w:pPr>
    </w:p>
    <w:tbl>
      <w:tblPr>
        <w:tblpPr w:leftFromText="141" w:rightFromText="141" w:vertAnchor="text" w:horzAnchor="page" w:tblpX="1816" w:tblpY="-7"/>
        <w:tblW w:w="9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57" w:type="dxa"/>
        </w:tblCellMar>
        <w:tblLook w:val="0000" w:firstRow="0" w:lastRow="0" w:firstColumn="0" w:lastColumn="0" w:noHBand="0" w:noVBand="0"/>
      </w:tblPr>
      <w:tblGrid>
        <w:gridCol w:w="4815"/>
        <w:gridCol w:w="2278"/>
        <w:gridCol w:w="2278"/>
      </w:tblGrid>
      <w:tr w:rsidR="00057594" w:rsidRPr="006C0BFA" w:rsidTr="00303D38">
        <w:trPr>
          <w:trHeight w:val="261"/>
        </w:trPr>
        <w:tc>
          <w:tcPr>
            <w:tcW w:w="4815" w:type="dxa"/>
            <w:tcMar>
              <w:top w:w="0" w:type="dxa"/>
              <w:left w:w="15" w:type="dxa"/>
              <w:bottom w:w="0" w:type="dxa"/>
              <w:right w:w="15" w:type="dxa"/>
            </w:tcMar>
            <w:vAlign w:val="bottom"/>
          </w:tcPr>
          <w:p w:rsidR="00057594" w:rsidRPr="006C0BFA" w:rsidRDefault="00057594" w:rsidP="00057594">
            <w:pPr>
              <w:rPr>
                <w:rFonts w:eastAsia="Arial Unicode MS" w:cs="Arial Unicode MS"/>
                <w:lang w:val="tr-TR"/>
              </w:rPr>
            </w:pPr>
            <w:r w:rsidRPr="006C0BFA">
              <w:rPr>
                <w:lang w:val="tr-TR"/>
              </w:rPr>
              <w:t> </w:t>
            </w:r>
          </w:p>
        </w:tc>
        <w:tc>
          <w:tcPr>
            <w:tcW w:w="2278" w:type="dxa"/>
            <w:vAlign w:val="center"/>
          </w:tcPr>
          <w:p w:rsidR="00057594" w:rsidRPr="006C0BFA" w:rsidRDefault="00057594" w:rsidP="00057594">
            <w:pPr>
              <w:jc w:val="center"/>
              <w:rPr>
                <w:sz w:val="18"/>
                <w:lang w:val="tr-TR"/>
              </w:rPr>
            </w:pPr>
            <w:r w:rsidRPr="006C0BFA">
              <w:rPr>
                <w:sz w:val="18"/>
                <w:lang w:val="tr-TR"/>
              </w:rPr>
              <w:t xml:space="preserve">Cari Dönem </w:t>
            </w:r>
          </w:p>
        </w:tc>
        <w:tc>
          <w:tcPr>
            <w:tcW w:w="2278" w:type="dxa"/>
            <w:tcMar>
              <w:top w:w="15" w:type="dxa"/>
              <w:left w:w="15" w:type="dxa"/>
              <w:bottom w:w="0" w:type="dxa"/>
              <w:right w:w="15" w:type="dxa"/>
            </w:tcMar>
            <w:vAlign w:val="center"/>
          </w:tcPr>
          <w:p w:rsidR="00057594" w:rsidRPr="006C0BFA" w:rsidRDefault="00057594" w:rsidP="00057594">
            <w:pPr>
              <w:jc w:val="center"/>
              <w:rPr>
                <w:sz w:val="18"/>
                <w:lang w:val="tr-TR"/>
              </w:rPr>
            </w:pPr>
            <w:r w:rsidRPr="006C0BFA">
              <w:rPr>
                <w:sz w:val="18"/>
                <w:lang w:val="tr-TR"/>
              </w:rPr>
              <w:t>Önceki Dönem</w:t>
            </w:r>
          </w:p>
        </w:tc>
      </w:tr>
      <w:tr w:rsidR="00E65A7F" w:rsidRPr="006C0BFA" w:rsidTr="00303D38">
        <w:trPr>
          <w:trHeight w:val="261"/>
        </w:trPr>
        <w:tc>
          <w:tcPr>
            <w:tcW w:w="4815" w:type="dxa"/>
            <w:tcMar>
              <w:top w:w="15" w:type="dxa"/>
              <w:left w:w="15" w:type="dxa"/>
              <w:bottom w:w="0" w:type="dxa"/>
              <w:right w:w="15" w:type="dxa"/>
            </w:tcMar>
            <w:vAlign w:val="bottom"/>
          </w:tcPr>
          <w:p w:rsidR="00E65A7F" w:rsidRPr="006C0BFA" w:rsidRDefault="00E65A7F" w:rsidP="009A5024">
            <w:pPr>
              <w:ind w:left="142" w:firstLine="180"/>
              <w:rPr>
                <w:rFonts w:eastAsia="Arial Unicode MS" w:cs="Arial Unicode MS"/>
                <w:sz w:val="18"/>
                <w:szCs w:val="18"/>
                <w:lang w:val="tr-TR"/>
              </w:rPr>
            </w:pPr>
            <w:r w:rsidRPr="006C0BFA">
              <w:rPr>
                <w:sz w:val="18"/>
                <w:szCs w:val="18"/>
                <w:lang w:val="tr-TR"/>
              </w:rPr>
              <w:t>Ödenecek Kurumlar Vergisi</w:t>
            </w:r>
          </w:p>
        </w:tc>
        <w:tc>
          <w:tcPr>
            <w:tcW w:w="2278" w:type="dxa"/>
            <w:vAlign w:val="bottom"/>
          </w:tcPr>
          <w:p w:rsidR="00E65A7F" w:rsidRPr="006C0BFA" w:rsidRDefault="00E65A7F" w:rsidP="00E85D2A">
            <w:pPr>
              <w:ind w:right="95"/>
              <w:jc w:val="right"/>
              <w:rPr>
                <w:sz w:val="18"/>
                <w:szCs w:val="18"/>
                <w:lang w:val="tr-TR" w:eastAsia="tr-TR"/>
              </w:rPr>
            </w:pPr>
            <w:r w:rsidRPr="006C0BFA">
              <w:rPr>
                <w:sz w:val="18"/>
                <w:szCs w:val="18"/>
              </w:rPr>
              <w:t>(3.321)</w:t>
            </w:r>
          </w:p>
        </w:tc>
        <w:tc>
          <w:tcPr>
            <w:tcW w:w="2278" w:type="dxa"/>
            <w:tcMar>
              <w:top w:w="15" w:type="dxa"/>
              <w:left w:w="15" w:type="dxa"/>
              <w:bottom w:w="0" w:type="dxa"/>
              <w:right w:w="15" w:type="dxa"/>
            </w:tcMar>
            <w:vAlign w:val="bottom"/>
          </w:tcPr>
          <w:p w:rsidR="00E65A7F" w:rsidRPr="006C0BFA" w:rsidRDefault="00E65A7F" w:rsidP="00E85D2A">
            <w:pPr>
              <w:ind w:right="121"/>
              <w:jc w:val="right"/>
              <w:rPr>
                <w:sz w:val="18"/>
                <w:szCs w:val="18"/>
                <w:lang w:val="tr-TR" w:eastAsia="tr-TR"/>
              </w:rPr>
            </w:pPr>
            <w:r w:rsidRPr="006C0BFA">
              <w:rPr>
                <w:sz w:val="18"/>
                <w:szCs w:val="18"/>
              </w:rPr>
              <w:t>(3.337)</w:t>
            </w:r>
          </w:p>
        </w:tc>
      </w:tr>
      <w:tr w:rsidR="00E65A7F" w:rsidRPr="006C0BFA" w:rsidTr="00303D38">
        <w:trPr>
          <w:trHeight w:val="261"/>
        </w:trPr>
        <w:tc>
          <w:tcPr>
            <w:tcW w:w="4815" w:type="dxa"/>
            <w:tcMar>
              <w:top w:w="15" w:type="dxa"/>
              <w:left w:w="15" w:type="dxa"/>
              <w:bottom w:w="0" w:type="dxa"/>
              <w:right w:w="15" w:type="dxa"/>
            </w:tcMar>
            <w:vAlign w:val="bottom"/>
          </w:tcPr>
          <w:p w:rsidR="00E65A7F" w:rsidRPr="006C0BFA" w:rsidRDefault="00E65A7F" w:rsidP="009A5024">
            <w:pPr>
              <w:ind w:left="142" w:firstLine="180"/>
              <w:rPr>
                <w:rFonts w:eastAsia="Arial Unicode MS" w:cs="Arial Unicode MS"/>
                <w:sz w:val="18"/>
                <w:szCs w:val="18"/>
                <w:lang w:val="tr-TR"/>
              </w:rPr>
            </w:pPr>
            <w:r w:rsidRPr="006C0BFA">
              <w:rPr>
                <w:sz w:val="18"/>
                <w:szCs w:val="18"/>
                <w:lang w:val="tr-TR"/>
              </w:rPr>
              <w:t>Menkul Sermaye İradı Vergisi</w:t>
            </w:r>
          </w:p>
        </w:tc>
        <w:tc>
          <w:tcPr>
            <w:tcW w:w="2278" w:type="dxa"/>
            <w:vAlign w:val="bottom"/>
          </w:tcPr>
          <w:p w:rsidR="00E65A7F" w:rsidRPr="006C0BFA" w:rsidRDefault="00E65A7F" w:rsidP="00E85D2A">
            <w:pPr>
              <w:ind w:right="95"/>
              <w:jc w:val="right"/>
              <w:rPr>
                <w:sz w:val="18"/>
                <w:szCs w:val="18"/>
              </w:rPr>
            </w:pPr>
            <w:r w:rsidRPr="006C0BFA">
              <w:rPr>
                <w:sz w:val="18"/>
                <w:szCs w:val="18"/>
              </w:rPr>
              <w:t>8.316</w:t>
            </w:r>
          </w:p>
        </w:tc>
        <w:tc>
          <w:tcPr>
            <w:tcW w:w="2278" w:type="dxa"/>
            <w:tcMar>
              <w:top w:w="15" w:type="dxa"/>
              <w:left w:w="15" w:type="dxa"/>
              <w:bottom w:w="0" w:type="dxa"/>
              <w:right w:w="15" w:type="dxa"/>
            </w:tcMar>
            <w:vAlign w:val="bottom"/>
          </w:tcPr>
          <w:p w:rsidR="00E65A7F" w:rsidRPr="006C0BFA" w:rsidRDefault="00E65A7F" w:rsidP="00E85D2A">
            <w:pPr>
              <w:ind w:right="121"/>
              <w:jc w:val="right"/>
              <w:rPr>
                <w:sz w:val="18"/>
                <w:szCs w:val="18"/>
              </w:rPr>
            </w:pPr>
            <w:r w:rsidRPr="006C0BFA">
              <w:rPr>
                <w:sz w:val="18"/>
                <w:szCs w:val="18"/>
              </w:rPr>
              <w:t>10.317</w:t>
            </w:r>
          </w:p>
        </w:tc>
      </w:tr>
      <w:tr w:rsidR="00E65A7F" w:rsidRPr="006C0BFA" w:rsidTr="00303D38">
        <w:trPr>
          <w:trHeight w:val="261"/>
        </w:trPr>
        <w:tc>
          <w:tcPr>
            <w:tcW w:w="4815" w:type="dxa"/>
            <w:tcMar>
              <w:top w:w="15" w:type="dxa"/>
              <w:left w:w="15" w:type="dxa"/>
              <w:bottom w:w="0" w:type="dxa"/>
              <w:right w:w="15" w:type="dxa"/>
            </w:tcMar>
            <w:vAlign w:val="bottom"/>
          </w:tcPr>
          <w:p w:rsidR="00E65A7F" w:rsidRPr="006C0BFA" w:rsidRDefault="00E65A7F" w:rsidP="009A5024">
            <w:pPr>
              <w:ind w:left="142" w:firstLine="180"/>
              <w:rPr>
                <w:rFonts w:eastAsia="Arial Unicode MS" w:cs="Arial Unicode MS"/>
                <w:sz w:val="18"/>
                <w:szCs w:val="18"/>
                <w:lang w:val="tr-TR"/>
              </w:rPr>
            </w:pPr>
            <w:r w:rsidRPr="006C0BFA">
              <w:rPr>
                <w:sz w:val="18"/>
                <w:szCs w:val="18"/>
                <w:lang w:val="tr-TR"/>
              </w:rPr>
              <w:t>Gayrimenkul Sermaye İradı Vergisi</w:t>
            </w:r>
          </w:p>
        </w:tc>
        <w:tc>
          <w:tcPr>
            <w:tcW w:w="2278" w:type="dxa"/>
            <w:vAlign w:val="bottom"/>
          </w:tcPr>
          <w:p w:rsidR="00E65A7F" w:rsidRPr="006C0BFA" w:rsidRDefault="00E65A7F" w:rsidP="00E85D2A">
            <w:pPr>
              <w:ind w:right="95"/>
              <w:jc w:val="right"/>
              <w:rPr>
                <w:sz w:val="18"/>
                <w:szCs w:val="18"/>
              </w:rPr>
            </w:pPr>
            <w:r w:rsidRPr="006C0BFA">
              <w:rPr>
                <w:sz w:val="18"/>
                <w:szCs w:val="18"/>
              </w:rPr>
              <w:t>843</w:t>
            </w:r>
          </w:p>
        </w:tc>
        <w:tc>
          <w:tcPr>
            <w:tcW w:w="2278" w:type="dxa"/>
            <w:tcMar>
              <w:top w:w="15" w:type="dxa"/>
              <w:left w:w="15" w:type="dxa"/>
              <w:bottom w:w="0" w:type="dxa"/>
              <w:right w:w="15" w:type="dxa"/>
            </w:tcMar>
            <w:vAlign w:val="bottom"/>
          </w:tcPr>
          <w:p w:rsidR="00E65A7F" w:rsidRPr="006C0BFA" w:rsidRDefault="00E65A7F" w:rsidP="00E85D2A">
            <w:pPr>
              <w:ind w:right="121"/>
              <w:jc w:val="right"/>
              <w:rPr>
                <w:sz w:val="18"/>
                <w:szCs w:val="18"/>
              </w:rPr>
            </w:pPr>
            <w:r w:rsidRPr="006C0BFA">
              <w:rPr>
                <w:sz w:val="18"/>
                <w:szCs w:val="18"/>
              </w:rPr>
              <w:t>882</w:t>
            </w:r>
          </w:p>
        </w:tc>
      </w:tr>
      <w:tr w:rsidR="00E65A7F" w:rsidRPr="006C0BFA" w:rsidTr="00303D38">
        <w:trPr>
          <w:trHeight w:val="261"/>
        </w:trPr>
        <w:tc>
          <w:tcPr>
            <w:tcW w:w="4815" w:type="dxa"/>
            <w:tcMar>
              <w:top w:w="15" w:type="dxa"/>
              <w:left w:w="15" w:type="dxa"/>
              <w:bottom w:w="0" w:type="dxa"/>
              <w:right w:w="15" w:type="dxa"/>
            </w:tcMar>
            <w:vAlign w:val="bottom"/>
          </w:tcPr>
          <w:p w:rsidR="00E65A7F" w:rsidRPr="006C0BFA" w:rsidRDefault="00E65A7F" w:rsidP="009A5024">
            <w:pPr>
              <w:ind w:left="142" w:firstLine="180"/>
              <w:rPr>
                <w:rFonts w:eastAsia="Arial Unicode MS" w:cs="Arial Unicode MS"/>
                <w:sz w:val="18"/>
                <w:szCs w:val="18"/>
                <w:lang w:val="tr-TR"/>
              </w:rPr>
            </w:pPr>
            <w:r w:rsidRPr="006C0BFA">
              <w:rPr>
                <w:sz w:val="18"/>
                <w:szCs w:val="18"/>
                <w:lang w:val="tr-TR"/>
              </w:rPr>
              <w:t>BSMV</w:t>
            </w:r>
          </w:p>
        </w:tc>
        <w:tc>
          <w:tcPr>
            <w:tcW w:w="2278" w:type="dxa"/>
            <w:vAlign w:val="bottom"/>
          </w:tcPr>
          <w:p w:rsidR="00E65A7F" w:rsidRPr="006C0BFA" w:rsidRDefault="00E65A7F" w:rsidP="00E85D2A">
            <w:pPr>
              <w:ind w:right="95"/>
              <w:jc w:val="right"/>
              <w:rPr>
                <w:sz w:val="18"/>
                <w:szCs w:val="18"/>
              </w:rPr>
            </w:pPr>
            <w:r w:rsidRPr="006C0BFA">
              <w:rPr>
                <w:sz w:val="18"/>
                <w:szCs w:val="18"/>
              </w:rPr>
              <w:t>10.008</w:t>
            </w:r>
          </w:p>
        </w:tc>
        <w:tc>
          <w:tcPr>
            <w:tcW w:w="2278" w:type="dxa"/>
            <w:tcMar>
              <w:top w:w="15" w:type="dxa"/>
              <w:left w:w="15" w:type="dxa"/>
              <w:bottom w:w="0" w:type="dxa"/>
              <w:right w:w="15" w:type="dxa"/>
            </w:tcMar>
            <w:vAlign w:val="bottom"/>
          </w:tcPr>
          <w:p w:rsidR="00E65A7F" w:rsidRPr="006C0BFA" w:rsidRDefault="00E65A7F" w:rsidP="00E85D2A">
            <w:pPr>
              <w:ind w:right="121"/>
              <w:jc w:val="right"/>
              <w:rPr>
                <w:sz w:val="18"/>
                <w:szCs w:val="18"/>
              </w:rPr>
            </w:pPr>
            <w:r w:rsidRPr="006C0BFA">
              <w:rPr>
                <w:sz w:val="18"/>
                <w:szCs w:val="18"/>
              </w:rPr>
              <w:t>15.423</w:t>
            </w:r>
          </w:p>
        </w:tc>
      </w:tr>
      <w:tr w:rsidR="00E65A7F" w:rsidRPr="006C0BFA" w:rsidTr="00303D38">
        <w:trPr>
          <w:trHeight w:val="261"/>
        </w:trPr>
        <w:tc>
          <w:tcPr>
            <w:tcW w:w="4815" w:type="dxa"/>
            <w:tcMar>
              <w:top w:w="15" w:type="dxa"/>
              <w:left w:w="15" w:type="dxa"/>
              <w:bottom w:w="0" w:type="dxa"/>
              <w:right w:w="15" w:type="dxa"/>
            </w:tcMar>
            <w:vAlign w:val="bottom"/>
          </w:tcPr>
          <w:p w:rsidR="00E65A7F" w:rsidRPr="006C0BFA" w:rsidRDefault="00E65A7F" w:rsidP="009A5024">
            <w:pPr>
              <w:ind w:left="142" w:firstLine="180"/>
              <w:rPr>
                <w:rFonts w:eastAsia="Arial Unicode MS" w:cs="Arial Unicode MS"/>
                <w:sz w:val="18"/>
                <w:szCs w:val="18"/>
                <w:lang w:val="tr-TR"/>
              </w:rPr>
            </w:pPr>
            <w:r w:rsidRPr="006C0BFA">
              <w:rPr>
                <w:sz w:val="18"/>
                <w:szCs w:val="18"/>
                <w:lang w:val="tr-TR"/>
              </w:rPr>
              <w:t>Kambiyo Muameleleri Vergisi</w:t>
            </w:r>
          </w:p>
        </w:tc>
        <w:tc>
          <w:tcPr>
            <w:tcW w:w="2278" w:type="dxa"/>
            <w:vAlign w:val="bottom"/>
          </w:tcPr>
          <w:p w:rsidR="00E65A7F" w:rsidRPr="006C0BFA" w:rsidRDefault="00E65A7F" w:rsidP="00E85D2A">
            <w:pPr>
              <w:ind w:right="95"/>
              <w:jc w:val="right"/>
              <w:rPr>
                <w:sz w:val="18"/>
                <w:szCs w:val="18"/>
              </w:rPr>
            </w:pPr>
            <w:r w:rsidRPr="006C0BFA">
              <w:rPr>
                <w:sz w:val="18"/>
                <w:szCs w:val="18"/>
              </w:rPr>
              <w:t>-</w:t>
            </w:r>
          </w:p>
        </w:tc>
        <w:tc>
          <w:tcPr>
            <w:tcW w:w="2278" w:type="dxa"/>
            <w:tcMar>
              <w:top w:w="15" w:type="dxa"/>
              <w:left w:w="15" w:type="dxa"/>
              <w:bottom w:w="0" w:type="dxa"/>
              <w:right w:w="15" w:type="dxa"/>
            </w:tcMar>
            <w:vAlign w:val="bottom"/>
          </w:tcPr>
          <w:p w:rsidR="00E65A7F" w:rsidRPr="006C0BFA" w:rsidRDefault="00E65A7F" w:rsidP="00E85D2A">
            <w:pPr>
              <w:ind w:right="121"/>
              <w:jc w:val="right"/>
              <w:rPr>
                <w:sz w:val="18"/>
                <w:szCs w:val="18"/>
              </w:rPr>
            </w:pPr>
            <w:r w:rsidRPr="006C0BFA">
              <w:rPr>
                <w:sz w:val="18"/>
                <w:szCs w:val="18"/>
              </w:rPr>
              <w:t>-</w:t>
            </w:r>
          </w:p>
        </w:tc>
      </w:tr>
      <w:tr w:rsidR="00E65A7F" w:rsidRPr="006C0BFA" w:rsidTr="00303D38">
        <w:trPr>
          <w:trHeight w:val="261"/>
        </w:trPr>
        <w:tc>
          <w:tcPr>
            <w:tcW w:w="4815" w:type="dxa"/>
            <w:tcMar>
              <w:top w:w="15" w:type="dxa"/>
              <w:left w:w="15" w:type="dxa"/>
              <w:bottom w:w="0" w:type="dxa"/>
              <w:right w:w="15" w:type="dxa"/>
            </w:tcMar>
            <w:vAlign w:val="bottom"/>
          </w:tcPr>
          <w:p w:rsidR="00E65A7F" w:rsidRPr="006C0BFA" w:rsidRDefault="00E65A7F" w:rsidP="009A5024">
            <w:pPr>
              <w:ind w:left="142" w:firstLine="180"/>
              <w:rPr>
                <w:rFonts w:eastAsia="Arial Unicode MS" w:cs="Arial Unicode MS"/>
                <w:sz w:val="18"/>
                <w:szCs w:val="18"/>
                <w:lang w:val="tr-TR"/>
              </w:rPr>
            </w:pPr>
            <w:r w:rsidRPr="006C0BFA">
              <w:rPr>
                <w:sz w:val="18"/>
                <w:szCs w:val="18"/>
                <w:lang w:val="tr-TR"/>
              </w:rPr>
              <w:t>Ödenecek Katma Değer Vergisi</w:t>
            </w:r>
          </w:p>
        </w:tc>
        <w:tc>
          <w:tcPr>
            <w:tcW w:w="2278" w:type="dxa"/>
            <w:vAlign w:val="bottom"/>
          </w:tcPr>
          <w:p w:rsidR="00E65A7F" w:rsidRPr="006C0BFA" w:rsidRDefault="00E65A7F" w:rsidP="00E85D2A">
            <w:pPr>
              <w:ind w:right="95"/>
              <w:jc w:val="right"/>
              <w:rPr>
                <w:sz w:val="18"/>
                <w:szCs w:val="18"/>
              </w:rPr>
            </w:pPr>
            <w:r w:rsidRPr="006C0BFA">
              <w:rPr>
                <w:sz w:val="18"/>
                <w:szCs w:val="18"/>
              </w:rPr>
              <w:t>3.923</w:t>
            </w:r>
          </w:p>
        </w:tc>
        <w:tc>
          <w:tcPr>
            <w:tcW w:w="2278" w:type="dxa"/>
            <w:tcMar>
              <w:top w:w="15" w:type="dxa"/>
              <w:left w:w="15" w:type="dxa"/>
              <w:bottom w:w="0" w:type="dxa"/>
              <w:right w:w="15" w:type="dxa"/>
            </w:tcMar>
            <w:vAlign w:val="bottom"/>
          </w:tcPr>
          <w:p w:rsidR="00E65A7F" w:rsidRPr="006C0BFA" w:rsidRDefault="00E65A7F" w:rsidP="00E85D2A">
            <w:pPr>
              <w:ind w:right="121"/>
              <w:jc w:val="right"/>
              <w:rPr>
                <w:sz w:val="18"/>
                <w:szCs w:val="18"/>
              </w:rPr>
            </w:pPr>
            <w:r w:rsidRPr="006C0BFA">
              <w:rPr>
                <w:sz w:val="18"/>
                <w:szCs w:val="18"/>
              </w:rPr>
              <w:t>799</w:t>
            </w:r>
          </w:p>
        </w:tc>
      </w:tr>
      <w:tr w:rsidR="00E65A7F" w:rsidRPr="006C0BFA" w:rsidTr="00303D38">
        <w:trPr>
          <w:trHeight w:val="261"/>
        </w:trPr>
        <w:tc>
          <w:tcPr>
            <w:tcW w:w="4815" w:type="dxa"/>
            <w:tcMar>
              <w:top w:w="15" w:type="dxa"/>
              <w:left w:w="15" w:type="dxa"/>
              <w:bottom w:w="0" w:type="dxa"/>
              <w:right w:w="15" w:type="dxa"/>
            </w:tcMar>
            <w:vAlign w:val="bottom"/>
          </w:tcPr>
          <w:p w:rsidR="00E65A7F" w:rsidRPr="006C0BFA" w:rsidRDefault="00E65A7F" w:rsidP="009A5024">
            <w:pPr>
              <w:ind w:left="142" w:firstLine="180"/>
              <w:rPr>
                <w:sz w:val="18"/>
                <w:szCs w:val="18"/>
                <w:lang w:val="tr-TR"/>
              </w:rPr>
            </w:pPr>
            <w:r w:rsidRPr="006C0BFA">
              <w:rPr>
                <w:sz w:val="18"/>
                <w:szCs w:val="18"/>
                <w:lang w:val="tr-TR"/>
              </w:rPr>
              <w:t>Diğer</w:t>
            </w:r>
          </w:p>
        </w:tc>
        <w:tc>
          <w:tcPr>
            <w:tcW w:w="2278" w:type="dxa"/>
            <w:vAlign w:val="bottom"/>
          </w:tcPr>
          <w:p w:rsidR="00E65A7F" w:rsidRPr="006C0BFA" w:rsidRDefault="00E65A7F" w:rsidP="00E85D2A">
            <w:pPr>
              <w:ind w:right="95"/>
              <w:jc w:val="right"/>
              <w:rPr>
                <w:sz w:val="18"/>
                <w:szCs w:val="18"/>
              </w:rPr>
            </w:pPr>
            <w:r w:rsidRPr="006C0BFA">
              <w:rPr>
                <w:sz w:val="18"/>
                <w:szCs w:val="18"/>
              </w:rPr>
              <w:t>7.010</w:t>
            </w:r>
          </w:p>
        </w:tc>
        <w:tc>
          <w:tcPr>
            <w:tcW w:w="2278" w:type="dxa"/>
            <w:tcMar>
              <w:top w:w="15" w:type="dxa"/>
              <w:left w:w="15" w:type="dxa"/>
              <w:bottom w:w="0" w:type="dxa"/>
              <w:right w:w="15" w:type="dxa"/>
            </w:tcMar>
            <w:vAlign w:val="bottom"/>
          </w:tcPr>
          <w:p w:rsidR="00E65A7F" w:rsidRPr="006C0BFA" w:rsidRDefault="00E65A7F" w:rsidP="00E85D2A">
            <w:pPr>
              <w:ind w:right="121"/>
              <w:jc w:val="right"/>
              <w:rPr>
                <w:sz w:val="18"/>
                <w:szCs w:val="18"/>
              </w:rPr>
            </w:pPr>
            <w:r w:rsidRPr="006C0BFA">
              <w:rPr>
                <w:sz w:val="18"/>
                <w:szCs w:val="18"/>
              </w:rPr>
              <w:t>9.662</w:t>
            </w:r>
          </w:p>
        </w:tc>
      </w:tr>
      <w:tr w:rsidR="00E65A7F" w:rsidRPr="006C0BFA" w:rsidTr="00303D38">
        <w:trPr>
          <w:trHeight w:val="261"/>
        </w:trPr>
        <w:tc>
          <w:tcPr>
            <w:tcW w:w="4815" w:type="dxa"/>
            <w:tcMar>
              <w:top w:w="15" w:type="dxa"/>
              <w:left w:w="15" w:type="dxa"/>
              <w:bottom w:w="0" w:type="dxa"/>
              <w:right w:w="15" w:type="dxa"/>
            </w:tcMar>
            <w:vAlign w:val="bottom"/>
          </w:tcPr>
          <w:p w:rsidR="00E65A7F" w:rsidRPr="006C0BFA" w:rsidRDefault="00E65A7F" w:rsidP="009A5024">
            <w:pPr>
              <w:ind w:left="284"/>
              <w:rPr>
                <w:rFonts w:eastAsia="Arial Unicode MS" w:cs="Arial Unicode MS"/>
                <w:b/>
                <w:sz w:val="18"/>
                <w:szCs w:val="18"/>
                <w:lang w:val="tr-TR"/>
              </w:rPr>
            </w:pPr>
            <w:r w:rsidRPr="006C0BFA">
              <w:rPr>
                <w:b/>
                <w:sz w:val="18"/>
                <w:szCs w:val="18"/>
                <w:lang w:val="tr-TR"/>
              </w:rPr>
              <w:t>Toplam</w:t>
            </w:r>
          </w:p>
        </w:tc>
        <w:tc>
          <w:tcPr>
            <w:tcW w:w="2278" w:type="dxa"/>
            <w:vAlign w:val="bottom"/>
          </w:tcPr>
          <w:p w:rsidR="00E65A7F" w:rsidRPr="006C0BFA" w:rsidRDefault="00E65A7F" w:rsidP="00E85D2A">
            <w:pPr>
              <w:ind w:right="95"/>
              <w:jc w:val="right"/>
              <w:rPr>
                <w:b/>
                <w:sz w:val="18"/>
                <w:szCs w:val="18"/>
              </w:rPr>
            </w:pPr>
            <w:r w:rsidRPr="006C0BFA">
              <w:rPr>
                <w:b/>
                <w:sz w:val="18"/>
                <w:szCs w:val="18"/>
              </w:rPr>
              <w:t>26.779</w:t>
            </w:r>
          </w:p>
        </w:tc>
        <w:tc>
          <w:tcPr>
            <w:tcW w:w="2278" w:type="dxa"/>
            <w:tcMar>
              <w:top w:w="15" w:type="dxa"/>
              <w:left w:w="15" w:type="dxa"/>
              <w:bottom w:w="0" w:type="dxa"/>
              <w:right w:w="15" w:type="dxa"/>
            </w:tcMar>
            <w:vAlign w:val="bottom"/>
          </w:tcPr>
          <w:p w:rsidR="00E65A7F" w:rsidRPr="006C0BFA" w:rsidRDefault="00E65A7F" w:rsidP="00E85D2A">
            <w:pPr>
              <w:ind w:right="121"/>
              <w:jc w:val="right"/>
              <w:rPr>
                <w:b/>
                <w:sz w:val="18"/>
                <w:szCs w:val="18"/>
              </w:rPr>
            </w:pPr>
            <w:r w:rsidRPr="006C0BFA">
              <w:rPr>
                <w:b/>
                <w:sz w:val="18"/>
                <w:szCs w:val="18"/>
              </w:rPr>
              <w:t>33.746</w:t>
            </w:r>
          </w:p>
        </w:tc>
      </w:tr>
    </w:tbl>
    <w:p w:rsidR="00ED657D" w:rsidRPr="006C0BFA" w:rsidRDefault="00ED657D" w:rsidP="00E85D2A">
      <w:pPr>
        <w:jc w:val="right"/>
        <w:rPr>
          <w:rFonts w:ascii="TimesNewRomanPSMT" w:hAnsi="TimesNewRomanPSMT" w:cs="TimesNewRomanPSMT"/>
          <w:sz w:val="22"/>
          <w:szCs w:val="22"/>
          <w:lang w:val="tr-TR" w:eastAsia="tr-TR"/>
        </w:rPr>
      </w:pPr>
    </w:p>
    <w:p w:rsidR="00ED657D" w:rsidRPr="006C0BFA" w:rsidRDefault="00ED657D" w:rsidP="00E85D2A">
      <w:pPr>
        <w:jc w:val="right"/>
        <w:rPr>
          <w:rFonts w:ascii="TimesNewRomanPSMT" w:hAnsi="TimesNewRomanPSMT" w:cs="TimesNewRomanPSMT"/>
          <w:sz w:val="22"/>
          <w:szCs w:val="22"/>
          <w:lang w:val="tr-TR" w:eastAsia="tr-TR"/>
        </w:rPr>
      </w:pPr>
    </w:p>
    <w:p w:rsidR="00ED657D" w:rsidRPr="006C0BFA" w:rsidRDefault="00ED657D" w:rsidP="00E85D2A">
      <w:pPr>
        <w:jc w:val="right"/>
        <w:rPr>
          <w:rFonts w:ascii="TimesNewRomanPSMT" w:hAnsi="TimesNewRomanPSMT" w:cs="TimesNewRomanPSMT"/>
          <w:sz w:val="22"/>
          <w:szCs w:val="22"/>
          <w:lang w:val="tr-TR" w:eastAsia="tr-TR"/>
        </w:rPr>
      </w:pPr>
    </w:p>
    <w:p w:rsidR="00ED657D" w:rsidRPr="006C0BFA" w:rsidRDefault="00ED657D" w:rsidP="00E85D2A">
      <w:pPr>
        <w:jc w:val="right"/>
        <w:rPr>
          <w:rFonts w:ascii="TimesNewRomanPSMT" w:hAnsi="TimesNewRomanPSMT" w:cs="TimesNewRomanPSMT"/>
          <w:sz w:val="22"/>
          <w:szCs w:val="22"/>
          <w:lang w:val="tr-TR" w:eastAsia="tr-TR"/>
        </w:rPr>
      </w:pPr>
    </w:p>
    <w:p w:rsidR="00ED657D" w:rsidRPr="006C0BFA" w:rsidRDefault="00ED657D" w:rsidP="00E85D2A">
      <w:pPr>
        <w:jc w:val="right"/>
        <w:rPr>
          <w:rFonts w:ascii="TimesNewRomanPSMT" w:hAnsi="TimesNewRomanPSMT" w:cs="TimesNewRomanPSMT"/>
          <w:sz w:val="22"/>
          <w:szCs w:val="22"/>
          <w:lang w:val="tr-TR" w:eastAsia="tr-TR"/>
        </w:rPr>
      </w:pPr>
    </w:p>
    <w:p w:rsidR="00ED657D" w:rsidRPr="006C0BFA" w:rsidRDefault="00ED657D" w:rsidP="00E85D2A">
      <w:pPr>
        <w:jc w:val="right"/>
        <w:rPr>
          <w:rFonts w:ascii="TimesNewRomanPSMT" w:hAnsi="TimesNewRomanPSMT" w:cs="TimesNewRomanPSMT"/>
          <w:sz w:val="22"/>
          <w:szCs w:val="22"/>
          <w:lang w:val="tr-TR" w:eastAsia="tr-TR"/>
        </w:rPr>
      </w:pPr>
    </w:p>
    <w:p w:rsidR="00ED657D" w:rsidRPr="006C0BFA" w:rsidRDefault="00ED657D" w:rsidP="00E85D2A">
      <w:pPr>
        <w:jc w:val="right"/>
        <w:rPr>
          <w:rFonts w:ascii="TimesNewRomanPSMT" w:hAnsi="TimesNewRomanPSMT" w:cs="TimesNewRomanPSMT"/>
          <w:sz w:val="22"/>
          <w:szCs w:val="22"/>
          <w:lang w:val="tr-TR" w:eastAsia="tr-TR"/>
        </w:rPr>
      </w:pPr>
    </w:p>
    <w:p w:rsidR="00ED657D" w:rsidRPr="006C0BFA" w:rsidRDefault="00ED657D" w:rsidP="00E85D2A">
      <w:pPr>
        <w:jc w:val="right"/>
        <w:rPr>
          <w:rFonts w:ascii="TimesNewRomanPSMT" w:hAnsi="TimesNewRomanPSMT" w:cs="TimesNewRomanPSMT"/>
          <w:sz w:val="22"/>
          <w:szCs w:val="22"/>
          <w:lang w:val="tr-TR" w:eastAsia="tr-TR"/>
        </w:rPr>
      </w:pPr>
    </w:p>
    <w:p w:rsidR="00ED657D" w:rsidRPr="006C0BFA" w:rsidRDefault="00ED657D" w:rsidP="00E85D2A">
      <w:pPr>
        <w:jc w:val="right"/>
        <w:rPr>
          <w:rFonts w:ascii="TimesNewRomanPSMT" w:hAnsi="TimesNewRomanPSMT" w:cs="TimesNewRomanPSMT"/>
          <w:sz w:val="22"/>
          <w:szCs w:val="22"/>
          <w:lang w:val="tr-TR" w:eastAsia="tr-TR"/>
        </w:rPr>
      </w:pPr>
    </w:p>
    <w:p w:rsidR="00ED657D" w:rsidRPr="006C0BFA" w:rsidRDefault="00ED657D" w:rsidP="00E85D2A">
      <w:pPr>
        <w:jc w:val="right"/>
        <w:rPr>
          <w:rFonts w:ascii="TimesNewRomanPSMT" w:hAnsi="TimesNewRomanPSMT" w:cs="TimesNewRomanPSMT"/>
          <w:sz w:val="22"/>
          <w:szCs w:val="22"/>
          <w:lang w:val="tr-TR" w:eastAsia="tr-TR"/>
        </w:rPr>
      </w:pPr>
    </w:p>
    <w:p w:rsidR="00E62533" w:rsidRPr="006C0BFA" w:rsidRDefault="00E62533" w:rsidP="00E85D2A">
      <w:pPr>
        <w:jc w:val="right"/>
        <w:rPr>
          <w:b/>
          <w:bCs/>
          <w:sz w:val="22"/>
          <w:szCs w:val="22"/>
          <w:lang w:val="tr-TR"/>
        </w:rPr>
      </w:pPr>
    </w:p>
    <w:p w:rsidR="00A84576" w:rsidRPr="006C0BFA" w:rsidRDefault="00777A17" w:rsidP="005F6A16">
      <w:pPr>
        <w:pStyle w:val="ListeParagraf"/>
        <w:numPr>
          <w:ilvl w:val="1"/>
          <w:numId w:val="43"/>
        </w:numPr>
        <w:ind w:left="709" w:hanging="709"/>
        <w:jc w:val="both"/>
        <w:rPr>
          <w:b/>
          <w:bCs/>
          <w:sz w:val="22"/>
          <w:szCs w:val="22"/>
          <w:lang w:val="tr-TR"/>
        </w:rPr>
      </w:pPr>
      <w:r w:rsidRPr="006C0BFA">
        <w:rPr>
          <w:b/>
          <w:bCs/>
          <w:sz w:val="22"/>
          <w:szCs w:val="22"/>
          <w:lang w:val="tr-TR"/>
        </w:rPr>
        <w:t>Ödenecek Pri</w:t>
      </w:r>
      <w:bookmarkStart w:id="13" w:name="_GoBack"/>
      <w:bookmarkEnd w:id="13"/>
      <w:r w:rsidRPr="006C0BFA">
        <w:rPr>
          <w:b/>
          <w:bCs/>
          <w:sz w:val="22"/>
          <w:szCs w:val="22"/>
          <w:lang w:val="tr-TR"/>
        </w:rPr>
        <w:t>mler</w:t>
      </w:r>
      <w:r w:rsidR="00B271A4" w:rsidRPr="006C0BFA">
        <w:rPr>
          <w:b/>
          <w:bCs/>
          <w:sz w:val="22"/>
          <w:szCs w:val="22"/>
          <w:lang w:val="tr-TR"/>
        </w:rPr>
        <w:t>:</w:t>
      </w:r>
    </w:p>
    <w:p w:rsidR="00F21933" w:rsidRPr="006C0BFA" w:rsidRDefault="00F21933" w:rsidP="00E65678">
      <w:pPr>
        <w:jc w:val="both"/>
        <w:rPr>
          <w:b/>
          <w:bCs/>
          <w:sz w:val="22"/>
          <w:szCs w:val="22"/>
          <w:lang w:val="tr-TR"/>
        </w:rPr>
      </w:pPr>
    </w:p>
    <w:tbl>
      <w:tblPr>
        <w:tblW w:w="9360" w:type="dxa"/>
        <w:tblInd w:w="720" w:type="dxa"/>
        <w:tblCellMar>
          <w:left w:w="0" w:type="dxa"/>
          <w:right w:w="57" w:type="dxa"/>
        </w:tblCellMar>
        <w:tblLook w:val="0000" w:firstRow="0" w:lastRow="0" w:firstColumn="0" w:lastColumn="0" w:noHBand="0" w:noVBand="0"/>
      </w:tblPr>
      <w:tblGrid>
        <w:gridCol w:w="4804"/>
        <w:gridCol w:w="2278"/>
        <w:gridCol w:w="2278"/>
      </w:tblGrid>
      <w:tr w:rsidR="00D21486" w:rsidRPr="006C0BFA" w:rsidTr="00303D38">
        <w:trPr>
          <w:trHeight w:val="315"/>
        </w:trPr>
        <w:tc>
          <w:tcPr>
            <w:tcW w:w="480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bottom"/>
          </w:tcPr>
          <w:p w:rsidR="00D21486" w:rsidRPr="006C0BFA" w:rsidRDefault="00D21486" w:rsidP="00E65678">
            <w:pPr>
              <w:rPr>
                <w:rFonts w:eastAsia="Arial Unicode MS" w:cs="Arial Unicode MS"/>
                <w:lang w:val="tr-TR"/>
              </w:rPr>
            </w:pPr>
            <w:r w:rsidRPr="006C0BFA">
              <w:rPr>
                <w:lang w:val="tr-TR"/>
              </w:rPr>
              <w:t> </w:t>
            </w:r>
          </w:p>
        </w:tc>
        <w:tc>
          <w:tcPr>
            <w:tcW w:w="2278" w:type="dxa"/>
            <w:tcBorders>
              <w:top w:val="single" w:sz="4" w:space="0" w:color="auto"/>
              <w:left w:val="nil"/>
              <w:bottom w:val="single" w:sz="4" w:space="0" w:color="auto"/>
              <w:right w:val="single" w:sz="4" w:space="0" w:color="auto"/>
            </w:tcBorders>
            <w:vAlign w:val="center"/>
          </w:tcPr>
          <w:p w:rsidR="00D21486" w:rsidRPr="006C0BFA" w:rsidRDefault="00D21486" w:rsidP="00E65678">
            <w:pPr>
              <w:jc w:val="center"/>
              <w:rPr>
                <w:sz w:val="18"/>
                <w:lang w:val="tr-TR"/>
              </w:rPr>
            </w:pPr>
            <w:r w:rsidRPr="006C0BFA">
              <w:rPr>
                <w:sz w:val="18"/>
                <w:lang w:val="tr-TR"/>
              </w:rPr>
              <w:t>Cari Dönem</w:t>
            </w:r>
          </w:p>
        </w:tc>
        <w:tc>
          <w:tcPr>
            <w:tcW w:w="2278" w:type="dxa"/>
            <w:tcBorders>
              <w:top w:val="single" w:sz="4" w:space="0" w:color="auto"/>
              <w:left w:val="single" w:sz="4" w:space="0" w:color="auto"/>
              <w:bottom w:val="single" w:sz="4" w:space="0" w:color="auto"/>
              <w:right w:val="single" w:sz="4" w:space="0" w:color="auto"/>
            </w:tcBorders>
            <w:vAlign w:val="center"/>
          </w:tcPr>
          <w:p w:rsidR="00D21486" w:rsidRPr="006C0BFA" w:rsidRDefault="00D21486" w:rsidP="00E65678">
            <w:pPr>
              <w:jc w:val="center"/>
              <w:rPr>
                <w:sz w:val="18"/>
                <w:lang w:val="tr-TR"/>
              </w:rPr>
            </w:pPr>
            <w:r w:rsidRPr="006C0BFA">
              <w:rPr>
                <w:sz w:val="18"/>
                <w:lang w:val="tr-TR"/>
              </w:rPr>
              <w:t>Önceki Dönem</w:t>
            </w:r>
          </w:p>
        </w:tc>
      </w:tr>
      <w:tr w:rsidR="00094267" w:rsidRPr="006C0BFA" w:rsidTr="00303D38">
        <w:trPr>
          <w:trHeight w:val="240"/>
        </w:trPr>
        <w:tc>
          <w:tcPr>
            <w:tcW w:w="480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94267" w:rsidRPr="006C0BFA" w:rsidRDefault="00094267" w:rsidP="00094267">
            <w:pPr>
              <w:ind w:left="375"/>
              <w:rPr>
                <w:sz w:val="18"/>
                <w:szCs w:val="18"/>
                <w:lang w:val="tr-TR"/>
              </w:rPr>
            </w:pPr>
            <w:r w:rsidRPr="006C0BFA">
              <w:rPr>
                <w:sz w:val="18"/>
                <w:szCs w:val="18"/>
                <w:lang w:val="tr-TR"/>
              </w:rPr>
              <w:t>Sosyal Sigorta Primleri-Personel</w:t>
            </w:r>
          </w:p>
        </w:tc>
        <w:tc>
          <w:tcPr>
            <w:tcW w:w="2278" w:type="dxa"/>
            <w:tcBorders>
              <w:top w:val="single" w:sz="4" w:space="0" w:color="auto"/>
              <w:left w:val="nil"/>
              <w:bottom w:val="single" w:sz="4" w:space="0" w:color="auto"/>
              <w:right w:val="single" w:sz="4" w:space="0" w:color="auto"/>
            </w:tcBorders>
            <w:vAlign w:val="bottom"/>
          </w:tcPr>
          <w:p w:rsidR="00094267" w:rsidRPr="006C0BFA" w:rsidRDefault="00094267" w:rsidP="00E85D2A">
            <w:pPr>
              <w:ind w:right="95"/>
              <w:jc w:val="right"/>
              <w:rPr>
                <w:sz w:val="18"/>
                <w:szCs w:val="18"/>
                <w:lang w:val="tr-TR" w:eastAsia="tr-TR"/>
              </w:rPr>
            </w:pPr>
            <w:r w:rsidRPr="006C0BFA">
              <w:rPr>
                <w:sz w:val="18"/>
                <w:szCs w:val="18"/>
              </w:rPr>
              <w:t>3.567</w:t>
            </w:r>
          </w:p>
        </w:tc>
        <w:tc>
          <w:tcPr>
            <w:tcW w:w="2278" w:type="dxa"/>
            <w:tcBorders>
              <w:top w:val="single" w:sz="4" w:space="0" w:color="auto"/>
              <w:left w:val="single" w:sz="4" w:space="0" w:color="auto"/>
              <w:bottom w:val="single" w:sz="4" w:space="0" w:color="auto"/>
              <w:right w:val="single" w:sz="4" w:space="0" w:color="auto"/>
            </w:tcBorders>
            <w:vAlign w:val="bottom"/>
          </w:tcPr>
          <w:p w:rsidR="00094267" w:rsidRPr="006C0BFA" w:rsidRDefault="00094267" w:rsidP="00E85D2A">
            <w:pPr>
              <w:ind w:right="85"/>
              <w:jc w:val="right"/>
              <w:rPr>
                <w:sz w:val="18"/>
                <w:szCs w:val="18"/>
                <w:lang w:val="tr-TR" w:eastAsia="tr-TR"/>
              </w:rPr>
            </w:pPr>
            <w:r w:rsidRPr="006C0BFA">
              <w:rPr>
                <w:sz w:val="18"/>
                <w:szCs w:val="18"/>
              </w:rPr>
              <w:t>3.553</w:t>
            </w:r>
          </w:p>
        </w:tc>
      </w:tr>
      <w:tr w:rsidR="00094267" w:rsidRPr="006C0BFA" w:rsidTr="00303D38">
        <w:trPr>
          <w:trHeight w:val="240"/>
        </w:trPr>
        <w:tc>
          <w:tcPr>
            <w:tcW w:w="480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94267" w:rsidRPr="006C0BFA" w:rsidRDefault="00094267" w:rsidP="00094267">
            <w:pPr>
              <w:ind w:left="375"/>
              <w:rPr>
                <w:sz w:val="18"/>
                <w:szCs w:val="18"/>
                <w:lang w:val="tr-TR"/>
              </w:rPr>
            </w:pPr>
            <w:r w:rsidRPr="006C0BFA">
              <w:rPr>
                <w:sz w:val="18"/>
                <w:szCs w:val="18"/>
                <w:lang w:val="tr-TR"/>
              </w:rPr>
              <w:t>Sosyal Sigorta Primleri-İşveren</w:t>
            </w:r>
          </w:p>
        </w:tc>
        <w:tc>
          <w:tcPr>
            <w:tcW w:w="2278" w:type="dxa"/>
            <w:tcBorders>
              <w:top w:val="single" w:sz="4" w:space="0" w:color="auto"/>
              <w:left w:val="nil"/>
              <w:bottom w:val="single" w:sz="4" w:space="0" w:color="auto"/>
              <w:right w:val="single" w:sz="4" w:space="0" w:color="auto"/>
            </w:tcBorders>
            <w:vAlign w:val="bottom"/>
          </w:tcPr>
          <w:p w:rsidR="00094267" w:rsidRPr="006C0BFA" w:rsidRDefault="00094267" w:rsidP="00E85D2A">
            <w:pPr>
              <w:ind w:right="95"/>
              <w:jc w:val="right"/>
              <w:rPr>
                <w:sz w:val="18"/>
                <w:szCs w:val="18"/>
              </w:rPr>
            </w:pPr>
            <w:r w:rsidRPr="006C0BFA">
              <w:rPr>
                <w:sz w:val="18"/>
                <w:szCs w:val="18"/>
              </w:rPr>
              <w:t>5.249</w:t>
            </w:r>
          </w:p>
        </w:tc>
        <w:tc>
          <w:tcPr>
            <w:tcW w:w="2278" w:type="dxa"/>
            <w:tcBorders>
              <w:top w:val="single" w:sz="4" w:space="0" w:color="auto"/>
              <w:left w:val="single" w:sz="4" w:space="0" w:color="auto"/>
              <w:bottom w:val="single" w:sz="4" w:space="0" w:color="auto"/>
              <w:right w:val="single" w:sz="4" w:space="0" w:color="auto"/>
            </w:tcBorders>
            <w:vAlign w:val="bottom"/>
          </w:tcPr>
          <w:p w:rsidR="00094267" w:rsidRPr="006C0BFA" w:rsidRDefault="00094267" w:rsidP="00E85D2A">
            <w:pPr>
              <w:ind w:right="85"/>
              <w:jc w:val="right"/>
              <w:rPr>
                <w:sz w:val="18"/>
                <w:szCs w:val="18"/>
              </w:rPr>
            </w:pPr>
            <w:r w:rsidRPr="006C0BFA">
              <w:rPr>
                <w:sz w:val="18"/>
                <w:szCs w:val="18"/>
              </w:rPr>
              <w:t>5.228</w:t>
            </w:r>
          </w:p>
        </w:tc>
      </w:tr>
      <w:tr w:rsidR="00094267" w:rsidRPr="006C0BFA" w:rsidTr="00303D38">
        <w:trPr>
          <w:trHeight w:val="240"/>
        </w:trPr>
        <w:tc>
          <w:tcPr>
            <w:tcW w:w="480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94267" w:rsidRPr="006C0BFA" w:rsidRDefault="00094267" w:rsidP="00094267">
            <w:pPr>
              <w:ind w:left="375"/>
              <w:rPr>
                <w:sz w:val="18"/>
                <w:szCs w:val="18"/>
                <w:lang w:val="tr-TR"/>
              </w:rPr>
            </w:pPr>
            <w:r w:rsidRPr="006C0BFA">
              <w:rPr>
                <w:sz w:val="18"/>
                <w:szCs w:val="18"/>
                <w:lang w:val="tr-TR"/>
              </w:rPr>
              <w:t>Banka Sosyal Yardım Sandığı Primleri-Personel</w:t>
            </w:r>
          </w:p>
        </w:tc>
        <w:tc>
          <w:tcPr>
            <w:tcW w:w="2278" w:type="dxa"/>
            <w:tcBorders>
              <w:top w:val="single" w:sz="4" w:space="0" w:color="auto"/>
              <w:left w:val="nil"/>
              <w:bottom w:val="single" w:sz="4" w:space="0" w:color="auto"/>
              <w:right w:val="single" w:sz="4" w:space="0" w:color="auto"/>
            </w:tcBorders>
            <w:vAlign w:val="bottom"/>
          </w:tcPr>
          <w:p w:rsidR="00094267" w:rsidRPr="006C0BFA" w:rsidRDefault="00094267" w:rsidP="00E85D2A">
            <w:pPr>
              <w:ind w:right="95"/>
              <w:jc w:val="right"/>
              <w:rPr>
                <w:sz w:val="18"/>
                <w:szCs w:val="18"/>
              </w:rPr>
            </w:pPr>
            <w:r w:rsidRPr="006C0BFA">
              <w:rPr>
                <w:sz w:val="18"/>
                <w:szCs w:val="18"/>
              </w:rPr>
              <w:t>-</w:t>
            </w:r>
          </w:p>
        </w:tc>
        <w:tc>
          <w:tcPr>
            <w:tcW w:w="2278" w:type="dxa"/>
            <w:tcBorders>
              <w:top w:val="single" w:sz="4" w:space="0" w:color="auto"/>
              <w:left w:val="single" w:sz="4" w:space="0" w:color="auto"/>
              <w:bottom w:val="single" w:sz="4" w:space="0" w:color="auto"/>
              <w:right w:val="single" w:sz="4" w:space="0" w:color="auto"/>
            </w:tcBorders>
            <w:vAlign w:val="bottom"/>
          </w:tcPr>
          <w:p w:rsidR="00094267" w:rsidRPr="006C0BFA" w:rsidRDefault="00094267" w:rsidP="00E85D2A">
            <w:pPr>
              <w:ind w:right="85"/>
              <w:jc w:val="right"/>
              <w:rPr>
                <w:sz w:val="18"/>
                <w:szCs w:val="18"/>
              </w:rPr>
            </w:pPr>
            <w:r w:rsidRPr="006C0BFA">
              <w:rPr>
                <w:sz w:val="18"/>
                <w:szCs w:val="18"/>
              </w:rPr>
              <w:t>-</w:t>
            </w:r>
          </w:p>
        </w:tc>
      </w:tr>
      <w:tr w:rsidR="00094267" w:rsidRPr="006C0BFA" w:rsidTr="00303D38">
        <w:trPr>
          <w:trHeight w:val="240"/>
        </w:trPr>
        <w:tc>
          <w:tcPr>
            <w:tcW w:w="480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94267" w:rsidRPr="006C0BFA" w:rsidRDefault="00094267" w:rsidP="00094267">
            <w:pPr>
              <w:ind w:left="375"/>
              <w:rPr>
                <w:sz w:val="18"/>
                <w:szCs w:val="18"/>
                <w:lang w:val="tr-TR"/>
              </w:rPr>
            </w:pPr>
            <w:r w:rsidRPr="006C0BFA">
              <w:rPr>
                <w:sz w:val="18"/>
                <w:szCs w:val="18"/>
                <w:lang w:val="tr-TR"/>
              </w:rPr>
              <w:t>Banka Sosyal Yardım Sandığı Primleri-İşveren</w:t>
            </w:r>
          </w:p>
        </w:tc>
        <w:tc>
          <w:tcPr>
            <w:tcW w:w="2278" w:type="dxa"/>
            <w:tcBorders>
              <w:top w:val="single" w:sz="4" w:space="0" w:color="auto"/>
              <w:left w:val="nil"/>
              <w:bottom w:val="single" w:sz="4" w:space="0" w:color="auto"/>
              <w:right w:val="single" w:sz="4" w:space="0" w:color="auto"/>
            </w:tcBorders>
            <w:vAlign w:val="bottom"/>
          </w:tcPr>
          <w:p w:rsidR="00094267" w:rsidRPr="006C0BFA" w:rsidRDefault="00094267" w:rsidP="00E85D2A">
            <w:pPr>
              <w:ind w:right="95"/>
              <w:jc w:val="right"/>
              <w:rPr>
                <w:sz w:val="18"/>
                <w:szCs w:val="18"/>
              </w:rPr>
            </w:pPr>
            <w:r w:rsidRPr="006C0BFA">
              <w:rPr>
                <w:sz w:val="18"/>
                <w:szCs w:val="18"/>
              </w:rPr>
              <w:t>-</w:t>
            </w:r>
          </w:p>
        </w:tc>
        <w:tc>
          <w:tcPr>
            <w:tcW w:w="2278" w:type="dxa"/>
            <w:tcBorders>
              <w:top w:val="single" w:sz="4" w:space="0" w:color="auto"/>
              <w:left w:val="single" w:sz="4" w:space="0" w:color="auto"/>
              <w:bottom w:val="single" w:sz="4" w:space="0" w:color="auto"/>
              <w:right w:val="single" w:sz="4" w:space="0" w:color="auto"/>
            </w:tcBorders>
            <w:vAlign w:val="bottom"/>
          </w:tcPr>
          <w:p w:rsidR="00094267" w:rsidRPr="006C0BFA" w:rsidRDefault="00094267" w:rsidP="00E85D2A">
            <w:pPr>
              <w:ind w:right="85"/>
              <w:jc w:val="right"/>
              <w:rPr>
                <w:sz w:val="18"/>
                <w:szCs w:val="18"/>
              </w:rPr>
            </w:pPr>
            <w:r w:rsidRPr="006C0BFA">
              <w:rPr>
                <w:sz w:val="18"/>
                <w:szCs w:val="18"/>
              </w:rPr>
              <w:t>-</w:t>
            </w:r>
          </w:p>
        </w:tc>
      </w:tr>
      <w:tr w:rsidR="00094267" w:rsidRPr="006C0BFA" w:rsidTr="00303D38">
        <w:trPr>
          <w:trHeight w:val="240"/>
        </w:trPr>
        <w:tc>
          <w:tcPr>
            <w:tcW w:w="48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94267" w:rsidRPr="006C0BFA" w:rsidRDefault="00094267" w:rsidP="00094267">
            <w:pPr>
              <w:ind w:left="375"/>
              <w:rPr>
                <w:sz w:val="18"/>
                <w:szCs w:val="18"/>
                <w:lang w:val="tr-TR"/>
              </w:rPr>
            </w:pPr>
            <w:r w:rsidRPr="006C0BFA">
              <w:rPr>
                <w:sz w:val="18"/>
                <w:szCs w:val="18"/>
                <w:lang w:val="tr-TR"/>
              </w:rPr>
              <w:t>Emekli Sandığı Aidatı ve Karşılıkları-Personel</w:t>
            </w:r>
          </w:p>
        </w:tc>
        <w:tc>
          <w:tcPr>
            <w:tcW w:w="2278" w:type="dxa"/>
            <w:tcBorders>
              <w:top w:val="single" w:sz="4" w:space="0" w:color="auto"/>
              <w:left w:val="nil"/>
              <w:bottom w:val="single" w:sz="4" w:space="0" w:color="auto"/>
              <w:right w:val="single" w:sz="4" w:space="0" w:color="auto"/>
            </w:tcBorders>
            <w:vAlign w:val="bottom"/>
          </w:tcPr>
          <w:p w:rsidR="00094267" w:rsidRPr="006C0BFA" w:rsidRDefault="00094267" w:rsidP="00E85D2A">
            <w:pPr>
              <w:ind w:right="95"/>
              <w:jc w:val="right"/>
              <w:rPr>
                <w:sz w:val="18"/>
                <w:szCs w:val="18"/>
              </w:rPr>
            </w:pPr>
            <w:r w:rsidRPr="006C0BFA">
              <w:rPr>
                <w:sz w:val="18"/>
                <w:szCs w:val="18"/>
              </w:rPr>
              <w:t>-</w:t>
            </w:r>
          </w:p>
        </w:tc>
        <w:tc>
          <w:tcPr>
            <w:tcW w:w="2278" w:type="dxa"/>
            <w:tcBorders>
              <w:top w:val="single" w:sz="4" w:space="0" w:color="auto"/>
              <w:left w:val="single" w:sz="4" w:space="0" w:color="auto"/>
              <w:bottom w:val="single" w:sz="4" w:space="0" w:color="auto"/>
              <w:right w:val="single" w:sz="4" w:space="0" w:color="auto"/>
            </w:tcBorders>
            <w:vAlign w:val="bottom"/>
          </w:tcPr>
          <w:p w:rsidR="00094267" w:rsidRPr="006C0BFA" w:rsidRDefault="00094267" w:rsidP="00E85D2A">
            <w:pPr>
              <w:ind w:right="85"/>
              <w:jc w:val="right"/>
              <w:rPr>
                <w:sz w:val="18"/>
                <w:szCs w:val="18"/>
              </w:rPr>
            </w:pPr>
            <w:r w:rsidRPr="006C0BFA">
              <w:rPr>
                <w:sz w:val="18"/>
                <w:szCs w:val="18"/>
              </w:rPr>
              <w:t>-</w:t>
            </w:r>
          </w:p>
        </w:tc>
      </w:tr>
      <w:tr w:rsidR="00094267" w:rsidRPr="006C0BFA" w:rsidTr="00303D38">
        <w:trPr>
          <w:trHeight w:val="240"/>
        </w:trPr>
        <w:tc>
          <w:tcPr>
            <w:tcW w:w="48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94267" w:rsidRPr="006C0BFA" w:rsidRDefault="00094267" w:rsidP="00094267">
            <w:pPr>
              <w:ind w:left="375"/>
              <w:rPr>
                <w:sz w:val="18"/>
                <w:szCs w:val="18"/>
                <w:lang w:val="tr-TR"/>
              </w:rPr>
            </w:pPr>
            <w:r w:rsidRPr="006C0BFA">
              <w:rPr>
                <w:sz w:val="18"/>
                <w:szCs w:val="18"/>
                <w:lang w:val="tr-TR"/>
              </w:rPr>
              <w:t>Emekli Sandığı Aidatı ve Karşılıkları-İşveren</w:t>
            </w:r>
          </w:p>
        </w:tc>
        <w:tc>
          <w:tcPr>
            <w:tcW w:w="2278" w:type="dxa"/>
            <w:tcBorders>
              <w:top w:val="single" w:sz="4" w:space="0" w:color="auto"/>
              <w:left w:val="nil"/>
              <w:bottom w:val="single" w:sz="4" w:space="0" w:color="auto"/>
              <w:right w:val="single" w:sz="4" w:space="0" w:color="auto"/>
            </w:tcBorders>
            <w:vAlign w:val="bottom"/>
          </w:tcPr>
          <w:p w:rsidR="00094267" w:rsidRPr="006C0BFA" w:rsidRDefault="00094267" w:rsidP="00E85D2A">
            <w:pPr>
              <w:ind w:right="95"/>
              <w:jc w:val="right"/>
              <w:rPr>
                <w:sz w:val="18"/>
                <w:szCs w:val="18"/>
              </w:rPr>
            </w:pPr>
            <w:r w:rsidRPr="006C0BFA">
              <w:rPr>
                <w:sz w:val="18"/>
                <w:szCs w:val="18"/>
              </w:rPr>
              <w:t>-</w:t>
            </w:r>
          </w:p>
        </w:tc>
        <w:tc>
          <w:tcPr>
            <w:tcW w:w="2278" w:type="dxa"/>
            <w:tcBorders>
              <w:top w:val="single" w:sz="4" w:space="0" w:color="auto"/>
              <w:left w:val="single" w:sz="4" w:space="0" w:color="auto"/>
              <w:bottom w:val="single" w:sz="4" w:space="0" w:color="auto"/>
              <w:right w:val="single" w:sz="4" w:space="0" w:color="auto"/>
            </w:tcBorders>
            <w:vAlign w:val="bottom"/>
          </w:tcPr>
          <w:p w:rsidR="00094267" w:rsidRPr="006C0BFA" w:rsidRDefault="00094267" w:rsidP="00E85D2A">
            <w:pPr>
              <w:ind w:right="85"/>
              <w:jc w:val="right"/>
              <w:rPr>
                <w:sz w:val="18"/>
                <w:szCs w:val="18"/>
              </w:rPr>
            </w:pPr>
            <w:r w:rsidRPr="006C0BFA">
              <w:rPr>
                <w:sz w:val="18"/>
                <w:szCs w:val="18"/>
              </w:rPr>
              <w:t>-</w:t>
            </w:r>
          </w:p>
        </w:tc>
      </w:tr>
      <w:tr w:rsidR="00094267" w:rsidRPr="006C0BFA" w:rsidTr="00303D38">
        <w:trPr>
          <w:trHeight w:val="240"/>
        </w:trPr>
        <w:tc>
          <w:tcPr>
            <w:tcW w:w="48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94267" w:rsidRPr="006C0BFA" w:rsidRDefault="00094267" w:rsidP="00094267">
            <w:pPr>
              <w:ind w:left="375"/>
              <w:rPr>
                <w:sz w:val="18"/>
                <w:szCs w:val="18"/>
                <w:lang w:val="tr-TR"/>
              </w:rPr>
            </w:pPr>
            <w:r w:rsidRPr="006C0BFA">
              <w:rPr>
                <w:sz w:val="18"/>
                <w:szCs w:val="18"/>
                <w:lang w:val="tr-TR"/>
              </w:rPr>
              <w:t>İşsizlik Sigortası-Personel</w:t>
            </w:r>
          </w:p>
        </w:tc>
        <w:tc>
          <w:tcPr>
            <w:tcW w:w="2278" w:type="dxa"/>
            <w:tcBorders>
              <w:top w:val="single" w:sz="4" w:space="0" w:color="auto"/>
              <w:left w:val="nil"/>
              <w:bottom w:val="single" w:sz="4" w:space="0" w:color="auto"/>
              <w:right w:val="single" w:sz="4" w:space="0" w:color="auto"/>
            </w:tcBorders>
            <w:vAlign w:val="bottom"/>
          </w:tcPr>
          <w:p w:rsidR="00094267" w:rsidRPr="006C0BFA" w:rsidRDefault="00094267" w:rsidP="00E85D2A">
            <w:pPr>
              <w:ind w:right="95"/>
              <w:jc w:val="right"/>
              <w:rPr>
                <w:sz w:val="18"/>
                <w:szCs w:val="18"/>
              </w:rPr>
            </w:pPr>
            <w:r w:rsidRPr="006C0BFA">
              <w:rPr>
                <w:sz w:val="18"/>
                <w:szCs w:val="18"/>
              </w:rPr>
              <w:t>254</w:t>
            </w:r>
          </w:p>
        </w:tc>
        <w:tc>
          <w:tcPr>
            <w:tcW w:w="2278" w:type="dxa"/>
            <w:tcBorders>
              <w:top w:val="single" w:sz="4" w:space="0" w:color="auto"/>
              <w:left w:val="single" w:sz="4" w:space="0" w:color="auto"/>
              <w:bottom w:val="single" w:sz="4" w:space="0" w:color="auto"/>
              <w:right w:val="single" w:sz="4" w:space="0" w:color="auto"/>
            </w:tcBorders>
            <w:vAlign w:val="bottom"/>
          </w:tcPr>
          <w:p w:rsidR="00094267" w:rsidRPr="006C0BFA" w:rsidRDefault="00094267" w:rsidP="00E85D2A">
            <w:pPr>
              <w:ind w:right="85"/>
              <w:jc w:val="right"/>
              <w:rPr>
                <w:sz w:val="18"/>
                <w:szCs w:val="18"/>
              </w:rPr>
            </w:pPr>
            <w:r w:rsidRPr="006C0BFA">
              <w:rPr>
                <w:sz w:val="18"/>
                <w:szCs w:val="18"/>
              </w:rPr>
              <w:t>253</w:t>
            </w:r>
          </w:p>
        </w:tc>
      </w:tr>
      <w:tr w:rsidR="00094267" w:rsidRPr="006C0BFA" w:rsidTr="00303D38">
        <w:trPr>
          <w:trHeight w:val="240"/>
        </w:trPr>
        <w:tc>
          <w:tcPr>
            <w:tcW w:w="48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94267" w:rsidRPr="006C0BFA" w:rsidRDefault="00094267" w:rsidP="00094267">
            <w:pPr>
              <w:ind w:left="375"/>
              <w:rPr>
                <w:sz w:val="18"/>
                <w:szCs w:val="18"/>
                <w:lang w:val="tr-TR"/>
              </w:rPr>
            </w:pPr>
            <w:r w:rsidRPr="006C0BFA">
              <w:rPr>
                <w:sz w:val="18"/>
                <w:szCs w:val="18"/>
                <w:lang w:val="tr-TR"/>
              </w:rPr>
              <w:t>İşsizlik Sigortası-İşveren</w:t>
            </w:r>
          </w:p>
        </w:tc>
        <w:tc>
          <w:tcPr>
            <w:tcW w:w="2278" w:type="dxa"/>
            <w:tcBorders>
              <w:top w:val="single" w:sz="4" w:space="0" w:color="auto"/>
              <w:left w:val="nil"/>
              <w:bottom w:val="single" w:sz="4" w:space="0" w:color="auto"/>
              <w:right w:val="single" w:sz="4" w:space="0" w:color="auto"/>
            </w:tcBorders>
            <w:vAlign w:val="bottom"/>
          </w:tcPr>
          <w:p w:rsidR="00094267" w:rsidRPr="006C0BFA" w:rsidRDefault="00094267" w:rsidP="00E85D2A">
            <w:pPr>
              <w:ind w:right="95"/>
              <w:jc w:val="right"/>
              <w:rPr>
                <w:sz w:val="18"/>
                <w:szCs w:val="18"/>
              </w:rPr>
            </w:pPr>
            <w:r w:rsidRPr="006C0BFA">
              <w:rPr>
                <w:sz w:val="18"/>
                <w:szCs w:val="18"/>
              </w:rPr>
              <w:t>508</w:t>
            </w:r>
          </w:p>
        </w:tc>
        <w:tc>
          <w:tcPr>
            <w:tcW w:w="2278" w:type="dxa"/>
            <w:tcBorders>
              <w:top w:val="single" w:sz="4" w:space="0" w:color="auto"/>
              <w:left w:val="single" w:sz="4" w:space="0" w:color="auto"/>
              <w:bottom w:val="single" w:sz="4" w:space="0" w:color="auto"/>
              <w:right w:val="single" w:sz="4" w:space="0" w:color="auto"/>
            </w:tcBorders>
            <w:vAlign w:val="bottom"/>
          </w:tcPr>
          <w:p w:rsidR="00094267" w:rsidRPr="006C0BFA" w:rsidRDefault="00094267" w:rsidP="00E85D2A">
            <w:pPr>
              <w:ind w:right="85"/>
              <w:jc w:val="right"/>
              <w:rPr>
                <w:sz w:val="18"/>
                <w:szCs w:val="18"/>
              </w:rPr>
            </w:pPr>
            <w:r w:rsidRPr="006C0BFA">
              <w:rPr>
                <w:sz w:val="18"/>
                <w:szCs w:val="18"/>
              </w:rPr>
              <w:t>506</w:t>
            </w:r>
          </w:p>
        </w:tc>
      </w:tr>
      <w:tr w:rsidR="00094267" w:rsidRPr="006C0BFA" w:rsidTr="00303D38">
        <w:trPr>
          <w:trHeight w:val="240"/>
        </w:trPr>
        <w:tc>
          <w:tcPr>
            <w:tcW w:w="48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94267" w:rsidRPr="006C0BFA" w:rsidRDefault="00094267" w:rsidP="00094267">
            <w:pPr>
              <w:ind w:left="375"/>
              <w:rPr>
                <w:sz w:val="18"/>
                <w:szCs w:val="18"/>
                <w:lang w:val="tr-TR"/>
              </w:rPr>
            </w:pPr>
            <w:r w:rsidRPr="006C0BFA">
              <w:rPr>
                <w:sz w:val="18"/>
                <w:szCs w:val="18"/>
                <w:lang w:val="tr-TR"/>
              </w:rPr>
              <w:t>Diğer</w:t>
            </w:r>
          </w:p>
        </w:tc>
        <w:tc>
          <w:tcPr>
            <w:tcW w:w="2278" w:type="dxa"/>
            <w:tcBorders>
              <w:top w:val="single" w:sz="4" w:space="0" w:color="auto"/>
              <w:left w:val="nil"/>
              <w:bottom w:val="single" w:sz="4" w:space="0" w:color="auto"/>
              <w:right w:val="single" w:sz="4" w:space="0" w:color="auto"/>
            </w:tcBorders>
            <w:vAlign w:val="bottom"/>
          </w:tcPr>
          <w:p w:rsidR="00094267" w:rsidRPr="006C0BFA" w:rsidRDefault="00094267" w:rsidP="00E85D2A">
            <w:pPr>
              <w:ind w:right="95"/>
              <w:jc w:val="right"/>
              <w:rPr>
                <w:sz w:val="18"/>
                <w:szCs w:val="18"/>
              </w:rPr>
            </w:pPr>
            <w:r w:rsidRPr="006C0BFA">
              <w:rPr>
                <w:sz w:val="18"/>
                <w:szCs w:val="18"/>
              </w:rPr>
              <w:t>-</w:t>
            </w:r>
          </w:p>
        </w:tc>
        <w:tc>
          <w:tcPr>
            <w:tcW w:w="2278" w:type="dxa"/>
            <w:tcBorders>
              <w:top w:val="single" w:sz="4" w:space="0" w:color="auto"/>
              <w:left w:val="single" w:sz="4" w:space="0" w:color="auto"/>
              <w:bottom w:val="single" w:sz="4" w:space="0" w:color="auto"/>
              <w:right w:val="single" w:sz="4" w:space="0" w:color="auto"/>
            </w:tcBorders>
            <w:vAlign w:val="bottom"/>
          </w:tcPr>
          <w:p w:rsidR="00094267" w:rsidRPr="006C0BFA" w:rsidRDefault="00094267" w:rsidP="00E85D2A">
            <w:pPr>
              <w:ind w:right="85"/>
              <w:jc w:val="right"/>
              <w:rPr>
                <w:sz w:val="18"/>
                <w:szCs w:val="18"/>
              </w:rPr>
            </w:pPr>
            <w:r w:rsidRPr="006C0BFA">
              <w:rPr>
                <w:sz w:val="18"/>
                <w:szCs w:val="18"/>
              </w:rPr>
              <w:t>-</w:t>
            </w:r>
          </w:p>
        </w:tc>
      </w:tr>
      <w:tr w:rsidR="00094267" w:rsidRPr="006C0BFA" w:rsidTr="00303D38">
        <w:trPr>
          <w:trHeight w:val="240"/>
        </w:trPr>
        <w:tc>
          <w:tcPr>
            <w:tcW w:w="48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94267" w:rsidRPr="006C0BFA" w:rsidRDefault="00094267" w:rsidP="00094267">
            <w:pPr>
              <w:ind w:left="131" w:hanging="131"/>
              <w:rPr>
                <w:b/>
                <w:sz w:val="18"/>
                <w:szCs w:val="18"/>
                <w:lang w:val="tr-TR"/>
              </w:rPr>
            </w:pPr>
            <w:r w:rsidRPr="006C0BFA">
              <w:rPr>
                <w:b/>
                <w:sz w:val="18"/>
                <w:szCs w:val="18"/>
                <w:lang w:val="tr-TR"/>
              </w:rPr>
              <w:t xml:space="preserve">  Toplam</w:t>
            </w:r>
          </w:p>
        </w:tc>
        <w:tc>
          <w:tcPr>
            <w:tcW w:w="2278" w:type="dxa"/>
            <w:tcBorders>
              <w:top w:val="single" w:sz="4" w:space="0" w:color="auto"/>
              <w:left w:val="nil"/>
              <w:bottom w:val="single" w:sz="4" w:space="0" w:color="auto"/>
              <w:right w:val="single" w:sz="4" w:space="0" w:color="auto"/>
            </w:tcBorders>
            <w:vAlign w:val="bottom"/>
          </w:tcPr>
          <w:p w:rsidR="00094267" w:rsidRPr="006C0BFA" w:rsidRDefault="00094267" w:rsidP="00E85D2A">
            <w:pPr>
              <w:ind w:right="95"/>
              <w:jc w:val="right"/>
              <w:rPr>
                <w:b/>
                <w:sz w:val="18"/>
                <w:szCs w:val="18"/>
              </w:rPr>
            </w:pPr>
            <w:r w:rsidRPr="006C0BFA">
              <w:rPr>
                <w:b/>
                <w:sz w:val="18"/>
                <w:szCs w:val="18"/>
              </w:rPr>
              <w:t>9.578</w:t>
            </w:r>
          </w:p>
        </w:tc>
        <w:tc>
          <w:tcPr>
            <w:tcW w:w="2278" w:type="dxa"/>
            <w:tcBorders>
              <w:top w:val="single" w:sz="4" w:space="0" w:color="auto"/>
              <w:left w:val="single" w:sz="4" w:space="0" w:color="auto"/>
              <w:bottom w:val="single" w:sz="4" w:space="0" w:color="auto"/>
              <w:right w:val="single" w:sz="4" w:space="0" w:color="auto"/>
            </w:tcBorders>
            <w:vAlign w:val="bottom"/>
          </w:tcPr>
          <w:p w:rsidR="00094267" w:rsidRPr="006C0BFA" w:rsidRDefault="00094267" w:rsidP="00E85D2A">
            <w:pPr>
              <w:ind w:right="85"/>
              <w:jc w:val="right"/>
              <w:rPr>
                <w:b/>
                <w:sz w:val="18"/>
                <w:szCs w:val="18"/>
              </w:rPr>
            </w:pPr>
            <w:r w:rsidRPr="006C0BFA">
              <w:rPr>
                <w:b/>
                <w:sz w:val="18"/>
                <w:szCs w:val="18"/>
              </w:rPr>
              <w:t>9.540</w:t>
            </w:r>
          </w:p>
        </w:tc>
      </w:tr>
    </w:tbl>
    <w:p w:rsidR="00A84576" w:rsidRPr="006C0BFA" w:rsidRDefault="00A84576" w:rsidP="00E65678">
      <w:pPr>
        <w:tabs>
          <w:tab w:val="left" w:pos="180"/>
        </w:tabs>
        <w:rPr>
          <w:b/>
          <w:bCs/>
          <w:sz w:val="22"/>
          <w:lang w:val="tr-TR"/>
        </w:rPr>
      </w:pPr>
    </w:p>
    <w:p w:rsidR="00A84576" w:rsidRPr="006C0BFA" w:rsidRDefault="00CB49FF" w:rsidP="00E65678">
      <w:pPr>
        <w:pStyle w:val="GvdeMetniGirintisi"/>
        <w:spacing w:line="221" w:lineRule="auto"/>
        <w:ind w:left="720" w:hanging="720"/>
        <w:rPr>
          <w:b/>
          <w:sz w:val="22"/>
          <w:szCs w:val="22"/>
        </w:rPr>
      </w:pPr>
      <w:r w:rsidRPr="006C0BFA">
        <w:rPr>
          <w:b/>
          <w:sz w:val="22"/>
          <w:szCs w:val="22"/>
        </w:rPr>
        <w:t>8</w:t>
      </w:r>
      <w:r w:rsidR="00A84576" w:rsidRPr="006C0BFA">
        <w:rPr>
          <w:b/>
          <w:sz w:val="22"/>
          <w:szCs w:val="22"/>
        </w:rPr>
        <w:t>.4.</w:t>
      </w:r>
      <w:r w:rsidR="00906C03" w:rsidRPr="006C0BFA">
        <w:rPr>
          <w:sz w:val="22"/>
          <w:szCs w:val="22"/>
        </w:rPr>
        <w:t xml:space="preserve">     </w:t>
      </w:r>
      <w:r w:rsidR="000C582A" w:rsidRPr="006C0BFA">
        <w:rPr>
          <w:sz w:val="22"/>
          <w:szCs w:val="22"/>
        </w:rPr>
        <w:t xml:space="preserve"> </w:t>
      </w:r>
      <w:r w:rsidR="0088117D" w:rsidRPr="006C0BFA">
        <w:rPr>
          <w:b/>
          <w:sz w:val="22"/>
          <w:szCs w:val="22"/>
        </w:rPr>
        <w:t>Ertelenmiş Vergi Borcuna İlişkin A</w:t>
      </w:r>
      <w:r w:rsidR="00777A17" w:rsidRPr="006C0BFA">
        <w:rPr>
          <w:b/>
          <w:sz w:val="22"/>
          <w:szCs w:val="22"/>
        </w:rPr>
        <w:t>çıklamalar</w:t>
      </w:r>
      <w:r w:rsidR="00B271A4" w:rsidRPr="006C0BFA">
        <w:rPr>
          <w:b/>
          <w:sz w:val="22"/>
          <w:szCs w:val="22"/>
        </w:rPr>
        <w:t>:</w:t>
      </w:r>
    </w:p>
    <w:p w:rsidR="00906C03" w:rsidRPr="006C0BFA" w:rsidRDefault="00906C03" w:rsidP="00E65678">
      <w:pPr>
        <w:autoSpaceDE w:val="0"/>
        <w:autoSpaceDN w:val="0"/>
        <w:adjustRightInd w:val="0"/>
        <w:ind w:left="720"/>
        <w:rPr>
          <w:sz w:val="22"/>
          <w:szCs w:val="22"/>
          <w:lang w:val="tr-TR"/>
        </w:rPr>
      </w:pPr>
    </w:p>
    <w:p w:rsidR="00D46157" w:rsidRPr="006C0BFA" w:rsidRDefault="00FB7157">
      <w:pPr>
        <w:autoSpaceDE w:val="0"/>
        <w:autoSpaceDN w:val="0"/>
        <w:adjustRightInd w:val="0"/>
        <w:ind w:firstLine="567"/>
        <w:rPr>
          <w:rFonts w:ascii="TimesNewRomanPSMT" w:hAnsi="TimesNewRomanPSMT" w:cs="TimesNewRomanPSMT"/>
          <w:sz w:val="20"/>
          <w:szCs w:val="20"/>
          <w:lang w:val="tr-TR" w:eastAsia="tr-TR"/>
        </w:rPr>
      </w:pPr>
      <w:r w:rsidRPr="006C0BFA">
        <w:rPr>
          <w:sz w:val="22"/>
          <w:szCs w:val="22"/>
          <w:lang w:val="tr-TR"/>
        </w:rPr>
        <w:t xml:space="preserve">  </w:t>
      </w:r>
      <w:r w:rsidR="0088117D" w:rsidRPr="006C0BFA">
        <w:rPr>
          <w:sz w:val="22"/>
          <w:szCs w:val="22"/>
          <w:lang w:val="tr-TR"/>
        </w:rPr>
        <w:t>Ertelenmiş vergi borcu b</w:t>
      </w:r>
      <w:r w:rsidR="009A154C" w:rsidRPr="006C0BFA">
        <w:rPr>
          <w:sz w:val="22"/>
          <w:szCs w:val="22"/>
          <w:lang w:val="tr-TR"/>
        </w:rPr>
        <w:t>ulunmamaktadır</w:t>
      </w:r>
      <w:r w:rsidR="00F812E0" w:rsidRPr="006C0BFA">
        <w:rPr>
          <w:sz w:val="22"/>
          <w:szCs w:val="22"/>
          <w:lang w:val="tr-TR"/>
        </w:rPr>
        <w:t xml:space="preserve"> </w:t>
      </w:r>
      <w:r w:rsidR="00B9521D" w:rsidRPr="006C0BFA">
        <w:rPr>
          <w:rFonts w:ascii="TimesNewRomanPSMT" w:hAnsi="TimesNewRomanPSMT" w:cs="TimesNewRomanPSMT"/>
          <w:sz w:val="22"/>
          <w:szCs w:val="22"/>
          <w:lang w:val="tr-TR" w:eastAsia="tr-TR"/>
        </w:rPr>
        <w:t xml:space="preserve">(31 Aralık </w:t>
      </w:r>
      <w:r w:rsidR="006B0179" w:rsidRPr="006C0BFA">
        <w:rPr>
          <w:rFonts w:ascii="TimesNewRomanPSMT" w:hAnsi="TimesNewRomanPSMT" w:cs="TimesNewRomanPSMT"/>
          <w:sz w:val="22"/>
          <w:szCs w:val="22"/>
          <w:lang w:val="tr-TR" w:eastAsia="tr-TR"/>
        </w:rPr>
        <w:t>2013</w:t>
      </w:r>
      <w:r w:rsidR="00B9521D" w:rsidRPr="006C0BFA">
        <w:rPr>
          <w:rFonts w:ascii="TimesNewRomanPSMT" w:hAnsi="TimesNewRomanPSMT" w:cs="TimesNewRomanPSMT"/>
          <w:sz w:val="22"/>
          <w:szCs w:val="22"/>
          <w:lang w:val="tr-TR" w:eastAsia="tr-TR"/>
        </w:rPr>
        <w:t xml:space="preserve">: </w:t>
      </w:r>
      <w:r w:rsidR="003E24E9" w:rsidRPr="006C0BFA">
        <w:rPr>
          <w:rFonts w:ascii="TimesNewRomanPSMT" w:hAnsi="TimesNewRomanPSMT" w:cs="TimesNewRomanPSMT"/>
          <w:sz w:val="22"/>
          <w:szCs w:val="22"/>
          <w:lang w:val="tr-TR" w:eastAsia="tr-TR"/>
        </w:rPr>
        <w:t>Bulunmamaktadır</w:t>
      </w:r>
      <w:r w:rsidR="00B9521D" w:rsidRPr="006C0BFA">
        <w:rPr>
          <w:rFonts w:ascii="TimesNewRomanPSMT" w:hAnsi="TimesNewRomanPSMT" w:cs="TimesNewRomanPSMT"/>
          <w:sz w:val="22"/>
          <w:szCs w:val="22"/>
          <w:lang w:val="tr-TR" w:eastAsia="tr-TR"/>
        </w:rPr>
        <w:t>)</w:t>
      </w:r>
      <w:r w:rsidR="009A154C" w:rsidRPr="006C0BFA">
        <w:rPr>
          <w:rFonts w:ascii="TimesNewRomanPSMT" w:hAnsi="TimesNewRomanPSMT" w:cs="TimesNewRomanPSMT"/>
          <w:sz w:val="22"/>
          <w:szCs w:val="22"/>
          <w:lang w:val="tr-TR" w:eastAsia="tr-TR"/>
        </w:rPr>
        <w:t>.</w:t>
      </w:r>
    </w:p>
    <w:p w:rsidR="00A84576" w:rsidRPr="006C0BFA" w:rsidRDefault="00A84576" w:rsidP="00E65678">
      <w:pPr>
        <w:pStyle w:val="GvdeMetniGirintisi"/>
        <w:tabs>
          <w:tab w:val="left" w:pos="720"/>
        </w:tabs>
        <w:spacing w:line="221" w:lineRule="auto"/>
        <w:ind w:firstLine="0"/>
        <w:rPr>
          <w:sz w:val="22"/>
          <w:szCs w:val="22"/>
        </w:rPr>
      </w:pPr>
    </w:p>
    <w:p w:rsidR="00A84576" w:rsidRPr="006C0BFA" w:rsidRDefault="00CB49FF" w:rsidP="00FB7157">
      <w:pPr>
        <w:ind w:left="709" w:hanging="709"/>
        <w:jc w:val="both"/>
        <w:rPr>
          <w:b/>
          <w:bCs/>
          <w:sz w:val="22"/>
          <w:szCs w:val="22"/>
          <w:lang w:val="tr-TR"/>
        </w:rPr>
      </w:pPr>
      <w:r w:rsidRPr="006C0BFA">
        <w:rPr>
          <w:b/>
          <w:sz w:val="22"/>
          <w:szCs w:val="22"/>
          <w:lang w:val="tr-TR"/>
        </w:rPr>
        <w:t>9</w:t>
      </w:r>
      <w:r w:rsidR="00A84576" w:rsidRPr="006C0BFA">
        <w:rPr>
          <w:b/>
          <w:sz w:val="22"/>
          <w:szCs w:val="22"/>
          <w:lang w:val="tr-TR"/>
        </w:rPr>
        <w:t>.</w:t>
      </w:r>
      <w:r w:rsidR="00D21486" w:rsidRPr="006C0BFA">
        <w:rPr>
          <w:b/>
          <w:bCs/>
          <w:sz w:val="22"/>
          <w:szCs w:val="22"/>
          <w:lang w:val="tr-TR"/>
        </w:rPr>
        <w:tab/>
      </w:r>
      <w:r w:rsidR="0088117D" w:rsidRPr="006C0BFA">
        <w:rPr>
          <w:b/>
          <w:bCs/>
          <w:sz w:val="22"/>
          <w:szCs w:val="22"/>
          <w:lang w:val="tr-TR"/>
        </w:rPr>
        <w:t xml:space="preserve">Satış Amaçlı </w:t>
      </w:r>
      <w:r w:rsidR="00845735" w:rsidRPr="006C0BFA">
        <w:rPr>
          <w:b/>
          <w:bCs/>
          <w:sz w:val="22"/>
          <w:szCs w:val="22"/>
          <w:lang w:val="tr-TR"/>
        </w:rPr>
        <w:t xml:space="preserve">Elde Tutulan ve Durdurulan Faaliyetlere İlişkin </w:t>
      </w:r>
      <w:r w:rsidR="0088117D" w:rsidRPr="006C0BFA">
        <w:rPr>
          <w:b/>
          <w:bCs/>
          <w:sz w:val="22"/>
          <w:szCs w:val="22"/>
          <w:lang w:val="tr-TR"/>
        </w:rPr>
        <w:t xml:space="preserve">Duran </w:t>
      </w:r>
      <w:r w:rsidR="00031BA4" w:rsidRPr="006C0BFA">
        <w:rPr>
          <w:b/>
          <w:bCs/>
          <w:sz w:val="22"/>
          <w:szCs w:val="22"/>
          <w:lang w:val="tr-TR"/>
        </w:rPr>
        <w:t>Varlık Borçları</w:t>
      </w:r>
      <w:r w:rsidR="0088117D" w:rsidRPr="006C0BFA">
        <w:rPr>
          <w:b/>
          <w:bCs/>
          <w:sz w:val="22"/>
          <w:szCs w:val="22"/>
          <w:lang w:val="tr-TR"/>
        </w:rPr>
        <w:t xml:space="preserve"> Hakkınd</w:t>
      </w:r>
      <w:r w:rsidR="00777A17" w:rsidRPr="006C0BFA">
        <w:rPr>
          <w:b/>
          <w:bCs/>
          <w:sz w:val="22"/>
          <w:szCs w:val="22"/>
          <w:lang w:val="tr-TR"/>
        </w:rPr>
        <w:t>a Bilgiler</w:t>
      </w:r>
    </w:p>
    <w:p w:rsidR="00D21486" w:rsidRPr="006C0BFA" w:rsidRDefault="00D21486" w:rsidP="00FB7157">
      <w:pPr>
        <w:pStyle w:val="GvdeMetniGirintisi"/>
        <w:ind w:left="709" w:hanging="709"/>
        <w:rPr>
          <w:sz w:val="22"/>
          <w:szCs w:val="22"/>
        </w:rPr>
      </w:pPr>
    </w:p>
    <w:p w:rsidR="00D46157" w:rsidRPr="006C0BFA" w:rsidRDefault="0088117D">
      <w:pPr>
        <w:pStyle w:val="GvdeMetniGirintisi"/>
        <w:ind w:left="709" w:firstLine="0"/>
        <w:rPr>
          <w:sz w:val="22"/>
          <w:szCs w:val="22"/>
        </w:rPr>
      </w:pPr>
      <w:r w:rsidRPr="006C0BFA">
        <w:rPr>
          <w:sz w:val="22"/>
          <w:szCs w:val="22"/>
        </w:rPr>
        <w:t>Satış amaçlı duran varlıklara ilişkin borç b</w:t>
      </w:r>
      <w:r w:rsidR="00D21486" w:rsidRPr="006C0BFA">
        <w:rPr>
          <w:sz w:val="22"/>
          <w:szCs w:val="22"/>
        </w:rPr>
        <w:t>ulunmamaktadır.</w:t>
      </w:r>
    </w:p>
    <w:p w:rsidR="00057594" w:rsidRPr="006C0BFA" w:rsidRDefault="00057594">
      <w:pPr>
        <w:rPr>
          <w:b/>
          <w:bCs/>
          <w:sz w:val="22"/>
          <w:szCs w:val="22"/>
          <w:lang w:val="tr-TR"/>
        </w:rPr>
      </w:pPr>
    </w:p>
    <w:p w:rsidR="00303D38" w:rsidRPr="006C0BFA" w:rsidRDefault="00303D38" w:rsidP="00057594">
      <w:pPr>
        <w:ind w:left="720" w:hanging="720"/>
        <w:jc w:val="both"/>
        <w:rPr>
          <w:b/>
          <w:bCs/>
          <w:sz w:val="22"/>
          <w:szCs w:val="22"/>
          <w:lang w:val="tr-TR"/>
        </w:rPr>
      </w:pPr>
    </w:p>
    <w:p w:rsidR="00303D38" w:rsidRPr="006C0BFA" w:rsidRDefault="00303D38" w:rsidP="00057594">
      <w:pPr>
        <w:ind w:left="720" w:hanging="720"/>
        <w:jc w:val="both"/>
        <w:rPr>
          <w:b/>
          <w:bCs/>
          <w:sz w:val="22"/>
          <w:szCs w:val="22"/>
          <w:lang w:val="tr-TR"/>
        </w:rPr>
      </w:pPr>
    </w:p>
    <w:p w:rsidR="00303D38" w:rsidRPr="006C0BFA" w:rsidRDefault="00303D38" w:rsidP="00057594">
      <w:pPr>
        <w:ind w:left="720" w:hanging="720"/>
        <w:jc w:val="both"/>
        <w:rPr>
          <w:b/>
          <w:bCs/>
          <w:sz w:val="22"/>
          <w:szCs w:val="22"/>
          <w:lang w:val="tr-TR"/>
        </w:rPr>
      </w:pPr>
    </w:p>
    <w:p w:rsidR="00303D38" w:rsidRPr="006C0BFA" w:rsidRDefault="00303D38" w:rsidP="00057594">
      <w:pPr>
        <w:ind w:left="720" w:hanging="720"/>
        <w:jc w:val="both"/>
        <w:rPr>
          <w:b/>
          <w:bCs/>
          <w:sz w:val="22"/>
          <w:szCs w:val="22"/>
          <w:lang w:val="tr-TR"/>
        </w:rPr>
      </w:pPr>
    </w:p>
    <w:p w:rsidR="00E85D2A" w:rsidRDefault="00E85D2A">
      <w:pPr>
        <w:rPr>
          <w:b/>
          <w:bCs/>
          <w:sz w:val="22"/>
          <w:szCs w:val="22"/>
          <w:lang w:val="tr-TR"/>
        </w:rPr>
      </w:pPr>
      <w:r>
        <w:rPr>
          <w:b/>
          <w:bCs/>
          <w:sz w:val="22"/>
          <w:szCs w:val="22"/>
          <w:lang w:val="tr-TR"/>
        </w:rPr>
        <w:br w:type="page"/>
      </w:r>
    </w:p>
    <w:p w:rsidR="00303D38" w:rsidRPr="006C0BFA" w:rsidRDefault="00303D38" w:rsidP="00057594">
      <w:pPr>
        <w:ind w:left="720" w:hanging="720"/>
        <w:jc w:val="both"/>
        <w:rPr>
          <w:b/>
          <w:bCs/>
          <w:sz w:val="22"/>
          <w:szCs w:val="22"/>
          <w:lang w:val="tr-TR"/>
        </w:rPr>
      </w:pPr>
    </w:p>
    <w:p w:rsidR="00057594" w:rsidRPr="006C0BFA" w:rsidRDefault="00057594" w:rsidP="00057594">
      <w:pPr>
        <w:ind w:left="720" w:hanging="720"/>
        <w:jc w:val="both"/>
        <w:rPr>
          <w:b/>
          <w:bCs/>
          <w:sz w:val="22"/>
          <w:szCs w:val="22"/>
          <w:lang w:val="tr-TR"/>
        </w:rPr>
      </w:pPr>
      <w:r w:rsidRPr="006C0BFA">
        <w:rPr>
          <w:b/>
          <w:bCs/>
          <w:sz w:val="22"/>
          <w:szCs w:val="22"/>
          <w:lang w:val="tr-TR"/>
        </w:rPr>
        <w:t>10.</w:t>
      </w:r>
      <w:r w:rsidRPr="006C0BFA">
        <w:rPr>
          <w:b/>
          <w:bCs/>
          <w:sz w:val="22"/>
          <w:szCs w:val="22"/>
          <w:lang w:val="tr-TR"/>
        </w:rPr>
        <w:tab/>
        <w:t>Sermaye Benzeri Kredilere İlişkin Bilgiler</w:t>
      </w:r>
    </w:p>
    <w:p w:rsidR="00057594" w:rsidRPr="006C0BFA" w:rsidRDefault="00057594" w:rsidP="00057594">
      <w:pPr>
        <w:ind w:left="720" w:hanging="720"/>
        <w:jc w:val="both"/>
        <w:rPr>
          <w:b/>
          <w:bCs/>
          <w:sz w:val="22"/>
          <w:szCs w:val="22"/>
          <w:lang w:val="tr-TR"/>
        </w:rPr>
      </w:pPr>
    </w:p>
    <w:tbl>
      <w:tblPr>
        <w:tblW w:w="9431" w:type="dxa"/>
        <w:tblInd w:w="704" w:type="dxa"/>
        <w:tblCellMar>
          <w:left w:w="70" w:type="dxa"/>
          <w:right w:w="70" w:type="dxa"/>
        </w:tblCellMar>
        <w:tblLook w:val="04A0" w:firstRow="1" w:lastRow="0" w:firstColumn="1" w:lastColumn="0" w:noHBand="0" w:noVBand="1"/>
      </w:tblPr>
      <w:tblGrid>
        <w:gridCol w:w="3477"/>
        <w:gridCol w:w="1418"/>
        <w:gridCol w:w="1559"/>
        <w:gridCol w:w="1559"/>
        <w:gridCol w:w="1418"/>
      </w:tblGrid>
      <w:tr w:rsidR="00057594" w:rsidRPr="006C0BFA" w:rsidTr="000C582A">
        <w:trPr>
          <w:trHeight w:val="315"/>
        </w:trPr>
        <w:tc>
          <w:tcPr>
            <w:tcW w:w="3477"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057594" w:rsidRPr="006C0BFA" w:rsidRDefault="00057594" w:rsidP="00057594">
            <w:pPr>
              <w:rPr>
                <w:sz w:val="18"/>
                <w:szCs w:val="18"/>
                <w:lang w:val="tr-TR" w:eastAsia="tr-TR"/>
              </w:rPr>
            </w:pPr>
          </w:p>
        </w:tc>
        <w:tc>
          <w:tcPr>
            <w:tcW w:w="2977" w:type="dxa"/>
            <w:gridSpan w:val="2"/>
            <w:tcBorders>
              <w:top w:val="single" w:sz="4" w:space="0" w:color="auto"/>
              <w:left w:val="nil"/>
              <w:bottom w:val="single" w:sz="4" w:space="0" w:color="auto"/>
              <w:right w:val="single" w:sz="4" w:space="0" w:color="auto"/>
            </w:tcBorders>
            <w:shd w:val="clear" w:color="000000" w:fill="FFFFFF"/>
            <w:vAlign w:val="center"/>
            <w:hideMark/>
          </w:tcPr>
          <w:p w:rsidR="00057594" w:rsidRPr="006C0BFA" w:rsidRDefault="00057594" w:rsidP="00057594">
            <w:pPr>
              <w:jc w:val="center"/>
              <w:rPr>
                <w:sz w:val="18"/>
                <w:szCs w:val="18"/>
                <w:lang w:val="tr-TR"/>
              </w:rPr>
            </w:pPr>
            <w:r w:rsidRPr="006C0BFA">
              <w:rPr>
                <w:sz w:val="18"/>
                <w:szCs w:val="18"/>
                <w:lang w:val="tr-TR"/>
              </w:rPr>
              <w:t>Cari Dönem</w:t>
            </w:r>
          </w:p>
        </w:tc>
        <w:tc>
          <w:tcPr>
            <w:tcW w:w="2977" w:type="dxa"/>
            <w:gridSpan w:val="2"/>
            <w:tcBorders>
              <w:top w:val="single" w:sz="4" w:space="0" w:color="auto"/>
              <w:left w:val="nil"/>
              <w:bottom w:val="single" w:sz="4" w:space="0" w:color="auto"/>
              <w:right w:val="single" w:sz="4" w:space="0" w:color="auto"/>
            </w:tcBorders>
            <w:shd w:val="clear" w:color="000000" w:fill="FFFFFF"/>
            <w:vAlign w:val="center"/>
            <w:hideMark/>
          </w:tcPr>
          <w:p w:rsidR="00057594" w:rsidRPr="006C0BFA" w:rsidRDefault="00057594" w:rsidP="00057594">
            <w:pPr>
              <w:jc w:val="center"/>
              <w:rPr>
                <w:sz w:val="18"/>
                <w:szCs w:val="18"/>
                <w:lang w:val="tr-TR"/>
              </w:rPr>
            </w:pPr>
            <w:r w:rsidRPr="006C0BFA">
              <w:rPr>
                <w:sz w:val="18"/>
                <w:szCs w:val="18"/>
                <w:lang w:val="tr-TR"/>
              </w:rPr>
              <w:t>Önceki Dönem</w:t>
            </w:r>
          </w:p>
        </w:tc>
      </w:tr>
      <w:tr w:rsidR="00057594" w:rsidRPr="006C0BFA" w:rsidTr="000C582A">
        <w:trPr>
          <w:trHeight w:val="315"/>
        </w:trPr>
        <w:tc>
          <w:tcPr>
            <w:tcW w:w="3477" w:type="dxa"/>
            <w:vMerge/>
            <w:tcBorders>
              <w:top w:val="single" w:sz="4" w:space="0" w:color="auto"/>
              <w:left w:val="single" w:sz="4" w:space="0" w:color="auto"/>
              <w:bottom w:val="single" w:sz="4" w:space="0" w:color="auto"/>
              <w:right w:val="single" w:sz="4" w:space="0" w:color="auto"/>
            </w:tcBorders>
            <w:vAlign w:val="center"/>
            <w:hideMark/>
          </w:tcPr>
          <w:p w:rsidR="00057594" w:rsidRPr="006C0BFA" w:rsidRDefault="00057594" w:rsidP="00057594">
            <w:pPr>
              <w:rPr>
                <w:sz w:val="18"/>
                <w:szCs w:val="18"/>
                <w:lang w:val="tr-TR" w:eastAsia="tr-TR"/>
              </w:rPr>
            </w:pPr>
          </w:p>
        </w:tc>
        <w:tc>
          <w:tcPr>
            <w:tcW w:w="1418" w:type="dxa"/>
            <w:tcBorders>
              <w:top w:val="nil"/>
              <w:left w:val="nil"/>
              <w:bottom w:val="single" w:sz="4" w:space="0" w:color="auto"/>
              <w:right w:val="single" w:sz="4" w:space="0" w:color="auto"/>
            </w:tcBorders>
            <w:shd w:val="clear" w:color="000000" w:fill="FFFFFF"/>
            <w:vAlign w:val="center"/>
            <w:hideMark/>
          </w:tcPr>
          <w:p w:rsidR="00057594" w:rsidRPr="006C0BFA" w:rsidRDefault="00057594" w:rsidP="00057594">
            <w:pPr>
              <w:jc w:val="center"/>
              <w:rPr>
                <w:sz w:val="18"/>
                <w:szCs w:val="18"/>
                <w:lang w:val="tr-TR"/>
              </w:rPr>
            </w:pPr>
            <w:r w:rsidRPr="006C0BFA">
              <w:rPr>
                <w:sz w:val="18"/>
                <w:szCs w:val="18"/>
                <w:lang w:val="tr-TR"/>
              </w:rPr>
              <w:t>TP</w:t>
            </w:r>
          </w:p>
        </w:tc>
        <w:tc>
          <w:tcPr>
            <w:tcW w:w="1559" w:type="dxa"/>
            <w:tcBorders>
              <w:top w:val="nil"/>
              <w:left w:val="nil"/>
              <w:bottom w:val="single" w:sz="4" w:space="0" w:color="auto"/>
              <w:right w:val="single" w:sz="4" w:space="0" w:color="auto"/>
            </w:tcBorders>
            <w:shd w:val="clear" w:color="000000" w:fill="FFFFFF"/>
            <w:vAlign w:val="center"/>
            <w:hideMark/>
          </w:tcPr>
          <w:p w:rsidR="00057594" w:rsidRPr="006C0BFA" w:rsidRDefault="00057594" w:rsidP="00057594">
            <w:pPr>
              <w:jc w:val="center"/>
              <w:rPr>
                <w:sz w:val="18"/>
                <w:szCs w:val="18"/>
                <w:lang w:val="tr-TR"/>
              </w:rPr>
            </w:pPr>
            <w:r w:rsidRPr="006C0BFA">
              <w:rPr>
                <w:sz w:val="18"/>
                <w:szCs w:val="18"/>
                <w:lang w:val="tr-TR"/>
              </w:rPr>
              <w:t>YP</w:t>
            </w:r>
          </w:p>
        </w:tc>
        <w:tc>
          <w:tcPr>
            <w:tcW w:w="1559" w:type="dxa"/>
            <w:tcBorders>
              <w:top w:val="nil"/>
              <w:left w:val="nil"/>
              <w:bottom w:val="single" w:sz="4" w:space="0" w:color="auto"/>
              <w:right w:val="single" w:sz="4" w:space="0" w:color="auto"/>
            </w:tcBorders>
            <w:shd w:val="clear" w:color="000000" w:fill="FFFFFF"/>
            <w:vAlign w:val="center"/>
            <w:hideMark/>
          </w:tcPr>
          <w:p w:rsidR="00057594" w:rsidRPr="006C0BFA" w:rsidRDefault="00057594" w:rsidP="00057594">
            <w:pPr>
              <w:jc w:val="center"/>
              <w:rPr>
                <w:sz w:val="18"/>
                <w:szCs w:val="18"/>
                <w:lang w:val="tr-TR"/>
              </w:rPr>
            </w:pPr>
            <w:r w:rsidRPr="006C0BFA">
              <w:rPr>
                <w:sz w:val="18"/>
                <w:szCs w:val="18"/>
                <w:lang w:val="tr-TR"/>
              </w:rPr>
              <w:t>TP</w:t>
            </w:r>
          </w:p>
        </w:tc>
        <w:tc>
          <w:tcPr>
            <w:tcW w:w="1418" w:type="dxa"/>
            <w:tcBorders>
              <w:top w:val="nil"/>
              <w:left w:val="nil"/>
              <w:bottom w:val="single" w:sz="4" w:space="0" w:color="auto"/>
              <w:right w:val="single" w:sz="4" w:space="0" w:color="auto"/>
            </w:tcBorders>
            <w:shd w:val="clear" w:color="000000" w:fill="FFFFFF"/>
            <w:vAlign w:val="center"/>
            <w:hideMark/>
          </w:tcPr>
          <w:p w:rsidR="00057594" w:rsidRPr="006C0BFA" w:rsidRDefault="00057594" w:rsidP="00057594">
            <w:pPr>
              <w:jc w:val="center"/>
              <w:rPr>
                <w:sz w:val="18"/>
                <w:szCs w:val="18"/>
                <w:lang w:val="tr-TR"/>
              </w:rPr>
            </w:pPr>
            <w:r w:rsidRPr="006C0BFA">
              <w:rPr>
                <w:sz w:val="18"/>
                <w:szCs w:val="18"/>
                <w:lang w:val="tr-TR"/>
              </w:rPr>
              <w:t>YP</w:t>
            </w:r>
          </w:p>
        </w:tc>
      </w:tr>
      <w:tr w:rsidR="00FD6522" w:rsidRPr="006C0BFA" w:rsidTr="000C582A">
        <w:trPr>
          <w:trHeight w:val="315"/>
        </w:trPr>
        <w:tc>
          <w:tcPr>
            <w:tcW w:w="3477" w:type="dxa"/>
            <w:tcBorders>
              <w:top w:val="nil"/>
              <w:left w:val="single" w:sz="4" w:space="0" w:color="auto"/>
              <w:bottom w:val="single" w:sz="4" w:space="0" w:color="auto"/>
              <w:right w:val="single" w:sz="4" w:space="0" w:color="auto"/>
            </w:tcBorders>
            <w:shd w:val="clear" w:color="000000" w:fill="FFFFFF"/>
            <w:noWrap/>
            <w:vAlign w:val="bottom"/>
            <w:hideMark/>
          </w:tcPr>
          <w:p w:rsidR="00FD6522" w:rsidRPr="006C0BFA" w:rsidRDefault="00FD6522" w:rsidP="00FD6522">
            <w:pPr>
              <w:pStyle w:val="SonnotMetni"/>
              <w:ind w:firstLine="72"/>
              <w:rPr>
                <w:sz w:val="18"/>
                <w:szCs w:val="18"/>
              </w:rPr>
            </w:pPr>
            <w:r w:rsidRPr="006C0BFA">
              <w:rPr>
                <w:color w:val="000000"/>
                <w:lang w:eastAsia="tr-TR"/>
              </w:rPr>
              <w:t>Yurt içi bankalardan</w:t>
            </w:r>
          </w:p>
        </w:tc>
        <w:tc>
          <w:tcPr>
            <w:tcW w:w="1418"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lang w:val="tr-TR" w:eastAsia="tr-TR"/>
              </w:rPr>
            </w:pPr>
            <w:r w:rsidRPr="006C0BFA">
              <w:rPr>
                <w:sz w:val="18"/>
                <w:szCs w:val="18"/>
              </w:rPr>
              <w:t>-</w:t>
            </w:r>
          </w:p>
        </w:tc>
        <w:tc>
          <w:tcPr>
            <w:tcW w:w="1559"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c>
          <w:tcPr>
            <w:tcW w:w="1559"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c>
          <w:tcPr>
            <w:tcW w:w="1418"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r>
      <w:tr w:rsidR="00FD6522" w:rsidRPr="006C0BFA" w:rsidTr="000C582A">
        <w:trPr>
          <w:trHeight w:val="315"/>
        </w:trPr>
        <w:tc>
          <w:tcPr>
            <w:tcW w:w="3477" w:type="dxa"/>
            <w:tcBorders>
              <w:top w:val="nil"/>
              <w:left w:val="single" w:sz="4" w:space="0" w:color="auto"/>
              <w:bottom w:val="single" w:sz="4" w:space="0" w:color="auto"/>
              <w:right w:val="single" w:sz="4" w:space="0" w:color="auto"/>
            </w:tcBorders>
            <w:shd w:val="clear" w:color="000000" w:fill="FFFFFF"/>
            <w:noWrap/>
            <w:vAlign w:val="bottom"/>
            <w:hideMark/>
          </w:tcPr>
          <w:p w:rsidR="00FD6522" w:rsidRPr="006C0BFA" w:rsidRDefault="00FD6522" w:rsidP="00FD6522">
            <w:pPr>
              <w:pStyle w:val="SonnotMetni"/>
              <w:ind w:firstLine="72"/>
              <w:rPr>
                <w:sz w:val="18"/>
                <w:szCs w:val="18"/>
              </w:rPr>
            </w:pPr>
            <w:r w:rsidRPr="006C0BFA">
              <w:rPr>
                <w:color w:val="000000"/>
                <w:lang w:eastAsia="tr-TR"/>
              </w:rPr>
              <w:t>Yurt içi diğer kuruluşlardan</w:t>
            </w:r>
          </w:p>
        </w:tc>
        <w:tc>
          <w:tcPr>
            <w:tcW w:w="1418"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c>
          <w:tcPr>
            <w:tcW w:w="1559"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c>
          <w:tcPr>
            <w:tcW w:w="1559"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c>
          <w:tcPr>
            <w:tcW w:w="1418"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r>
      <w:tr w:rsidR="00FD6522" w:rsidRPr="006C0BFA" w:rsidTr="000C582A">
        <w:trPr>
          <w:trHeight w:val="315"/>
        </w:trPr>
        <w:tc>
          <w:tcPr>
            <w:tcW w:w="3477" w:type="dxa"/>
            <w:tcBorders>
              <w:top w:val="nil"/>
              <w:left w:val="single" w:sz="4" w:space="0" w:color="auto"/>
              <w:bottom w:val="single" w:sz="4" w:space="0" w:color="auto"/>
              <w:right w:val="single" w:sz="4" w:space="0" w:color="auto"/>
            </w:tcBorders>
            <w:shd w:val="clear" w:color="000000" w:fill="FFFFFF"/>
            <w:noWrap/>
            <w:vAlign w:val="bottom"/>
            <w:hideMark/>
          </w:tcPr>
          <w:p w:rsidR="00FD6522" w:rsidRPr="006C0BFA" w:rsidRDefault="00FD6522" w:rsidP="00FD6522">
            <w:pPr>
              <w:pStyle w:val="SonnotMetni"/>
              <w:ind w:firstLine="72"/>
              <w:rPr>
                <w:sz w:val="18"/>
                <w:szCs w:val="18"/>
              </w:rPr>
            </w:pPr>
            <w:r w:rsidRPr="006C0BFA">
              <w:rPr>
                <w:color w:val="000000"/>
                <w:lang w:eastAsia="tr-TR"/>
              </w:rPr>
              <w:t>Yurt dışı bankalardan</w:t>
            </w:r>
          </w:p>
        </w:tc>
        <w:tc>
          <w:tcPr>
            <w:tcW w:w="1418"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c>
          <w:tcPr>
            <w:tcW w:w="1559"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c>
          <w:tcPr>
            <w:tcW w:w="1559"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c>
          <w:tcPr>
            <w:tcW w:w="1418"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r>
      <w:tr w:rsidR="00FD6522" w:rsidRPr="006C0BFA" w:rsidTr="000C582A">
        <w:trPr>
          <w:trHeight w:val="315"/>
        </w:trPr>
        <w:tc>
          <w:tcPr>
            <w:tcW w:w="3477" w:type="dxa"/>
            <w:tcBorders>
              <w:top w:val="nil"/>
              <w:left w:val="single" w:sz="4" w:space="0" w:color="auto"/>
              <w:bottom w:val="single" w:sz="4" w:space="0" w:color="auto"/>
              <w:right w:val="single" w:sz="4" w:space="0" w:color="auto"/>
            </w:tcBorders>
            <w:shd w:val="clear" w:color="000000" w:fill="FFFFFF"/>
            <w:noWrap/>
            <w:vAlign w:val="bottom"/>
            <w:hideMark/>
          </w:tcPr>
          <w:p w:rsidR="00FD6522" w:rsidRPr="006C0BFA" w:rsidRDefault="00FD6522" w:rsidP="00FD6522">
            <w:pPr>
              <w:pStyle w:val="SonnotMetni"/>
              <w:ind w:firstLine="72"/>
              <w:rPr>
                <w:sz w:val="18"/>
                <w:szCs w:val="18"/>
              </w:rPr>
            </w:pPr>
            <w:r w:rsidRPr="006C0BFA">
              <w:rPr>
                <w:color w:val="000000"/>
                <w:lang w:eastAsia="tr-TR"/>
              </w:rPr>
              <w:t>Yurt dışı diğer kuruluşlardar</w:t>
            </w:r>
          </w:p>
        </w:tc>
        <w:tc>
          <w:tcPr>
            <w:tcW w:w="1418"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c>
          <w:tcPr>
            <w:tcW w:w="1559"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548.122</w:t>
            </w:r>
          </w:p>
        </w:tc>
        <w:tc>
          <w:tcPr>
            <w:tcW w:w="1559"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c>
          <w:tcPr>
            <w:tcW w:w="1418"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544.263</w:t>
            </w:r>
          </w:p>
        </w:tc>
      </w:tr>
      <w:tr w:rsidR="00FD6522" w:rsidRPr="006C0BFA" w:rsidTr="000C582A">
        <w:trPr>
          <w:trHeight w:val="315"/>
        </w:trPr>
        <w:tc>
          <w:tcPr>
            <w:tcW w:w="3477" w:type="dxa"/>
            <w:tcBorders>
              <w:top w:val="nil"/>
              <w:left w:val="single" w:sz="4" w:space="0" w:color="auto"/>
              <w:bottom w:val="single" w:sz="4" w:space="0" w:color="auto"/>
              <w:right w:val="single" w:sz="4" w:space="0" w:color="auto"/>
            </w:tcBorders>
            <w:shd w:val="clear" w:color="000000" w:fill="FFFFFF"/>
            <w:vAlign w:val="bottom"/>
            <w:hideMark/>
          </w:tcPr>
          <w:p w:rsidR="00FD6522" w:rsidRPr="006C0BFA" w:rsidRDefault="00FD6522" w:rsidP="00FD6522">
            <w:pPr>
              <w:rPr>
                <w:b/>
                <w:bCs/>
                <w:sz w:val="18"/>
                <w:szCs w:val="18"/>
                <w:lang w:val="tr-TR" w:eastAsia="tr-TR"/>
              </w:rPr>
            </w:pPr>
            <w:r w:rsidRPr="006C0BFA">
              <w:rPr>
                <w:b/>
                <w:sz w:val="18"/>
                <w:szCs w:val="18"/>
                <w:lang w:val="tr-TR"/>
              </w:rPr>
              <w:t>Toplam</w:t>
            </w:r>
          </w:p>
        </w:tc>
        <w:tc>
          <w:tcPr>
            <w:tcW w:w="1418"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w:t>
            </w:r>
          </w:p>
        </w:tc>
        <w:tc>
          <w:tcPr>
            <w:tcW w:w="1559"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sz w:val="18"/>
                <w:szCs w:val="18"/>
              </w:rPr>
            </w:pPr>
            <w:r w:rsidRPr="006C0BFA">
              <w:rPr>
                <w:sz w:val="18"/>
                <w:szCs w:val="18"/>
              </w:rPr>
              <w:t>548.122</w:t>
            </w:r>
          </w:p>
        </w:tc>
        <w:tc>
          <w:tcPr>
            <w:tcW w:w="1559"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b/>
                <w:sz w:val="18"/>
                <w:szCs w:val="18"/>
              </w:rPr>
            </w:pPr>
            <w:r w:rsidRPr="006C0BFA">
              <w:rPr>
                <w:b/>
                <w:sz w:val="18"/>
                <w:szCs w:val="18"/>
              </w:rPr>
              <w:t>-</w:t>
            </w:r>
          </w:p>
        </w:tc>
        <w:tc>
          <w:tcPr>
            <w:tcW w:w="1418" w:type="dxa"/>
            <w:tcBorders>
              <w:top w:val="nil"/>
              <w:left w:val="nil"/>
              <w:bottom w:val="single" w:sz="4" w:space="0" w:color="auto"/>
              <w:right w:val="single" w:sz="4" w:space="0" w:color="auto"/>
            </w:tcBorders>
            <w:shd w:val="clear" w:color="000000" w:fill="FFFFFF"/>
            <w:vAlign w:val="bottom"/>
          </w:tcPr>
          <w:p w:rsidR="00FD6522" w:rsidRPr="006C0BFA" w:rsidRDefault="00FD6522" w:rsidP="00FD6522">
            <w:pPr>
              <w:jc w:val="right"/>
              <w:rPr>
                <w:b/>
                <w:sz w:val="18"/>
                <w:szCs w:val="18"/>
              </w:rPr>
            </w:pPr>
            <w:r w:rsidRPr="006C0BFA">
              <w:rPr>
                <w:b/>
                <w:sz w:val="18"/>
                <w:szCs w:val="18"/>
              </w:rPr>
              <w:t>544.263</w:t>
            </w:r>
          </w:p>
        </w:tc>
      </w:tr>
    </w:tbl>
    <w:p w:rsidR="00057594" w:rsidRPr="006C0BFA" w:rsidRDefault="00057594" w:rsidP="00057594">
      <w:pPr>
        <w:ind w:left="720" w:hanging="720"/>
        <w:jc w:val="both"/>
        <w:rPr>
          <w:b/>
          <w:bCs/>
          <w:sz w:val="22"/>
          <w:szCs w:val="22"/>
          <w:lang w:val="tr-TR"/>
        </w:rPr>
      </w:pPr>
    </w:p>
    <w:p w:rsidR="003B64DC" w:rsidRPr="006C0BFA" w:rsidRDefault="00B12238" w:rsidP="00303D38">
      <w:pPr>
        <w:ind w:left="709"/>
        <w:jc w:val="both"/>
        <w:rPr>
          <w:sz w:val="22"/>
          <w:szCs w:val="22"/>
          <w:lang w:val="tr-TR"/>
        </w:rPr>
      </w:pPr>
      <w:r w:rsidRPr="006C0BFA">
        <w:rPr>
          <w:sz w:val="22"/>
          <w:szCs w:val="22"/>
          <w:lang w:val="tr-TR"/>
        </w:rPr>
        <w:t>Asya Katılım Bankası A.Ş</w:t>
      </w:r>
      <w:r w:rsidR="006B3174" w:rsidRPr="006C0BFA">
        <w:rPr>
          <w:sz w:val="22"/>
          <w:szCs w:val="22"/>
          <w:lang w:val="tr-TR"/>
        </w:rPr>
        <w:t>.</w:t>
      </w:r>
      <w:r w:rsidRPr="006C0BFA">
        <w:rPr>
          <w:sz w:val="22"/>
          <w:szCs w:val="22"/>
          <w:lang w:val="tr-TR"/>
        </w:rPr>
        <w:t>,</w:t>
      </w:r>
      <w:r w:rsidR="00057594" w:rsidRPr="006C0BFA">
        <w:rPr>
          <w:sz w:val="22"/>
          <w:szCs w:val="22"/>
          <w:lang w:val="tr-TR"/>
        </w:rPr>
        <w:t xml:space="preserve"> 29 Mart 2013 tarihinde</w:t>
      </w:r>
      <w:r w:rsidR="00100046" w:rsidRPr="006C0BFA">
        <w:rPr>
          <w:sz w:val="22"/>
          <w:szCs w:val="22"/>
          <w:lang w:val="tr-TR"/>
        </w:rPr>
        <w:t xml:space="preserve"> </w:t>
      </w:r>
      <w:r w:rsidR="00057594" w:rsidRPr="006C0BFA">
        <w:rPr>
          <w:sz w:val="22"/>
          <w:szCs w:val="22"/>
          <w:lang w:val="tr-TR"/>
        </w:rPr>
        <w:t xml:space="preserve">Türkiye dışında yerleşik yatırımcılardan 250 milyon ABD Doları tutarında 10 yıl vadeli sermaye </w:t>
      </w:r>
      <w:r w:rsidR="00A83D57" w:rsidRPr="006C0BFA">
        <w:rPr>
          <w:sz w:val="22"/>
          <w:szCs w:val="22"/>
          <w:lang w:val="tr-TR"/>
        </w:rPr>
        <w:t xml:space="preserve">benzeri </w:t>
      </w:r>
      <w:r w:rsidR="00057594" w:rsidRPr="006C0BFA">
        <w:rPr>
          <w:sz w:val="22"/>
          <w:szCs w:val="22"/>
          <w:lang w:val="tr-TR"/>
        </w:rPr>
        <w:t>kredi sağlamıştır. 5. yıl sonu</w:t>
      </w:r>
      <w:r w:rsidR="00B65896" w:rsidRPr="006C0BFA">
        <w:rPr>
          <w:sz w:val="22"/>
          <w:szCs w:val="22"/>
          <w:lang w:val="tr-TR"/>
        </w:rPr>
        <w:t>nda geri ödeme opsiyonuna sahiptir.</w:t>
      </w:r>
    </w:p>
    <w:p w:rsidR="00303D38" w:rsidRPr="006C0BFA" w:rsidRDefault="00303D38" w:rsidP="00303D38">
      <w:pPr>
        <w:ind w:left="709"/>
        <w:jc w:val="both"/>
        <w:rPr>
          <w:sz w:val="22"/>
          <w:szCs w:val="22"/>
          <w:lang w:val="tr-TR"/>
        </w:rPr>
      </w:pPr>
    </w:p>
    <w:p w:rsidR="00A84576" w:rsidRPr="006C0BFA" w:rsidRDefault="00A84576" w:rsidP="00B96F0A">
      <w:pPr>
        <w:pStyle w:val="GvdeMetniGirintisi"/>
        <w:numPr>
          <w:ilvl w:val="0"/>
          <w:numId w:val="8"/>
        </w:numPr>
        <w:rPr>
          <w:b/>
          <w:bCs/>
          <w:sz w:val="22"/>
          <w:szCs w:val="22"/>
        </w:rPr>
      </w:pPr>
      <w:r w:rsidRPr="006C0BFA">
        <w:rPr>
          <w:b/>
          <w:sz w:val="22"/>
          <w:szCs w:val="22"/>
        </w:rPr>
        <w:t>Özkaynaklar</w:t>
      </w:r>
      <w:r w:rsidR="00777A17" w:rsidRPr="006C0BFA">
        <w:rPr>
          <w:b/>
          <w:sz w:val="22"/>
          <w:szCs w:val="22"/>
        </w:rPr>
        <w:t>a İlişkin Bilgiler</w:t>
      </w:r>
    </w:p>
    <w:p w:rsidR="006B35B2" w:rsidRPr="006C0BFA" w:rsidRDefault="006B35B2" w:rsidP="00E65678">
      <w:pPr>
        <w:ind w:firstLine="720"/>
        <w:jc w:val="both"/>
        <w:rPr>
          <w:b/>
          <w:bCs/>
          <w:sz w:val="22"/>
          <w:szCs w:val="22"/>
          <w:lang w:val="tr-TR"/>
        </w:rPr>
      </w:pPr>
    </w:p>
    <w:p w:rsidR="00A84576" w:rsidRPr="006C0BFA" w:rsidRDefault="0088117D" w:rsidP="00B96F0A">
      <w:pPr>
        <w:numPr>
          <w:ilvl w:val="1"/>
          <w:numId w:val="8"/>
        </w:numPr>
        <w:jc w:val="both"/>
        <w:rPr>
          <w:b/>
          <w:bCs/>
          <w:sz w:val="22"/>
          <w:szCs w:val="22"/>
          <w:lang w:val="tr-TR"/>
        </w:rPr>
      </w:pPr>
      <w:r w:rsidRPr="006C0BFA">
        <w:rPr>
          <w:b/>
          <w:bCs/>
          <w:sz w:val="22"/>
          <w:szCs w:val="22"/>
          <w:lang w:val="tr-TR"/>
        </w:rPr>
        <w:t>Ödenmiş S</w:t>
      </w:r>
      <w:r w:rsidR="00777A17" w:rsidRPr="006C0BFA">
        <w:rPr>
          <w:b/>
          <w:bCs/>
          <w:sz w:val="22"/>
          <w:szCs w:val="22"/>
          <w:lang w:val="tr-TR"/>
        </w:rPr>
        <w:t>ermaye</w:t>
      </w:r>
      <w:r w:rsidR="00B271A4" w:rsidRPr="006C0BFA">
        <w:rPr>
          <w:b/>
          <w:bCs/>
          <w:sz w:val="22"/>
          <w:szCs w:val="22"/>
          <w:lang w:val="tr-TR"/>
        </w:rPr>
        <w:t>:</w:t>
      </w:r>
    </w:p>
    <w:p w:rsidR="006B35B2" w:rsidRPr="006C0BFA" w:rsidRDefault="006B35B2" w:rsidP="00E65678">
      <w:pPr>
        <w:jc w:val="both"/>
        <w:rPr>
          <w:b/>
          <w:bCs/>
          <w:sz w:val="22"/>
          <w:szCs w:val="22"/>
          <w:lang w:val="tr-TR"/>
        </w:rPr>
      </w:pPr>
    </w:p>
    <w:tbl>
      <w:tblPr>
        <w:tblW w:w="946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82"/>
        <w:gridCol w:w="2693"/>
        <w:gridCol w:w="2694"/>
      </w:tblGrid>
      <w:tr w:rsidR="001123BD" w:rsidRPr="006C0BFA" w:rsidTr="007A75FC">
        <w:trPr>
          <w:trHeight w:val="171"/>
        </w:trPr>
        <w:tc>
          <w:tcPr>
            <w:tcW w:w="4082" w:type="dxa"/>
            <w:shd w:val="clear" w:color="auto" w:fill="FFFFFF"/>
            <w:noWrap/>
            <w:vAlign w:val="bottom"/>
          </w:tcPr>
          <w:p w:rsidR="001123BD" w:rsidRPr="006C0BFA" w:rsidRDefault="001123BD" w:rsidP="00E65678">
            <w:pPr>
              <w:jc w:val="center"/>
              <w:rPr>
                <w:lang w:val="tr-TR"/>
              </w:rPr>
            </w:pPr>
            <w:r w:rsidRPr="006C0BFA">
              <w:rPr>
                <w:lang w:val="tr-TR"/>
              </w:rPr>
              <w:t> </w:t>
            </w:r>
          </w:p>
        </w:tc>
        <w:tc>
          <w:tcPr>
            <w:tcW w:w="2693" w:type="dxa"/>
            <w:shd w:val="clear" w:color="auto" w:fill="FFFFFF"/>
            <w:vAlign w:val="center"/>
          </w:tcPr>
          <w:p w:rsidR="001123BD" w:rsidRPr="006C0BFA" w:rsidRDefault="001123BD" w:rsidP="00E65678">
            <w:pPr>
              <w:jc w:val="center"/>
              <w:rPr>
                <w:sz w:val="18"/>
                <w:lang w:val="tr-TR"/>
              </w:rPr>
            </w:pPr>
            <w:r w:rsidRPr="006C0BFA">
              <w:rPr>
                <w:sz w:val="18"/>
                <w:lang w:val="tr-TR"/>
              </w:rPr>
              <w:t>Cari Dönem</w:t>
            </w:r>
          </w:p>
        </w:tc>
        <w:tc>
          <w:tcPr>
            <w:tcW w:w="2694" w:type="dxa"/>
            <w:shd w:val="clear" w:color="auto" w:fill="FFFFFF"/>
            <w:noWrap/>
            <w:vAlign w:val="center"/>
          </w:tcPr>
          <w:p w:rsidR="001123BD" w:rsidRPr="006C0BFA" w:rsidRDefault="001123BD" w:rsidP="00E65678">
            <w:pPr>
              <w:jc w:val="center"/>
              <w:rPr>
                <w:sz w:val="18"/>
                <w:lang w:val="tr-TR"/>
              </w:rPr>
            </w:pPr>
            <w:r w:rsidRPr="006C0BFA">
              <w:rPr>
                <w:sz w:val="18"/>
                <w:lang w:val="tr-TR"/>
              </w:rPr>
              <w:t>Önceki Dönem</w:t>
            </w:r>
          </w:p>
        </w:tc>
      </w:tr>
      <w:tr w:rsidR="00674F10" w:rsidRPr="006C0BFA" w:rsidTr="007A75FC">
        <w:trPr>
          <w:trHeight w:val="255"/>
        </w:trPr>
        <w:tc>
          <w:tcPr>
            <w:tcW w:w="4082" w:type="dxa"/>
            <w:shd w:val="clear" w:color="auto" w:fill="FFFFFF"/>
            <w:noWrap/>
            <w:vAlign w:val="bottom"/>
          </w:tcPr>
          <w:p w:rsidR="00674F10" w:rsidRPr="006C0BFA" w:rsidRDefault="00674F10" w:rsidP="00E65678">
            <w:pPr>
              <w:rPr>
                <w:sz w:val="18"/>
                <w:szCs w:val="18"/>
                <w:lang w:val="tr-TR"/>
              </w:rPr>
            </w:pPr>
            <w:r w:rsidRPr="006C0BFA">
              <w:rPr>
                <w:sz w:val="18"/>
                <w:szCs w:val="18"/>
                <w:lang w:val="tr-TR"/>
              </w:rPr>
              <w:t>Hisse Senedi Karşılığı</w:t>
            </w:r>
          </w:p>
        </w:tc>
        <w:tc>
          <w:tcPr>
            <w:tcW w:w="2693" w:type="dxa"/>
            <w:shd w:val="clear" w:color="auto" w:fill="FFFFFF"/>
            <w:vAlign w:val="bottom"/>
          </w:tcPr>
          <w:p w:rsidR="00674F10" w:rsidRPr="006C0BFA" w:rsidRDefault="00674F10" w:rsidP="006F36F6">
            <w:pPr>
              <w:jc w:val="right"/>
              <w:rPr>
                <w:sz w:val="18"/>
                <w:szCs w:val="18"/>
                <w:lang w:val="tr-TR"/>
              </w:rPr>
            </w:pPr>
            <w:r w:rsidRPr="006C0BFA">
              <w:rPr>
                <w:sz w:val="18"/>
                <w:szCs w:val="18"/>
                <w:lang w:val="tr-TR"/>
              </w:rPr>
              <w:t>540.000</w:t>
            </w:r>
          </w:p>
        </w:tc>
        <w:tc>
          <w:tcPr>
            <w:tcW w:w="2694" w:type="dxa"/>
            <w:shd w:val="clear" w:color="auto" w:fill="FFFFFF"/>
            <w:noWrap/>
            <w:vAlign w:val="bottom"/>
          </w:tcPr>
          <w:p w:rsidR="00674F10" w:rsidRPr="006C0BFA" w:rsidRDefault="00674F10" w:rsidP="00E65678">
            <w:pPr>
              <w:jc w:val="right"/>
              <w:rPr>
                <w:sz w:val="18"/>
                <w:szCs w:val="18"/>
                <w:lang w:val="tr-TR"/>
              </w:rPr>
            </w:pPr>
            <w:r w:rsidRPr="006C0BFA">
              <w:rPr>
                <w:sz w:val="18"/>
                <w:szCs w:val="18"/>
                <w:lang w:val="tr-TR"/>
              </w:rPr>
              <w:t>540.000</w:t>
            </w:r>
          </w:p>
        </w:tc>
      </w:tr>
      <w:tr w:rsidR="00674F10" w:rsidRPr="006C0BFA" w:rsidTr="007A75FC">
        <w:trPr>
          <w:trHeight w:val="255"/>
        </w:trPr>
        <w:tc>
          <w:tcPr>
            <w:tcW w:w="4082" w:type="dxa"/>
            <w:shd w:val="clear" w:color="auto" w:fill="FFFFFF"/>
            <w:noWrap/>
            <w:vAlign w:val="bottom"/>
          </w:tcPr>
          <w:p w:rsidR="00674F10" w:rsidRPr="006C0BFA" w:rsidRDefault="00674F10" w:rsidP="00E65678">
            <w:pPr>
              <w:rPr>
                <w:sz w:val="18"/>
                <w:szCs w:val="18"/>
                <w:lang w:val="tr-TR"/>
              </w:rPr>
            </w:pPr>
            <w:r w:rsidRPr="006C0BFA">
              <w:rPr>
                <w:sz w:val="18"/>
                <w:szCs w:val="18"/>
                <w:lang w:val="tr-TR"/>
              </w:rPr>
              <w:t xml:space="preserve">İmtiyazlı Hisse Senedi Karşılığı </w:t>
            </w:r>
            <w:r w:rsidRPr="006C0BFA">
              <w:rPr>
                <w:sz w:val="16"/>
                <w:szCs w:val="16"/>
                <w:lang w:val="tr-TR"/>
              </w:rPr>
              <w:t>(*)</w:t>
            </w:r>
          </w:p>
        </w:tc>
        <w:tc>
          <w:tcPr>
            <w:tcW w:w="2693" w:type="dxa"/>
            <w:shd w:val="clear" w:color="auto" w:fill="FFFFFF"/>
            <w:vAlign w:val="bottom"/>
          </w:tcPr>
          <w:p w:rsidR="00674F10" w:rsidRPr="006C0BFA" w:rsidRDefault="00674F10" w:rsidP="006F36F6">
            <w:pPr>
              <w:jc w:val="right"/>
              <w:rPr>
                <w:sz w:val="18"/>
                <w:szCs w:val="18"/>
                <w:lang w:val="tr-TR"/>
              </w:rPr>
            </w:pPr>
            <w:r w:rsidRPr="006C0BFA">
              <w:rPr>
                <w:sz w:val="18"/>
                <w:szCs w:val="18"/>
                <w:lang w:val="tr-TR"/>
              </w:rPr>
              <w:t>360.000</w:t>
            </w:r>
          </w:p>
        </w:tc>
        <w:tc>
          <w:tcPr>
            <w:tcW w:w="2694" w:type="dxa"/>
            <w:shd w:val="clear" w:color="auto" w:fill="FFFFFF"/>
            <w:noWrap/>
            <w:vAlign w:val="bottom"/>
          </w:tcPr>
          <w:p w:rsidR="00674F10" w:rsidRPr="006C0BFA" w:rsidRDefault="00674F10" w:rsidP="00E65678">
            <w:pPr>
              <w:jc w:val="right"/>
              <w:rPr>
                <w:sz w:val="18"/>
                <w:szCs w:val="18"/>
                <w:lang w:val="tr-TR"/>
              </w:rPr>
            </w:pPr>
            <w:r w:rsidRPr="006C0BFA">
              <w:rPr>
                <w:sz w:val="18"/>
                <w:szCs w:val="18"/>
                <w:lang w:val="tr-TR"/>
              </w:rPr>
              <w:t>360.000</w:t>
            </w:r>
          </w:p>
        </w:tc>
      </w:tr>
    </w:tbl>
    <w:p w:rsidR="00A84576" w:rsidRPr="006C0BFA" w:rsidRDefault="007A75FC" w:rsidP="007A75FC">
      <w:pPr>
        <w:pStyle w:val="GvdeMetniGirintisi"/>
        <w:ind w:firstLine="0"/>
        <w:jc w:val="left"/>
        <w:rPr>
          <w:bCs/>
          <w:i/>
          <w:sz w:val="18"/>
          <w:szCs w:val="18"/>
        </w:rPr>
      </w:pPr>
      <w:r w:rsidRPr="006C0BFA">
        <w:rPr>
          <w:bCs/>
          <w:sz w:val="16"/>
          <w:szCs w:val="16"/>
        </w:rPr>
        <w:t xml:space="preserve">                 </w:t>
      </w:r>
      <w:r w:rsidR="00A84576" w:rsidRPr="006C0BFA">
        <w:rPr>
          <w:bCs/>
          <w:sz w:val="16"/>
          <w:szCs w:val="16"/>
        </w:rPr>
        <w:t>(*) İmtiyazlı hisse senedi sahipler</w:t>
      </w:r>
      <w:r w:rsidR="003E6BF5" w:rsidRPr="006C0BFA">
        <w:rPr>
          <w:bCs/>
          <w:sz w:val="16"/>
          <w:szCs w:val="16"/>
        </w:rPr>
        <w:t>ine sadece yönetim kurulu</w:t>
      </w:r>
      <w:r w:rsidR="00FC65E8" w:rsidRPr="006C0BFA">
        <w:rPr>
          <w:bCs/>
          <w:sz w:val="16"/>
          <w:szCs w:val="16"/>
        </w:rPr>
        <w:t xml:space="preserve"> üyelerini aday gösterme</w:t>
      </w:r>
      <w:r w:rsidR="006F4500" w:rsidRPr="006C0BFA">
        <w:rPr>
          <w:bCs/>
          <w:sz w:val="16"/>
          <w:szCs w:val="16"/>
        </w:rPr>
        <w:t xml:space="preserve"> hakkı</w:t>
      </w:r>
      <w:r w:rsidR="00A84576" w:rsidRPr="006C0BFA">
        <w:rPr>
          <w:bCs/>
          <w:sz w:val="16"/>
          <w:szCs w:val="16"/>
        </w:rPr>
        <w:t xml:space="preserve"> tanınmıştır</w:t>
      </w:r>
      <w:r w:rsidR="00A84576" w:rsidRPr="006C0BFA">
        <w:rPr>
          <w:bCs/>
          <w:i/>
          <w:sz w:val="18"/>
          <w:szCs w:val="18"/>
        </w:rPr>
        <w:t>.</w:t>
      </w:r>
    </w:p>
    <w:p w:rsidR="00A84576" w:rsidRPr="006C0BFA" w:rsidRDefault="00A84576" w:rsidP="00E65678">
      <w:pPr>
        <w:tabs>
          <w:tab w:val="left" w:pos="180"/>
        </w:tabs>
        <w:rPr>
          <w:b/>
          <w:bCs/>
          <w:sz w:val="22"/>
          <w:szCs w:val="22"/>
          <w:lang w:val="tr-TR"/>
        </w:rPr>
      </w:pPr>
    </w:p>
    <w:p w:rsidR="00A84576" w:rsidRPr="006C0BFA" w:rsidRDefault="00A84576" w:rsidP="00B96F0A">
      <w:pPr>
        <w:numPr>
          <w:ilvl w:val="1"/>
          <w:numId w:val="8"/>
        </w:numPr>
        <w:jc w:val="both"/>
        <w:rPr>
          <w:b/>
          <w:bCs/>
          <w:sz w:val="22"/>
          <w:szCs w:val="22"/>
          <w:lang w:val="tr-TR"/>
        </w:rPr>
      </w:pPr>
      <w:r w:rsidRPr="006C0BFA">
        <w:rPr>
          <w:b/>
          <w:bCs/>
          <w:sz w:val="22"/>
          <w:szCs w:val="22"/>
          <w:lang w:val="tr-TR"/>
        </w:rPr>
        <w:t>Ödenmiş Sermaye Tutarı</w:t>
      </w:r>
      <w:r w:rsidR="00016318" w:rsidRPr="006C0BFA">
        <w:rPr>
          <w:b/>
          <w:bCs/>
          <w:sz w:val="22"/>
          <w:szCs w:val="22"/>
          <w:lang w:val="tr-TR"/>
        </w:rPr>
        <w:t>,</w:t>
      </w:r>
      <w:r w:rsidRPr="006C0BFA">
        <w:rPr>
          <w:b/>
          <w:bCs/>
          <w:sz w:val="22"/>
          <w:szCs w:val="22"/>
          <w:lang w:val="tr-TR"/>
        </w:rPr>
        <w:t xml:space="preserve"> Banka</w:t>
      </w:r>
      <w:r w:rsidR="00B86DD1" w:rsidRPr="006C0BFA">
        <w:rPr>
          <w:b/>
          <w:bCs/>
          <w:sz w:val="22"/>
          <w:szCs w:val="22"/>
          <w:lang w:val="tr-TR"/>
        </w:rPr>
        <w:t>’</w:t>
      </w:r>
      <w:r w:rsidRPr="006C0BFA">
        <w:rPr>
          <w:b/>
          <w:bCs/>
          <w:sz w:val="22"/>
          <w:szCs w:val="22"/>
          <w:lang w:val="tr-TR"/>
        </w:rPr>
        <w:t>da Kayıtlı Sermaye Sisteminin Uygulanıp Uygulanmadığı Hususunun Açıklanması ve Bu Sistem Uygulan</w:t>
      </w:r>
      <w:r w:rsidR="00777A17" w:rsidRPr="006C0BFA">
        <w:rPr>
          <w:b/>
          <w:bCs/>
          <w:sz w:val="22"/>
          <w:szCs w:val="22"/>
          <w:lang w:val="tr-TR"/>
        </w:rPr>
        <w:t>ıyor ise Kayıtlı Sermaye Tavanı</w:t>
      </w:r>
      <w:r w:rsidR="00B271A4" w:rsidRPr="006C0BFA">
        <w:rPr>
          <w:b/>
          <w:bCs/>
          <w:sz w:val="22"/>
          <w:szCs w:val="22"/>
          <w:lang w:val="tr-TR"/>
        </w:rPr>
        <w:t>:</w:t>
      </w:r>
    </w:p>
    <w:p w:rsidR="00F90325" w:rsidRPr="006C0BFA" w:rsidRDefault="00F90325" w:rsidP="00E65678">
      <w:pPr>
        <w:jc w:val="both"/>
        <w:rPr>
          <w:b/>
          <w:bCs/>
          <w:sz w:val="22"/>
          <w:szCs w:val="22"/>
          <w:lang w:val="tr-TR"/>
        </w:rPr>
      </w:pPr>
    </w:p>
    <w:p w:rsidR="00CB49FF" w:rsidRPr="006C0BFA" w:rsidRDefault="00A84576" w:rsidP="00523E28">
      <w:pPr>
        <w:ind w:firstLine="720"/>
        <w:jc w:val="both"/>
        <w:rPr>
          <w:sz w:val="22"/>
          <w:szCs w:val="22"/>
          <w:lang w:val="tr-TR"/>
        </w:rPr>
      </w:pPr>
      <w:r w:rsidRPr="006C0BFA">
        <w:rPr>
          <w:sz w:val="22"/>
          <w:szCs w:val="22"/>
          <w:lang w:val="tr-TR"/>
        </w:rPr>
        <w:t>Banka’da kayıtlı sermaye sistemi uygulanmamaktadır.</w:t>
      </w:r>
    </w:p>
    <w:p w:rsidR="00523E28" w:rsidRPr="006C0BFA" w:rsidRDefault="00523E28" w:rsidP="00523E28">
      <w:pPr>
        <w:ind w:firstLine="720"/>
        <w:jc w:val="both"/>
        <w:rPr>
          <w:sz w:val="22"/>
          <w:szCs w:val="22"/>
          <w:lang w:val="tr-TR"/>
        </w:rPr>
      </w:pPr>
    </w:p>
    <w:p w:rsidR="00A84576" w:rsidRPr="006C0BFA" w:rsidRDefault="00CB49FF" w:rsidP="00523E28">
      <w:pPr>
        <w:ind w:left="720" w:hanging="720"/>
        <w:jc w:val="both"/>
        <w:rPr>
          <w:b/>
          <w:bCs/>
          <w:sz w:val="22"/>
          <w:szCs w:val="22"/>
          <w:lang w:val="tr-TR"/>
        </w:rPr>
      </w:pPr>
      <w:r w:rsidRPr="006C0BFA">
        <w:rPr>
          <w:b/>
          <w:bCs/>
          <w:sz w:val="22"/>
          <w:szCs w:val="22"/>
          <w:lang w:val="tr-TR"/>
        </w:rPr>
        <w:t>11</w:t>
      </w:r>
      <w:r w:rsidR="00A84576" w:rsidRPr="006C0BFA">
        <w:rPr>
          <w:b/>
          <w:bCs/>
          <w:sz w:val="22"/>
          <w:szCs w:val="22"/>
          <w:lang w:val="tr-TR"/>
        </w:rPr>
        <w:t>.3.</w:t>
      </w:r>
      <w:r w:rsidR="00CE0DFE" w:rsidRPr="006C0BFA">
        <w:rPr>
          <w:b/>
          <w:bCs/>
          <w:sz w:val="22"/>
          <w:szCs w:val="22"/>
          <w:lang w:val="tr-TR"/>
        </w:rPr>
        <w:tab/>
      </w:r>
      <w:r w:rsidR="00A84576" w:rsidRPr="006C0BFA">
        <w:rPr>
          <w:b/>
          <w:bCs/>
          <w:sz w:val="22"/>
          <w:szCs w:val="22"/>
          <w:lang w:val="tr-TR"/>
        </w:rPr>
        <w:t>Cari Dönem İçinde Yapılan Sermaye Artırımları ve Ka</w:t>
      </w:r>
      <w:r w:rsidR="0088117D" w:rsidRPr="006C0BFA">
        <w:rPr>
          <w:b/>
          <w:bCs/>
          <w:sz w:val="22"/>
          <w:szCs w:val="22"/>
          <w:lang w:val="tr-TR"/>
        </w:rPr>
        <w:t>ynakları ile Art</w:t>
      </w:r>
      <w:r w:rsidR="00F90325" w:rsidRPr="006C0BFA">
        <w:rPr>
          <w:b/>
          <w:bCs/>
          <w:sz w:val="22"/>
          <w:szCs w:val="22"/>
          <w:lang w:val="tr-TR"/>
        </w:rPr>
        <w:t xml:space="preserve">ırılan Sermaye </w:t>
      </w:r>
      <w:r w:rsidR="00777A17" w:rsidRPr="006C0BFA">
        <w:rPr>
          <w:b/>
          <w:bCs/>
          <w:sz w:val="22"/>
          <w:szCs w:val="22"/>
          <w:lang w:val="tr-TR"/>
        </w:rPr>
        <w:t>Payına İlişkin Diğer Bilgiler</w:t>
      </w:r>
      <w:r w:rsidR="00B271A4" w:rsidRPr="006C0BFA">
        <w:rPr>
          <w:b/>
          <w:bCs/>
          <w:sz w:val="22"/>
          <w:szCs w:val="22"/>
          <w:lang w:val="tr-TR"/>
        </w:rPr>
        <w:t>:</w:t>
      </w:r>
    </w:p>
    <w:p w:rsidR="00B459F8" w:rsidRPr="006C0BFA" w:rsidRDefault="00B459F8" w:rsidP="00E65678">
      <w:pPr>
        <w:autoSpaceDE w:val="0"/>
        <w:autoSpaceDN w:val="0"/>
        <w:adjustRightInd w:val="0"/>
        <w:ind w:left="720"/>
        <w:jc w:val="both"/>
        <w:rPr>
          <w:rFonts w:ascii="TimesNewRomanPSMT" w:hAnsi="TimesNewRomanPSMT" w:cs="TimesNewRomanPSMT"/>
          <w:sz w:val="22"/>
          <w:szCs w:val="22"/>
          <w:lang w:val="tr-TR" w:eastAsia="tr-TR"/>
        </w:rPr>
      </w:pPr>
    </w:p>
    <w:p w:rsidR="00B9521D" w:rsidRPr="006C0BFA" w:rsidRDefault="00B9521D" w:rsidP="00E65678">
      <w:pPr>
        <w:autoSpaceDE w:val="0"/>
        <w:autoSpaceDN w:val="0"/>
        <w:adjustRightInd w:val="0"/>
        <w:ind w:left="720"/>
        <w:jc w:val="both"/>
        <w:rPr>
          <w:rFonts w:ascii="TimesNewRomanPSMT" w:hAnsi="TimesNewRomanPSMT" w:cs="TimesNewRomanPSMT"/>
          <w:sz w:val="22"/>
          <w:szCs w:val="22"/>
          <w:lang w:val="tr-TR" w:eastAsia="tr-TR"/>
        </w:rPr>
      </w:pPr>
      <w:r w:rsidRPr="006C0BFA">
        <w:rPr>
          <w:rFonts w:ascii="TimesNewRomanPSMT" w:hAnsi="TimesNewRomanPSMT" w:cs="TimesNewRomanPSMT"/>
          <w:sz w:val="22"/>
          <w:szCs w:val="22"/>
          <w:lang w:val="tr-TR" w:eastAsia="tr-TR"/>
        </w:rPr>
        <w:t xml:space="preserve">Cari dönem içerisinde yapılan sermaye </w:t>
      </w:r>
      <w:r w:rsidR="000D686B" w:rsidRPr="006C0BFA">
        <w:rPr>
          <w:rFonts w:ascii="TimesNewRomanPSMT" w:hAnsi="TimesNewRomanPSMT" w:cs="TimesNewRomanPSMT"/>
          <w:sz w:val="22"/>
          <w:szCs w:val="22"/>
          <w:lang w:val="tr-TR" w:eastAsia="tr-TR"/>
        </w:rPr>
        <w:t>artırımları</w:t>
      </w:r>
      <w:r w:rsidRPr="006C0BFA">
        <w:rPr>
          <w:rFonts w:ascii="TimesNewRomanPSMT" w:hAnsi="TimesNewRomanPSMT" w:cs="TimesNewRomanPSMT"/>
          <w:sz w:val="22"/>
          <w:szCs w:val="22"/>
          <w:lang w:val="tr-TR" w:eastAsia="tr-TR"/>
        </w:rPr>
        <w:t xml:space="preserve"> ve kaynakları ile artırılan sermaye payına ilişkin bilgi bulunmamaktadır.</w:t>
      </w:r>
    </w:p>
    <w:p w:rsidR="0071548B" w:rsidRPr="006C0BFA" w:rsidRDefault="0071548B" w:rsidP="00E65678">
      <w:pPr>
        <w:ind w:left="720" w:hanging="720"/>
        <w:jc w:val="both"/>
        <w:rPr>
          <w:b/>
          <w:bCs/>
          <w:sz w:val="22"/>
          <w:szCs w:val="22"/>
          <w:lang w:val="tr-TR"/>
        </w:rPr>
      </w:pPr>
    </w:p>
    <w:p w:rsidR="00A84576" w:rsidRPr="006C0BFA" w:rsidRDefault="00CB49FF" w:rsidP="00E65678">
      <w:pPr>
        <w:ind w:left="720" w:hanging="720"/>
        <w:jc w:val="both"/>
        <w:rPr>
          <w:b/>
          <w:sz w:val="22"/>
          <w:szCs w:val="22"/>
          <w:lang w:val="tr-TR"/>
        </w:rPr>
      </w:pPr>
      <w:r w:rsidRPr="006C0BFA">
        <w:rPr>
          <w:b/>
          <w:bCs/>
          <w:sz w:val="22"/>
          <w:szCs w:val="22"/>
          <w:lang w:val="tr-TR"/>
        </w:rPr>
        <w:t>11</w:t>
      </w:r>
      <w:r w:rsidR="00A84576" w:rsidRPr="006C0BFA">
        <w:rPr>
          <w:b/>
          <w:bCs/>
          <w:sz w:val="22"/>
          <w:szCs w:val="22"/>
          <w:lang w:val="tr-TR"/>
        </w:rPr>
        <w:t>.4.</w:t>
      </w:r>
      <w:r w:rsidR="00CE0DFE" w:rsidRPr="006C0BFA">
        <w:rPr>
          <w:b/>
          <w:bCs/>
          <w:sz w:val="22"/>
          <w:szCs w:val="22"/>
          <w:lang w:val="tr-TR"/>
        </w:rPr>
        <w:tab/>
      </w:r>
      <w:r w:rsidR="0088117D" w:rsidRPr="006C0BFA">
        <w:rPr>
          <w:b/>
          <w:sz w:val="22"/>
          <w:szCs w:val="22"/>
          <w:lang w:val="tr-TR"/>
        </w:rPr>
        <w:t>Cari Dönem İçinde Sermaye Yedeklerinden Sermayeye İlave Edilen Kısma İlişkin B</w:t>
      </w:r>
      <w:r w:rsidR="00A84576" w:rsidRPr="006C0BFA">
        <w:rPr>
          <w:b/>
          <w:sz w:val="22"/>
          <w:szCs w:val="22"/>
          <w:lang w:val="tr-TR"/>
        </w:rPr>
        <w:t>ilgiler</w:t>
      </w:r>
      <w:r w:rsidR="00B271A4" w:rsidRPr="006C0BFA">
        <w:rPr>
          <w:b/>
          <w:sz w:val="22"/>
          <w:szCs w:val="22"/>
          <w:lang w:val="tr-TR"/>
        </w:rPr>
        <w:t>:</w:t>
      </w:r>
    </w:p>
    <w:p w:rsidR="00CE0DFE" w:rsidRPr="006C0BFA" w:rsidRDefault="00CE0DFE" w:rsidP="00E65678">
      <w:pPr>
        <w:ind w:left="720" w:hanging="720"/>
        <w:jc w:val="both"/>
        <w:rPr>
          <w:b/>
          <w:bCs/>
          <w:sz w:val="22"/>
          <w:szCs w:val="22"/>
          <w:lang w:val="tr-TR"/>
        </w:rPr>
      </w:pPr>
    </w:p>
    <w:p w:rsidR="00B9521D" w:rsidRPr="006C0BFA" w:rsidRDefault="00B9521D" w:rsidP="00E65678">
      <w:pPr>
        <w:autoSpaceDE w:val="0"/>
        <w:autoSpaceDN w:val="0"/>
        <w:adjustRightInd w:val="0"/>
        <w:ind w:left="720"/>
        <w:rPr>
          <w:rFonts w:ascii="TimesNewRomanPSMT" w:hAnsi="TimesNewRomanPSMT" w:cs="TimesNewRomanPSMT"/>
          <w:sz w:val="20"/>
          <w:szCs w:val="20"/>
          <w:lang w:val="tr-TR" w:eastAsia="tr-TR"/>
        </w:rPr>
      </w:pPr>
      <w:r w:rsidRPr="006C0BFA">
        <w:rPr>
          <w:rFonts w:ascii="TimesNewRomanPSMT" w:hAnsi="TimesNewRomanPSMT" w:cs="TimesNewRomanPSMT"/>
          <w:sz w:val="22"/>
          <w:szCs w:val="22"/>
          <w:lang w:val="tr-TR" w:eastAsia="tr-TR"/>
        </w:rPr>
        <w:t>Cari dönem içerisinde sermaye yedeklerinden sermayeye ilave edilen kısım bulunmamaktadır.</w:t>
      </w:r>
    </w:p>
    <w:p w:rsidR="00DD2C93" w:rsidRPr="006C0BFA" w:rsidRDefault="00DD2C93" w:rsidP="00E65678">
      <w:pPr>
        <w:ind w:left="720" w:hanging="720"/>
        <w:jc w:val="both"/>
        <w:rPr>
          <w:sz w:val="22"/>
          <w:szCs w:val="22"/>
          <w:lang w:val="tr-TR"/>
        </w:rPr>
      </w:pPr>
    </w:p>
    <w:p w:rsidR="00A84576" w:rsidRPr="006C0BFA" w:rsidRDefault="00A84576" w:rsidP="00B96F0A">
      <w:pPr>
        <w:numPr>
          <w:ilvl w:val="1"/>
          <w:numId w:val="9"/>
        </w:numPr>
        <w:jc w:val="both"/>
        <w:rPr>
          <w:b/>
          <w:bCs/>
          <w:sz w:val="22"/>
          <w:szCs w:val="22"/>
          <w:lang w:val="tr-TR"/>
        </w:rPr>
      </w:pPr>
      <w:r w:rsidRPr="006C0BFA">
        <w:rPr>
          <w:b/>
          <w:bCs/>
          <w:sz w:val="22"/>
          <w:szCs w:val="22"/>
          <w:lang w:val="tr-TR"/>
        </w:rPr>
        <w:t>Cari Dönem İçinde Yeniden Değerleme Fonlarından Sermayeye İlave Edilen Kısma İlişkin</w:t>
      </w:r>
      <w:r w:rsidR="004C32B7" w:rsidRPr="006C0BFA">
        <w:rPr>
          <w:b/>
          <w:bCs/>
          <w:sz w:val="22"/>
          <w:szCs w:val="22"/>
          <w:lang w:val="tr-TR"/>
        </w:rPr>
        <w:t xml:space="preserve"> </w:t>
      </w:r>
      <w:r w:rsidR="00777A17" w:rsidRPr="006C0BFA">
        <w:rPr>
          <w:b/>
          <w:bCs/>
          <w:sz w:val="22"/>
          <w:szCs w:val="22"/>
          <w:lang w:val="tr-TR"/>
        </w:rPr>
        <w:t>Bilgiler</w:t>
      </w:r>
      <w:r w:rsidR="00B271A4" w:rsidRPr="006C0BFA">
        <w:rPr>
          <w:b/>
          <w:bCs/>
          <w:sz w:val="22"/>
          <w:szCs w:val="22"/>
          <w:lang w:val="tr-TR"/>
        </w:rPr>
        <w:t>:</w:t>
      </w:r>
    </w:p>
    <w:p w:rsidR="00CE0DFE" w:rsidRPr="006C0BFA" w:rsidRDefault="00CE0DFE" w:rsidP="00E65678">
      <w:pPr>
        <w:jc w:val="both"/>
        <w:rPr>
          <w:b/>
          <w:bCs/>
          <w:sz w:val="22"/>
          <w:szCs w:val="22"/>
          <w:lang w:val="tr-TR"/>
        </w:rPr>
      </w:pPr>
    </w:p>
    <w:p w:rsidR="00A84576" w:rsidRPr="006C0BFA" w:rsidRDefault="00A84576" w:rsidP="00E65678">
      <w:pPr>
        <w:ind w:left="1077" w:hanging="357"/>
        <w:jc w:val="both"/>
        <w:rPr>
          <w:sz w:val="22"/>
          <w:szCs w:val="22"/>
          <w:lang w:val="tr-TR"/>
        </w:rPr>
      </w:pPr>
      <w:r w:rsidRPr="006C0BFA">
        <w:rPr>
          <w:sz w:val="22"/>
          <w:szCs w:val="22"/>
          <w:lang w:val="tr-TR"/>
        </w:rPr>
        <w:t>Cari dönem içinde yeniden değerleme fonlarından sermayeye ila</w:t>
      </w:r>
      <w:r w:rsidR="00CE0DFE" w:rsidRPr="006C0BFA">
        <w:rPr>
          <w:sz w:val="22"/>
          <w:szCs w:val="22"/>
          <w:lang w:val="tr-TR"/>
        </w:rPr>
        <w:t>ve edilen kısım bulunmamaktadır.</w:t>
      </w:r>
    </w:p>
    <w:p w:rsidR="00303D38" w:rsidRPr="006C0BFA" w:rsidRDefault="00303D38" w:rsidP="00E65678">
      <w:pPr>
        <w:ind w:left="1077" w:hanging="357"/>
        <w:jc w:val="both"/>
        <w:rPr>
          <w:sz w:val="22"/>
          <w:szCs w:val="22"/>
          <w:lang w:val="tr-TR"/>
        </w:rPr>
      </w:pPr>
    </w:p>
    <w:p w:rsidR="00303D38" w:rsidRPr="006C0BFA" w:rsidRDefault="00303D38" w:rsidP="00E65678">
      <w:pPr>
        <w:ind w:left="1077" w:hanging="357"/>
        <w:jc w:val="both"/>
        <w:rPr>
          <w:sz w:val="22"/>
          <w:szCs w:val="22"/>
          <w:lang w:val="tr-TR"/>
        </w:rPr>
      </w:pPr>
    </w:p>
    <w:p w:rsidR="00303D38" w:rsidRPr="006C0BFA" w:rsidRDefault="00303D38" w:rsidP="00E65678">
      <w:pPr>
        <w:ind w:left="1077" w:hanging="357"/>
        <w:jc w:val="both"/>
        <w:rPr>
          <w:sz w:val="22"/>
          <w:szCs w:val="22"/>
          <w:lang w:val="tr-TR"/>
        </w:rPr>
      </w:pPr>
    </w:p>
    <w:p w:rsidR="00303D38" w:rsidRPr="006C0BFA" w:rsidRDefault="00303D38" w:rsidP="00E65678">
      <w:pPr>
        <w:ind w:left="1077" w:hanging="357"/>
        <w:jc w:val="both"/>
        <w:rPr>
          <w:sz w:val="22"/>
          <w:szCs w:val="22"/>
          <w:lang w:val="tr-TR"/>
        </w:rPr>
      </w:pPr>
    </w:p>
    <w:p w:rsidR="00303D38" w:rsidRPr="006C0BFA" w:rsidRDefault="00303D38" w:rsidP="00E65678">
      <w:pPr>
        <w:ind w:left="1077" w:hanging="357"/>
        <w:jc w:val="both"/>
        <w:rPr>
          <w:sz w:val="22"/>
          <w:szCs w:val="22"/>
          <w:lang w:val="tr-TR"/>
        </w:rPr>
      </w:pPr>
    </w:p>
    <w:p w:rsidR="00303D38" w:rsidRPr="006C0BFA" w:rsidRDefault="00303D38" w:rsidP="00E65678">
      <w:pPr>
        <w:ind w:left="1077" w:hanging="357"/>
        <w:jc w:val="both"/>
        <w:rPr>
          <w:sz w:val="22"/>
          <w:szCs w:val="22"/>
          <w:lang w:val="tr-TR"/>
        </w:rPr>
      </w:pPr>
    </w:p>
    <w:p w:rsidR="00303D38" w:rsidRPr="006C0BFA" w:rsidRDefault="00303D38" w:rsidP="00E65678">
      <w:pPr>
        <w:ind w:left="1077" w:hanging="357"/>
        <w:jc w:val="both"/>
        <w:rPr>
          <w:sz w:val="22"/>
          <w:szCs w:val="22"/>
          <w:lang w:val="tr-TR"/>
        </w:rPr>
      </w:pPr>
    </w:p>
    <w:p w:rsidR="00303D38" w:rsidRPr="006C0BFA" w:rsidRDefault="00303D38" w:rsidP="00E65678">
      <w:pPr>
        <w:ind w:left="1077" w:hanging="357"/>
        <w:jc w:val="both"/>
        <w:rPr>
          <w:sz w:val="22"/>
          <w:szCs w:val="22"/>
          <w:lang w:val="tr-TR"/>
        </w:rPr>
      </w:pPr>
    </w:p>
    <w:p w:rsidR="00303D38" w:rsidRPr="006C0BFA" w:rsidRDefault="00303D38" w:rsidP="00E65678">
      <w:pPr>
        <w:ind w:left="1077" w:hanging="357"/>
        <w:jc w:val="both"/>
        <w:rPr>
          <w:sz w:val="22"/>
          <w:szCs w:val="22"/>
          <w:lang w:val="tr-TR"/>
        </w:rPr>
      </w:pPr>
    </w:p>
    <w:p w:rsidR="00E85D2A" w:rsidRDefault="00E85D2A">
      <w:pPr>
        <w:rPr>
          <w:sz w:val="22"/>
          <w:szCs w:val="22"/>
          <w:lang w:val="tr-TR"/>
        </w:rPr>
      </w:pPr>
      <w:r>
        <w:rPr>
          <w:sz w:val="22"/>
          <w:szCs w:val="22"/>
          <w:lang w:val="tr-TR"/>
        </w:rPr>
        <w:br w:type="page"/>
      </w:r>
    </w:p>
    <w:p w:rsidR="00CE0DFE" w:rsidRPr="006C0BFA" w:rsidRDefault="00CE0DFE" w:rsidP="00E65678">
      <w:pPr>
        <w:ind w:left="1077" w:hanging="357"/>
        <w:jc w:val="both"/>
        <w:rPr>
          <w:sz w:val="22"/>
          <w:szCs w:val="22"/>
          <w:lang w:val="tr-TR"/>
        </w:rPr>
      </w:pPr>
    </w:p>
    <w:p w:rsidR="00CE0DFE" w:rsidRPr="006C0BFA" w:rsidRDefault="00A84576" w:rsidP="00B96F0A">
      <w:pPr>
        <w:numPr>
          <w:ilvl w:val="1"/>
          <w:numId w:val="9"/>
        </w:numPr>
        <w:jc w:val="both"/>
        <w:rPr>
          <w:b/>
          <w:bCs/>
          <w:sz w:val="22"/>
          <w:szCs w:val="22"/>
          <w:lang w:val="tr-TR"/>
        </w:rPr>
      </w:pPr>
      <w:r w:rsidRPr="006C0BFA">
        <w:rPr>
          <w:b/>
          <w:bCs/>
          <w:sz w:val="22"/>
          <w:szCs w:val="22"/>
          <w:lang w:val="tr-TR"/>
        </w:rPr>
        <w:t>Son Mali Yılın ve Onu Takip Eden Ara Dö</w:t>
      </w:r>
      <w:r w:rsidR="00CE0DFE" w:rsidRPr="006C0BFA">
        <w:rPr>
          <w:b/>
          <w:bCs/>
          <w:sz w:val="22"/>
          <w:szCs w:val="22"/>
          <w:lang w:val="tr-TR"/>
        </w:rPr>
        <w:t xml:space="preserve">nemin Sonuna Kadar Olan Sermaye </w:t>
      </w:r>
      <w:r w:rsidRPr="006C0BFA">
        <w:rPr>
          <w:b/>
          <w:bCs/>
          <w:sz w:val="22"/>
          <w:szCs w:val="22"/>
          <w:lang w:val="tr-TR"/>
        </w:rPr>
        <w:t>Taahhütleri</w:t>
      </w:r>
      <w:r w:rsidR="00B12238" w:rsidRPr="006C0BFA">
        <w:rPr>
          <w:b/>
          <w:bCs/>
          <w:sz w:val="22"/>
          <w:szCs w:val="22"/>
          <w:lang w:val="tr-TR"/>
        </w:rPr>
        <w:t>,</w:t>
      </w:r>
      <w:r w:rsidR="004C32B7" w:rsidRPr="006C0BFA">
        <w:rPr>
          <w:b/>
          <w:bCs/>
          <w:sz w:val="22"/>
          <w:szCs w:val="22"/>
          <w:lang w:val="tr-TR"/>
        </w:rPr>
        <w:t xml:space="preserve"> </w:t>
      </w:r>
      <w:r w:rsidRPr="006C0BFA">
        <w:rPr>
          <w:b/>
          <w:bCs/>
          <w:sz w:val="22"/>
          <w:szCs w:val="22"/>
          <w:lang w:val="tr-TR"/>
        </w:rPr>
        <w:t>Bu Taahhütlerin Genel Amacı ve Bu Taahhütler</w:t>
      </w:r>
      <w:r w:rsidR="00777A17" w:rsidRPr="006C0BFA">
        <w:rPr>
          <w:b/>
          <w:bCs/>
          <w:sz w:val="22"/>
          <w:szCs w:val="22"/>
          <w:lang w:val="tr-TR"/>
        </w:rPr>
        <w:t xml:space="preserve"> İçin Gerekli Tahmini Kaynaklar</w:t>
      </w:r>
      <w:r w:rsidR="00B271A4" w:rsidRPr="006C0BFA">
        <w:rPr>
          <w:b/>
          <w:bCs/>
          <w:sz w:val="22"/>
          <w:szCs w:val="22"/>
          <w:lang w:val="tr-TR"/>
        </w:rPr>
        <w:t>:</w:t>
      </w:r>
    </w:p>
    <w:p w:rsidR="00CE0DFE" w:rsidRPr="006C0BFA" w:rsidRDefault="00CE0DFE" w:rsidP="00E65678">
      <w:pPr>
        <w:jc w:val="both"/>
        <w:rPr>
          <w:b/>
          <w:bCs/>
          <w:sz w:val="22"/>
          <w:szCs w:val="22"/>
          <w:lang w:val="tr-TR"/>
        </w:rPr>
      </w:pPr>
    </w:p>
    <w:p w:rsidR="001B52AE" w:rsidRPr="006C0BFA" w:rsidRDefault="00052BB6" w:rsidP="00057594">
      <w:pPr>
        <w:ind w:firstLine="720"/>
        <w:jc w:val="both"/>
        <w:rPr>
          <w:iCs/>
          <w:sz w:val="22"/>
          <w:szCs w:val="22"/>
          <w:lang w:val="tr-TR"/>
        </w:rPr>
      </w:pPr>
      <w:r w:rsidRPr="006C0BFA">
        <w:rPr>
          <w:iCs/>
          <w:sz w:val="22"/>
          <w:szCs w:val="22"/>
          <w:lang w:val="tr-TR"/>
        </w:rPr>
        <w:t>Son mali yılın ve onu takip eden ara dönemin sonuna kadar olan sermaye taahhüdü bulunmamaktadır.</w:t>
      </w:r>
    </w:p>
    <w:p w:rsidR="001B52AE" w:rsidRPr="006C0BFA" w:rsidRDefault="001B52AE" w:rsidP="00E65678">
      <w:pPr>
        <w:ind w:firstLine="720"/>
        <w:jc w:val="both"/>
        <w:rPr>
          <w:iCs/>
          <w:sz w:val="22"/>
          <w:szCs w:val="22"/>
          <w:lang w:val="tr-TR"/>
        </w:rPr>
      </w:pPr>
    </w:p>
    <w:p w:rsidR="00CE0DFE" w:rsidRPr="006C0BFA" w:rsidRDefault="00A84576" w:rsidP="00B96F0A">
      <w:pPr>
        <w:numPr>
          <w:ilvl w:val="1"/>
          <w:numId w:val="9"/>
        </w:numPr>
        <w:jc w:val="both"/>
        <w:rPr>
          <w:b/>
          <w:bCs/>
          <w:sz w:val="22"/>
          <w:szCs w:val="22"/>
          <w:lang w:val="tr-TR"/>
        </w:rPr>
      </w:pPr>
      <w:r w:rsidRPr="006C0BFA">
        <w:rPr>
          <w:b/>
          <w:bCs/>
          <w:sz w:val="22"/>
          <w:szCs w:val="22"/>
          <w:lang w:val="tr-TR"/>
        </w:rPr>
        <w:t>Banka’nın Gelirleri</w:t>
      </w:r>
      <w:r w:rsidR="00770BE7" w:rsidRPr="006C0BFA">
        <w:rPr>
          <w:b/>
          <w:bCs/>
          <w:sz w:val="22"/>
          <w:szCs w:val="22"/>
          <w:lang w:val="tr-TR"/>
        </w:rPr>
        <w:t>,</w:t>
      </w:r>
      <w:r w:rsidRPr="006C0BFA">
        <w:rPr>
          <w:b/>
          <w:bCs/>
          <w:sz w:val="22"/>
          <w:szCs w:val="22"/>
          <w:lang w:val="tr-TR"/>
        </w:rPr>
        <w:t xml:space="preserve"> </w:t>
      </w:r>
      <w:r w:rsidR="00BA251D" w:rsidRPr="006C0BFA">
        <w:rPr>
          <w:b/>
          <w:bCs/>
          <w:sz w:val="22"/>
          <w:szCs w:val="22"/>
          <w:lang w:val="tr-TR"/>
        </w:rPr>
        <w:t>Kar</w:t>
      </w:r>
      <w:r w:rsidRPr="006C0BFA">
        <w:rPr>
          <w:b/>
          <w:bCs/>
          <w:sz w:val="22"/>
          <w:szCs w:val="22"/>
          <w:lang w:val="tr-TR"/>
        </w:rPr>
        <w:t>lılığı ve Likiditesine İlişkin Geçmiş Dönem Göstergeleri ile Bu Göstergelerdeki Belirsizlikler Dikkate Alınarak Yapılacak Öngörülerin</w:t>
      </w:r>
      <w:r w:rsidR="00B12238" w:rsidRPr="006C0BFA">
        <w:rPr>
          <w:b/>
          <w:bCs/>
          <w:sz w:val="22"/>
          <w:szCs w:val="22"/>
          <w:lang w:val="tr-TR"/>
        </w:rPr>
        <w:t>,</w:t>
      </w:r>
      <w:r w:rsidRPr="006C0BFA">
        <w:rPr>
          <w:b/>
          <w:bCs/>
          <w:sz w:val="22"/>
          <w:szCs w:val="22"/>
          <w:lang w:val="tr-TR"/>
        </w:rPr>
        <w:t xml:space="preserve"> Banka’nın Özkaynakl</w:t>
      </w:r>
      <w:r w:rsidR="00777A17" w:rsidRPr="006C0BFA">
        <w:rPr>
          <w:b/>
          <w:bCs/>
          <w:sz w:val="22"/>
          <w:szCs w:val="22"/>
          <w:lang w:val="tr-TR"/>
        </w:rPr>
        <w:t>arı Üzerindeki Tahmini Etkileri</w:t>
      </w:r>
      <w:r w:rsidR="00B271A4" w:rsidRPr="006C0BFA">
        <w:rPr>
          <w:b/>
          <w:bCs/>
          <w:sz w:val="22"/>
          <w:szCs w:val="22"/>
          <w:lang w:val="tr-TR"/>
        </w:rPr>
        <w:t>:</w:t>
      </w:r>
    </w:p>
    <w:p w:rsidR="00CE0DFE" w:rsidRPr="006C0BFA" w:rsidRDefault="00CE0DFE" w:rsidP="00E65678">
      <w:pPr>
        <w:jc w:val="both"/>
        <w:rPr>
          <w:b/>
          <w:bCs/>
          <w:sz w:val="22"/>
          <w:szCs w:val="22"/>
          <w:lang w:val="tr-TR"/>
        </w:rPr>
      </w:pPr>
    </w:p>
    <w:p w:rsidR="000E55D5" w:rsidRPr="006C0BFA" w:rsidRDefault="00A84576" w:rsidP="00E65678">
      <w:pPr>
        <w:ind w:left="720"/>
        <w:jc w:val="both"/>
        <w:rPr>
          <w:sz w:val="22"/>
          <w:szCs w:val="22"/>
          <w:lang w:val="tr-TR"/>
        </w:rPr>
      </w:pPr>
      <w:r w:rsidRPr="006C0BFA">
        <w:rPr>
          <w:sz w:val="22"/>
          <w:szCs w:val="22"/>
          <w:lang w:val="tr-TR"/>
        </w:rPr>
        <w:t>Banka</w:t>
      </w:r>
      <w:r w:rsidR="00770BE7" w:rsidRPr="006C0BFA">
        <w:rPr>
          <w:sz w:val="22"/>
          <w:szCs w:val="22"/>
          <w:lang w:val="tr-TR"/>
        </w:rPr>
        <w:t xml:space="preserve">, </w:t>
      </w:r>
      <w:r w:rsidRPr="006C0BFA">
        <w:rPr>
          <w:sz w:val="22"/>
          <w:szCs w:val="22"/>
          <w:lang w:val="tr-TR"/>
        </w:rPr>
        <w:t xml:space="preserve"> faaliyetlerini karlılıkla sürdürmekte ve dönem karlarının büyük bölümünü sermaye artırımı veya yedeklere aktarım şeklinde özkaynaklar içinde muhafaza etmektedir. Öte yandan Banka’nın özkaynakları likit ve getirili aktiflerde değerlendirilmektedir.</w:t>
      </w:r>
    </w:p>
    <w:p w:rsidR="00523E28" w:rsidRPr="006C0BFA" w:rsidRDefault="00523E28" w:rsidP="00303D38">
      <w:pPr>
        <w:jc w:val="both"/>
        <w:rPr>
          <w:b/>
          <w:bCs/>
          <w:sz w:val="22"/>
          <w:szCs w:val="22"/>
          <w:lang w:val="tr-TR"/>
        </w:rPr>
      </w:pPr>
    </w:p>
    <w:p w:rsidR="00A84576" w:rsidRPr="006C0BFA" w:rsidRDefault="008773B8" w:rsidP="00B96F0A">
      <w:pPr>
        <w:pStyle w:val="ListeParagraf"/>
        <w:numPr>
          <w:ilvl w:val="1"/>
          <w:numId w:val="28"/>
        </w:numPr>
        <w:jc w:val="both"/>
        <w:rPr>
          <w:b/>
          <w:bCs/>
          <w:sz w:val="22"/>
          <w:szCs w:val="22"/>
          <w:lang w:val="tr-TR"/>
        </w:rPr>
      </w:pPr>
      <w:r w:rsidRPr="006C0BFA">
        <w:rPr>
          <w:b/>
          <w:bCs/>
          <w:sz w:val="22"/>
          <w:szCs w:val="22"/>
          <w:lang w:val="tr-TR"/>
        </w:rPr>
        <w:t xml:space="preserve">    </w:t>
      </w:r>
      <w:r w:rsidR="00A84576" w:rsidRPr="006C0BFA">
        <w:rPr>
          <w:b/>
          <w:bCs/>
          <w:sz w:val="22"/>
          <w:szCs w:val="22"/>
          <w:lang w:val="tr-TR"/>
        </w:rPr>
        <w:t>Sermayeyi Temsil Eden Hisse Senetlerine Tanınan İmtiyazlar</w:t>
      </w:r>
      <w:r w:rsidR="00777A17" w:rsidRPr="006C0BFA">
        <w:rPr>
          <w:b/>
          <w:bCs/>
          <w:sz w:val="22"/>
          <w:szCs w:val="22"/>
          <w:lang w:val="tr-TR"/>
        </w:rPr>
        <w:t>a İlişkin Özet Bilgiler</w:t>
      </w:r>
      <w:r w:rsidR="00B271A4" w:rsidRPr="006C0BFA">
        <w:rPr>
          <w:b/>
          <w:bCs/>
          <w:sz w:val="22"/>
          <w:szCs w:val="22"/>
          <w:lang w:val="tr-TR"/>
        </w:rPr>
        <w:t>:</w:t>
      </w:r>
    </w:p>
    <w:p w:rsidR="00CE0DFE" w:rsidRPr="006C0BFA" w:rsidRDefault="00CE0DFE" w:rsidP="00E65678">
      <w:pPr>
        <w:jc w:val="both"/>
        <w:rPr>
          <w:b/>
          <w:bCs/>
          <w:sz w:val="22"/>
          <w:szCs w:val="22"/>
          <w:lang w:val="tr-TR"/>
        </w:rPr>
      </w:pPr>
    </w:p>
    <w:p w:rsidR="00057594" w:rsidRPr="006C0BFA" w:rsidRDefault="00A84576" w:rsidP="00E65678">
      <w:pPr>
        <w:ind w:left="720"/>
        <w:jc w:val="both"/>
        <w:rPr>
          <w:bCs/>
          <w:sz w:val="22"/>
          <w:szCs w:val="22"/>
          <w:lang w:val="tr-TR"/>
        </w:rPr>
      </w:pPr>
      <w:r w:rsidRPr="006C0BFA">
        <w:rPr>
          <w:bCs/>
          <w:sz w:val="22"/>
          <w:szCs w:val="22"/>
          <w:lang w:val="tr-TR"/>
        </w:rPr>
        <w:t xml:space="preserve">İmtiyazlı hisse senedi sahibi olan ortaklara imtiyaz olarak yönetim kurulu </w:t>
      </w:r>
      <w:r w:rsidR="00FC65E8" w:rsidRPr="006C0BFA">
        <w:rPr>
          <w:bCs/>
          <w:sz w:val="22"/>
          <w:szCs w:val="22"/>
          <w:lang w:val="tr-TR"/>
        </w:rPr>
        <w:t>üyelerini aday gösterme</w:t>
      </w:r>
      <w:r w:rsidRPr="006C0BFA">
        <w:rPr>
          <w:bCs/>
          <w:sz w:val="22"/>
          <w:szCs w:val="22"/>
          <w:lang w:val="tr-TR"/>
        </w:rPr>
        <w:t xml:space="preserve"> hakkı tanınmıştır.</w:t>
      </w:r>
    </w:p>
    <w:p w:rsidR="00D46157" w:rsidRPr="006C0BFA" w:rsidRDefault="00D46157">
      <w:pPr>
        <w:jc w:val="both"/>
        <w:rPr>
          <w:b/>
          <w:bCs/>
          <w:sz w:val="22"/>
          <w:szCs w:val="22"/>
          <w:lang w:val="tr-TR"/>
        </w:rPr>
      </w:pPr>
    </w:p>
    <w:p w:rsidR="00D46157" w:rsidRPr="006C0BFA" w:rsidRDefault="00A84576" w:rsidP="007A75FC">
      <w:pPr>
        <w:pStyle w:val="ListeParagraf"/>
        <w:numPr>
          <w:ilvl w:val="1"/>
          <w:numId w:val="28"/>
        </w:numPr>
        <w:tabs>
          <w:tab w:val="left" w:pos="720"/>
        </w:tabs>
        <w:ind w:left="709" w:hanging="709"/>
        <w:jc w:val="both"/>
        <w:rPr>
          <w:b/>
          <w:bCs/>
          <w:sz w:val="22"/>
          <w:szCs w:val="22"/>
          <w:lang w:val="tr-TR"/>
        </w:rPr>
      </w:pPr>
      <w:r w:rsidRPr="006C0BFA">
        <w:rPr>
          <w:b/>
          <w:bCs/>
          <w:sz w:val="22"/>
          <w:szCs w:val="22"/>
          <w:lang w:val="tr-TR"/>
        </w:rPr>
        <w:t>Menkul Değerler Değer Artış Fonuna İlişkin Açıklamalar</w:t>
      </w:r>
      <w:r w:rsidR="00B271A4" w:rsidRPr="006C0BFA">
        <w:rPr>
          <w:b/>
          <w:bCs/>
          <w:sz w:val="22"/>
          <w:szCs w:val="22"/>
          <w:lang w:val="tr-TR"/>
        </w:rPr>
        <w:t>:</w:t>
      </w:r>
    </w:p>
    <w:p w:rsidR="006F550D" w:rsidRPr="006C0BFA" w:rsidRDefault="006F550D" w:rsidP="006F550D">
      <w:pPr>
        <w:pStyle w:val="ListeParagraf"/>
        <w:tabs>
          <w:tab w:val="left" w:pos="720"/>
        </w:tabs>
        <w:ind w:left="480"/>
        <w:jc w:val="both"/>
        <w:rPr>
          <w:bCs/>
          <w:sz w:val="22"/>
          <w:szCs w:val="22"/>
          <w:lang w:val="tr-TR"/>
        </w:rPr>
      </w:pPr>
    </w:p>
    <w:tbl>
      <w:tblPr>
        <w:tblW w:w="946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524"/>
        <w:gridCol w:w="2472"/>
        <w:gridCol w:w="2473"/>
      </w:tblGrid>
      <w:tr w:rsidR="00FE3281" w:rsidRPr="006C0BFA" w:rsidTr="007A75FC">
        <w:trPr>
          <w:trHeight w:val="171"/>
        </w:trPr>
        <w:tc>
          <w:tcPr>
            <w:tcW w:w="4524" w:type="dxa"/>
            <w:shd w:val="clear" w:color="auto" w:fill="FFFFFF"/>
            <w:noWrap/>
            <w:vAlign w:val="bottom"/>
          </w:tcPr>
          <w:p w:rsidR="00FE3281" w:rsidRPr="006C0BFA" w:rsidRDefault="00FE3281" w:rsidP="00F2700F">
            <w:pPr>
              <w:jc w:val="center"/>
              <w:rPr>
                <w:lang w:val="tr-TR"/>
              </w:rPr>
            </w:pPr>
            <w:r w:rsidRPr="006C0BFA">
              <w:rPr>
                <w:lang w:val="tr-TR"/>
              </w:rPr>
              <w:t> </w:t>
            </w:r>
          </w:p>
        </w:tc>
        <w:tc>
          <w:tcPr>
            <w:tcW w:w="2472" w:type="dxa"/>
            <w:shd w:val="clear" w:color="auto" w:fill="FFFFFF"/>
            <w:vAlign w:val="center"/>
          </w:tcPr>
          <w:p w:rsidR="00FE3281" w:rsidRPr="006C0BFA" w:rsidRDefault="00FE3281" w:rsidP="00F2700F">
            <w:pPr>
              <w:jc w:val="center"/>
              <w:rPr>
                <w:sz w:val="18"/>
                <w:lang w:val="tr-TR"/>
              </w:rPr>
            </w:pPr>
            <w:r w:rsidRPr="006C0BFA">
              <w:rPr>
                <w:sz w:val="18"/>
                <w:lang w:val="tr-TR"/>
              </w:rPr>
              <w:t>Cari Dönem</w:t>
            </w:r>
          </w:p>
        </w:tc>
        <w:tc>
          <w:tcPr>
            <w:tcW w:w="2473" w:type="dxa"/>
            <w:shd w:val="clear" w:color="auto" w:fill="FFFFFF"/>
            <w:noWrap/>
            <w:vAlign w:val="center"/>
          </w:tcPr>
          <w:p w:rsidR="00FE3281" w:rsidRPr="006C0BFA" w:rsidRDefault="00FE3281" w:rsidP="00F2700F">
            <w:pPr>
              <w:jc w:val="center"/>
              <w:rPr>
                <w:sz w:val="18"/>
                <w:lang w:val="tr-TR"/>
              </w:rPr>
            </w:pPr>
            <w:r w:rsidRPr="006C0BFA">
              <w:rPr>
                <w:sz w:val="18"/>
                <w:lang w:val="tr-TR"/>
              </w:rPr>
              <w:t>Önceki Dönem</w:t>
            </w:r>
          </w:p>
        </w:tc>
      </w:tr>
      <w:tr w:rsidR="00FD6522" w:rsidRPr="006C0BFA" w:rsidTr="007A75FC">
        <w:trPr>
          <w:trHeight w:val="255"/>
        </w:trPr>
        <w:tc>
          <w:tcPr>
            <w:tcW w:w="4524" w:type="dxa"/>
            <w:shd w:val="clear" w:color="auto" w:fill="FFFFFF"/>
            <w:noWrap/>
            <w:vAlign w:val="bottom"/>
          </w:tcPr>
          <w:p w:rsidR="00FD6522" w:rsidRPr="006C0BFA" w:rsidRDefault="00FD6522" w:rsidP="00B12238">
            <w:pPr>
              <w:rPr>
                <w:b/>
                <w:sz w:val="18"/>
                <w:szCs w:val="18"/>
                <w:lang w:val="tr-TR"/>
              </w:rPr>
            </w:pPr>
            <w:r w:rsidRPr="006C0BFA">
              <w:rPr>
                <w:b/>
                <w:sz w:val="18"/>
                <w:szCs w:val="18"/>
                <w:lang w:val="tr-TR"/>
              </w:rPr>
              <w:t>İştirakler</w:t>
            </w:r>
            <w:r w:rsidR="00B12238" w:rsidRPr="006C0BFA">
              <w:rPr>
                <w:b/>
                <w:sz w:val="18"/>
                <w:szCs w:val="18"/>
                <w:lang w:val="tr-TR"/>
              </w:rPr>
              <w:t>,</w:t>
            </w:r>
            <w:r w:rsidRPr="006C0BFA">
              <w:rPr>
                <w:b/>
                <w:sz w:val="18"/>
                <w:szCs w:val="18"/>
                <w:lang w:val="tr-TR"/>
              </w:rPr>
              <w:t xml:space="preserve"> Bağlı Ortaklıklar ve Birlikte Kontrol Edilen Ortaklıklardan (İş Ortaklıkları)</w:t>
            </w:r>
          </w:p>
        </w:tc>
        <w:tc>
          <w:tcPr>
            <w:tcW w:w="2472" w:type="dxa"/>
            <w:shd w:val="clear" w:color="auto" w:fill="FFFFFF"/>
            <w:vAlign w:val="bottom"/>
          </w:tcPr>
          <w:p w:rsidR="00FD6522" w:rsidRPr="006C0BFA" w:rsidRDefault="00FD6522" w:rsidP="00FD6522">
            <w:pPr>
              <w:jc w:val="right"/>
              <w:rPr>
                <w:sz w:val="18"/>
                <w:szCs w:val="18"/>
                <w:lang w:val="tr-TR" w:eastAsia="tr-TR"/>
              </w:rPr>
            </w:pPr>
            <w:r w:rsidRPr="006C0BFA">
              <w:rPr>
                <w:sz w:val="18"/>
                <w:szCs w:val="18"/>
              </w:rPr>
              <w:t xml:space="preserve">                                           - </w:t>
            </w:r>
          </w:p>
        </w:tc>
        <w:tc>
          <w:tcPr>
            <w:tcW w:w="2473" w:type="dxa"/>
            <w:shd w:val="clear" w:color="auto" w:fill="FFFFFF"/>
            <w:noWrap/>
            <w:vAlign w:val="bottom"/>
          </w:tcPr>
          <w:p w:rsidR="00FD6522" w:rsidRPr="006C0BFA" w:rsidRDefault="00FD6522" w:rsidP="00FD6522">
            <w:pPr>
              <w:ind w:right="57"/>
              <w:jc w:val="right"/>
              <w:rPr>
                <w:sz w:val="18"/>
                <w:szCs w:val="18"/>
              </w:rPr>
            </w:pPr>
            <w:r w:rsidRPr="006C0BFA">
              <w:rPr>
                <w:sz w:val="18"/>
                <w:szCs w:val="18"/>
              </w:rPr>
              <w:t>-</w:t>
            </w:r>
          </w:p>
        </w:tc>
      </w:tr>
      <w:tr w:rsidR="00FD6522" w:rsidRPr="006C0BFA" w:rsidTr="007A75FC">
        <w:trPr>
          <w:trHeight w:val="255"/>
        </w:trPr>
        <w:tc>
          <w:tcPr>
            <w:tcW w:w="4524" w:type="dxa"/>
            <w:shd w:val="clear" w:color="auto" w:fill="FFFFFF"/>
            <w:noWrap/>
            <w:vAlign w:val="bottom"/>
          </w:tcPr>
          <w:p w:rsidR="00FD6522" w:rsidRPr="006C0BFA" w:rsidRDefault="00FD6522" w:rsidP="00FD6522">
            <w:pPr>
              <w:rPr>
                <w:sz w:val="18"/>
                <w:szCs w:val="18"/>
                <w:lang w:val="tr-TR"/>
              </w:rPr>
            </w:pPr>
            <w:r w:rsidRPr="006C0BFA">
              <w:rPr>
                <w:sz w:val="18"/>
                <w:szCs w:val="18"/>
                <w:lang w:val="tr-TR"/>
              </w:rPr>
              <w:t>Değerleme Farkı</w:t>
            </w:r>
          </w:p>
        </w:tc>
        <w:tc>
          <w:tcPr>
            <w:tcW w:w="2472" w:type="dxa"/>
            <w:shd w:val="clear" w:color="auto" w:fill="FFFFFF"/>
            <w:vAlign w:val="bottom"/>
          </w:tcPr>
          <w:p w:rsidR="00FD6522" w:rsidRPr="006C0BFA" w:rsidRDefault="00FD6522" w:rsidP="00FD6522">
            <w:pPr>
              <w:jc w:val="right"/>
              <w:rPr>
                <w:sz w:val="18"/>
                <w:szCs w:val="18"/>
              </w:rPr>
            </w:pPr>
            <w:r w:rsidRPr="006C0BFA">
              <w:rPr>
                <w:sz w:val="18"/>
                <w:szCs w:val="18"/>
              </w:rPr>
              <w:t xml:space="preserve">                                           - </w:t>
            </w:r>
          </w:p>
        </w:tc>
        <w:tc>
          <w:tcPr>
            <w:tcW w:w="2473" w:type="dxa"/>
            <w:shd w:val="clear" w:color="auto" w:fill="FFFFFF"/>
            <w:noWrap/>
            <w:vAlign w:val="bottom"/>
          </w:tcPr>
          <w:p w:rsidR="00FD6522" w:rsidRPr="006C0BFA" w:rsidRDefault="00FD6522" w:rsidP="00FD6522">
            <w:pPr>
              <w:ind w:right="57"/>
              <w:jc w:val="right"/>
              <w:rPr>
                <w:sz w:val="18"/>
                <w:szCs w:val="18"/>
              </w:rPr>
            </w:pPr>
            <w:r w:rsidRPr="006C0BFA">
              <w:rPr>
                <w:sz w:val="18"/>
                <w:szCs w:val="18"/>
              </w:rPr>
              <w:t>-</w:t>
            </w:r>
          </w:p>
        </w:tc>
      </w:tr>
      <w:tr w:rsidR="00FD6522" w:rsidRPr="006C0BFA" w:rsidTr="007A75FC">
        <w:trPr>
          <w:trHeight w:val="255"/>
        </w:trPr>
        <w:tc>
          <w:tcPr>
            <w:tcW w:w="4524" w:type="dxa"/>
            <w:shd w:val="clear" w:color="auto" w:fill="FFFFFF"/>
            <w:noWrap/>
            <w:vAlign w:val="bottom"/>
          </w:tcPr>
          <w:p w:rsidR="00FD6522" w:rsidRPr="006C0BFA" w:rsidRDefault="00FD6522" w:rsidP="00FD6522">
            <w:pPr>
              <w:rPr>
                <w:sz w:val="18"/>
                <w:szCs w:val="18"/>
                <w:lang w:val="tr-TR"/>
              </w:rPr>
            </w:pPr>
            <w:r w:rsidRPr="006C0BFA">
              <w:rPr>
                <w:sz w:val="18"/>
                <w:szCs w:val="18"/>
                <w:lang w:val="tr-TR"/>
              </w:rPr>
              <w:t>Kur Farkı</w:t>
            </w:r>
          </w:p>
        </w:tc>
        <w:tc>
          <w:tcPr>
            <w:tcW w:w="2472" w:type="dxa"/>
            <w:shd w:val="clear" w:color="auto" w:fill="FFFFFF"/>
            <w:vAlign w:val="bottom"/>
          </w:tcPr>
          <w:p w:rsidR="00FD6522" w:rsidRPr="006C0BFA" w:rsidRDefault="00FD6522" w:rsidP="00FD6522">
            <w:pPr>
              <w:jc w:val="right"/>
              <w:rPr>
                <w:sz w:val="18"/>
                <w:szCs w:val="18"/>
              </w:rPr>
            </w:pPr>
            <w:r w:rsidRPr="006C0BFA">
              <w:rPr>
                <w:sz w:val="18"/>
                <w:szCs w:val="18"/>
              </w:rPr>
              <w:t xml:space="preserve">                                           - </w:t>
            </w:r>
          </w:p>
        </w:tc>
        <w:tc>
          <w:tcPr>
            <w:tcW w:w="2473" w:type="dxa"/>
            <w:shd w:val="clear" w:color="auto" w:fill="FFFFFF"/>
            <w:noWrap/>
            <w:vAlign w:val="bottom"/>
          </w:tcPr>
          <w:p w:rsidR="00FD6522" w:rsidRPr="006C0BFA" w:rsidRDefault="00FD6522" w:rsidP="00FD6522">
            <w:pPr>
              <w:ind w:right="57"/>
              <w:jc w:val="right"/>
              <w:rPr>
                <w:sz w:val="18"/>
                <w:szCs w:val="18"/>
              </w:rPr>
            </w:pPr>
            <w:r w:rsidRPr="006C0BFA">
              <w:rPr>
                <w:sz w:val="18"/>
                <w:szCs w:val="18"/>
              </w:rPr>
              <w:t>-</w:t>
            </w:r>
          </w:p>
        </w:tc>
      </w:tr>
      <w:tr w:rsidR="00FD6522" w:rsidRPr="006C0BFA" w:rsidTr="007A75FC">
        <w:trPr>
          <w:trHeight w:val="255"/>
        </w:trPr>
        <w:tc>
          <w:tcPr>
            <w:tcW w:w="4524" w:type="dxa"/>
            <w:shd w:val="clear" w:color="auto" w:fill="FFFFFF"/>
            <w:noWrap/>
            <w:vAlign w:val="bottom"/>
          </w:tcPr>
          <w:p w:rsidR="00FD6522" w:rsidRPr="006C0BFA" w:rsidRDefault="00FD6522" w:rsidP="00FD6522">
            <w:pPr>
              <w:rPr>
                <w:b/>
                <w:sz w:val="18"/>
                <w:szCs w:val="18"/>
                <w:lang w:val="tr-TR"/>
              </w:rPr>
            </w:pPr>
            <w:r w:rsidRPr="006C0BFA">
              <w:rPr>
                <w:b/>
                <w:sz w:val="18"/>
                <w:szCs w:val="18"/>
                <w:lang w:val="tr-TR"/>
              </w:rPr>
              <w:t>Satılmaya Hazır Menkul Değerlerden</w:t>
            </w:r>
          </w:p>
        </w:tc>
        <w:tc>
          <w:tcPr>
            <w:tcW w:w="2472" w:type="dxa"/>
            <w:shd w:val="clear" w:color="auto" w:fill="FFFFFF"/>
            <w:vAlign w:val="bottom"/>
          </w:tcPr>
          <w:p w:rsidR="00FD6522" w:rsidRPr="006C0BFA" w:rsidRDefault="00FD6522" w:rsidP="00FD6522">
            <w:pPr>
              <w:jc w:val="right"/>
              <w:rPr>
                <w:sz w:val="18"/>
                <w:szCs w:val="18"/>
              </w:rPr>
            </w:pPr>
            <w:r w:rsidRPr="006C0BFA">
              <w:rPr>
                <w:sz w:val="18"/>
                <w:szCs w:val="18"/>
              </w:rPr>
              <w:t xml:space="preserve">                                  (9.717)</w:t>
            </w:r>
          </w:p>
        </w:tc>
        <w:tc>
          <w:tcPr>
            <w:tcW w:w="2473" w:type="dxa"/>
            <w:shd w:val="clear" w:color="auto" w:fill="FFFFFF"/>
            <w:noWrap/>
            <w:vAlign w:val="bottom"/>
          </w:tcPr>
          <w:p w:rsidR="00FD6522" w:rsidRPr="006C0BFA" w:rsidRDefault="00FD6522" w:rsidP="00FD6522">
            <w:pPr>
              <w:ind w:right="57"/>
              <w:jc w:val="right"/>
              <w:rPr>
                <w:sz w:val="18"/>
                <w:szCs w:val="18"/>
              </w:rPr>
            </w:pPr>
            <w:r w:rsidRPr="006C0BFA">
              <w:rPr>
                <w:sz w:val="18"/>
                <w:szCs w:val="18"/>
              </w:rPr>
              <w:t>(9.931)</w:t>
            </w:r>
          </w:p>
        </w:tc>
      </w:tr>
      <w:tr w:rsidR="00FD6522" w:rsidRPr="006C0BFA" w:rsidTr="007A75FC">
        <w:trPr>
          <w:trHeight w:val="255"/>
        </w:trPr>
        <w:tc>
          <w:tcPr>
            <w:tcW w:w="4524" w:type="dxa"/>
            <w:shd w:val="clear" w:color="auto" w:fill="FFFFFF"/>
            <w:noWrap/>
            <w:vAlign w:val="bottom"/>
          </w:tcPr>
          <w:p w:rsidR="00FD6522" w:rsidRPr="006C0BFA" w:rsidRDefault="00FD6522" w:rsidP="00FD6522">
            <w:pPr>
              <w:rPr>
                <w:sz w:val="18"/>
                <w:szCs w:val="18"/>
                <w:lang w:val="tr-TR"/>
              </w:rPr>
            </w:pPr>
            <w:r w:rsidRPr="006C0BFA">
              <w:rPr>
                <w:sz w:val="18"/>
                <w:szCs w:val="18"/>
                <w:lang w:val="tr-TR"/>
              </w:rPr>
              <w:t>Değerleme Farkı</w:t>
            </w:r>
          </w:p>
        </w:tc>
        <w:tc>
          <w:tcPr>
            <w:tcW w:w="2472" w:type="dxa"/>
            <w:shd w:val="clear" w:color="auto" w:fill="FFFFFF"/>
            <w:vAlign w:val="bottom"/>
          </w:tcPr>
          <w:p w:rsidR="00FD6522" w:rsidRPr="006C0BFA" w:rsidRDefault="00FD6522" w:rsidP="00FD6522">
            <w:pPr>
              <w:jc w:val="right"/>
              <w:rPr>
                <w:sz w:val="18"/>
                <w:szCs w:val="18"/>
              </w:rPr>
            </w:pPr>
            <w:r w:rsidRPr="006C0BFA">
              <w:rPr>
                <w:sz w:val="18"/>
                <w:szCs w:val="18"/>
              </w:rPr>
              <w:t xml:space="preserve">                                  (9.717)</w:t>
            </w:r>
          </w:p>
        </w:tc>
        <w:tc>
          <w:tcPr>
            <w:tcW w:w="2473" w:type="dxa"/>
            <w:shd w:val="clear" w:color="auto" w:fill="FFFFFF"/>
            <w:noWrap/>
            <w:vAlign w:val="bottom"/>
          </w:tcPr>
          <w:p w:rsidR="00FD6522" w:rsidRPr="006C0BFA" w:rsidRDefault="00FD6522" w:rsidP="00FD6522">
            <w:pPr>
              <w:ind w:right="57"/>
              <w:jc w:val="right"/>
              <w:rPr>
                <w:sz w:val="18"/>
                <w:szCs w:val="18"/>
              </w:rPr>
            </w:pPr>
            <w:r w:rsidRPr="006C0BFA">
              <w:rPr>
                <w:sz w:val="18"/>
                <w:szCs w:val="18"/>
              </w:rPr>
              <w:t>(9.931)</w:t>
            </w:r>
          </w:p>
        </w:tc>
      </w:tr>
      <w:tr w:rsidR="00FD6522" w:rsidRPr="006C0BFA" w:rsidTr="007A75FC">
        <w:trPr>
          <w:trHeight w:val="255"/>
        </w:trPr>
        <w:tc>
          <w:tcPr>
            <w:tcW w:w="4524" w:type="dxa"/>
            <w:shd w:val="clear" w:color="auto" w:fill="FFFFFF"/>
            <w:noWrap/>
            <w:vAlign w:val="bottom"/>
          </w:tcPr>
          <w:p w:rsidR="00FD6522" w:rsidRPr="006C0BFA" w:rsidRDefault="00FD6522" w:rsidP="00FD6522">
            <w:pPr>
              <w:rPr>
                <w:sz w:val="18"/>
                <w:szCs w:val="18"/>
                <w:lang w:val="tr-TR"/>
              </w:rPr>
            </w:pPr>
            <w:r w:rsidRPr="006C0BFA">
              <w:rPr>
                <w:sz w:val="18"/>
                <w:szCs w:val="18"/>
                <w:lang w:val="tr-TR"/>
              </w:rPr>
              <w:t>Kur Farkı</w:t>
            </w:r>
          </w:p>
        </w:tc>
        <w:tc>
          <w:tcPr>
            <w:tcW w:w="2472" w:type="dxa"/>
            <w:shd w:val="clear" w:color="auto" w:fill="FFFFFF"/>
            <w:vAlign w:val="bottom"/>
          </w:tcPr>
          <w:p w:rsidR="00FD6522" w:rsidRPr="006C0BFA" w:rsidRDefault="00FD6522" w:rsidP="00FD6522">
            <w:pPr>
              <w:jc w:val="right"/>
              <w:rPr>
                <w:sz w:val="18"/>
                <w:szCs w:val="18"/>
              </w:rPr>
            </w:pPr>
            <w:r w:rsidRPr="006C0BFA">
              <w:rPr>
                <w:sz w:val="18"/>
                <w:szCs w:val="18"/>
              </w:rPr>
              <w:t xml:space="preserve">                                           - </w:t>
            </w:r>
          </w:p>
        </w:tc>
        <w:tc>
          <w:tcPr>
            <w:tcW w:w="2473" w:type="dxa"/>
            <w:shd w:val="clear" w:color="auto" w:fill="FFFFFF"/>
            <w:noWrap/>
            <w:vAlign w:val="bottom"/>
          </w:tcPr>
          <w:p w:rsidR="00FD6522" w:rsidRPr="006C0BFA" w:rsidRDefault="00FD6522" w:rsidP="00FD6522">
            <w:pPr>
              <w:ind w:right="57"/>
              <w:jc w:val="right"/>
              <w:rPr>
                <w:sz w:val="18"/>
                <w:szCs w:val="18"/>
              </w:rPr>
            </w:pPr>
            <w:r w:rsidRPr="006C0BFA">
              <w:rPr>
                <w:sz w:val="18"/>
                <w:szCs w:val="18"/>
              </w:rPr>
              <w:t>-</w:t>
            </w:r>
          </w:p>
        </w:tc>
      </w:tr>
      <w:tr w:rsidR="00FD6522" w:rsidRPr="006C0BFA" w:rsidTr="007A75FC">
        <w:trPr>
          <w:trHeight w:val="255"/>
        </w:trPr>
        <w:tc>
          <w:tcPr>
            <w:tcW w:w="4524" w:type="dxa"/>
            <w:shd w:val="clear" w:color="auto" w:fill="FFFFFF"/>
            <w:noWrap/>
            <w:vAlign w:val="bottom"/>
          </w:tcPr>
          <w:p w:rsidR="00FD6522" w:rsidRPr="006C0BFA" w:rsidRDefault="00FD6522" w:rsidP="00FD6522">
            <w:pPr>
              <w:rPr>
                <w:b/>
                <w:sz w:val="18"/>
                <w:szCs w:val="18"/>
                <w:lang w:val="tr-TR"/>
              </w:rPr>
            </w:pPr>
            <w:r w:rsidRPr="006C0BFA">
              <w:rPr>
                <w:b/>
                <w:sz w:val="18"/>
                <w:szCs w:val="18"/>
                <w:lang w:val="tr-TR"/>
              </w:rPr>
              <w:t>Toplam</w:t>
            </w:r>
          </w:p>
        </w:tc>
        <w:tc>
          <w:tcPr>
            <w:tcW w:w="2472" w:type="dxa"/>
            <w:shd w:val="clear" w:color="auto" w:fill="FFFFFF"/>
            <w:vAlign w:val="bottom"/>
          </w:tcPr>
          <w:p w:rsidR="00FD6522" w:rsidRPr="006C0BFA" w:rsidRDefault="00FD6522" w:rsidP="00FD6522">
            <w:pPr>
              <w:jc w:val="right"/>
              <w:rPr>
                <w:b/>
                <w:sz w:val="18"/>
                <w:szCs w:val="18"/>
              </w:rPr>
            </w:pPr>
            <w:r w:rsidRPr="006C0BFA">
              <w:rPr>
                <w:b/>
                <w:sz w:val="18"/>
                <w:szCs w:val="18"/>
              </w:rPr>
              <w:t xml:space="preserve">                                  (9.717)</w:t>
            </w:r>
          </w:p>
        </w:tc>
        <w:tc>
          <w:tcPr>
            <w:tcW w:w="2473" w:type="dxa"/>
            <w:shd w:val="clear" w:color="auto" w:fill="FFFFFF"/>
            <w:noWrap/>
            <w:vAlign w:val="bottom"/>
          </w:tcPr>
          <w:p w:rsidR="00FD6522" w:rsidRPr="006C0BFA" w:rsidRDefault="00FD6522" w:rsidP="00FD6522">
            <w:pPr>
              <w:ind w:right="57"/>
              <w:jc w:val="right"/>
              <w:rPr>
                <w:b/>
                <w:sz w:val="18"/>
                <w:szCs w:val="18"/>
              </w:rPr>
            </w:pPr>
            <w:r w:rsidRPr="006C0BFA">
              <w:rPr>
                <w:b/>
                <w:sz w:val="18"/>
                <w:szCs w:val="18"/>
              </w:rPr>
              <w:t>(9.931)</w:t>
            </w:r>
          </w:p>
        </w:tc>
      </w:tr>
    </w:tbl>
    <w:p w:rsidR="00F92ED9" w:rsidRPr="006C0BFA" w:rsidRDefault="00F92ED9" w:rsidP="00524E89">
      <w:pPr>
        <w:tabs>
          <w:tab w:val="left" w:pos="720"/>
        </w:tabs>
        <w:spacing w:before="100" w:beforeAutospacing="1" w:after="100" w:afterAutospacing="1"/>
        <w:ind w:left="709" w:hanging="709"/>
        <w:jc w:val="both"/>
        <w:rPr>
          <w:b/>
          <w:bCs/>
          <w:sz w:val="22"/>
          <w:szCs w:val="22"/>
          <w:lang w:val="tr-TR"/>
        </w:rPr>
      </w:pPr>
      <w:r w:rsidRPr="006C0BFA">
        <w:rPr>
          <w:b/>
          <w:bCs/>
          <w:sz w:val="22"/>
          <w:szCs w:val="22"/>
          <w:lang w:val="tr-TR"/>
        </w:rPr>
        <w:t>11.10</w:t>
      </w:r>
      <w:r w:rsidR="004D61B9" w:rsidRPr="006C0BFA">
        <w:rPr>
          <w:b/>
          <w:bCs/>
          <w:sz w:val="22"/>
          <w:szCs w:val="22"/>
          <w:lang w:val="tr-TR"/>
        </w:rPr>
        <w:t>.</w:t>
      </w:r>
      <w:r w:rsidRPr="006C0BFA">
        <w:rPr>
          <w:b/>
          <w:bCs/>
          <w:sz w:val="22"/>
          <w:szCs w:val="22"/>
          <w:lang w:val="tr-TR"/>
        </w:rPr>
        <w:t xml:space="preserve"> </w:t>
      </w:r>
      <w:r w:rsidR="004D61B9" w:rsidRPr="006C0BFA">
        <w:rPr>
          <w:b/>
          <w:bCs/>
          <w:sz w:val="22"/>
          <w:szCs w:val="22"/>
          <w:lang w:val="tr-TR"/>
        </w:rPr>
        <w:t xml:space="preserve"> </w:t>
      </w:r>
      <w:r w:rsidR="007A75FC" w:rsidRPr="006C0BFA">
        <w:rPr>
          <w:b/>
          <w:bCs/>
          <w:sz w:val="22"/>
          <w:szCs w:val="22"/>
          <w:lang w:val="tr-TR"/>
        </w:rPr>
        <w:t xml:space="preserve"> </w:t>
      </w:r>
      <w:r w:rsidRPr="006C0BFA">
        <w:rPr>
          <w:b/>
          <w:bCs/>
          <w:sz w:val="22"/>
          <w:szCs w:val="22"/>
          <w:lang w:val="tr-TR"/>
        </w:rPr>
        <w:t>Diğer:</w:t>
      </w:r>
    </w:p>
    <w:p w:rsidR="001572AD" w:rsidRPr="006C0BFA" w:rsidRDefault="000F0428" w:rsidP="00CF4B1B">
      <w:pPr>
        <w:tabs>
          <w:tab w:val="left" w:pos="720"/>
        </w:tabs>
        <w:spacing w:line="216" w:lineRule="auto"/>
        <w:ind w:left="709"/>
        <w:jc w:val="both"/>
        <w:rPr>
          <w:bCs/>
          <w:sz w:val="22"/>
          <w:szCs w:val="22"/>
          <w:lang w:val="tr-TR"/>
        </w:rPr>
      </w:pPr>
      <w:r w:rsidRPr="006C0BFA">
        <w:rPr>
          <w:bCs/>
          <w:sz w:val="22"/>
          <w:szCs w:val="22"/>
          <w:lang w:val="tr-TR"/>
        </w:rPr>
        <w:t>Bulunmamaktadır.</w:t>
      </w:r>
    </w:p>
    <w:p w:rsidR="00524E89" w:rsidRPr="006C0BFA" w:rsidRDefault="00524E89" w:rsidP="00CF4B1B">
      <w:pPr>
        <w:tabs>
          <w:tab w:val="left" w:pos="720"/>
        </w:tabs>
        <w:spacing w:line="216" w:lineRule="auto"/>
        <w:ind w:left="709"/>
        <w:jc w:val="both"/>
        <w:rPr>
          <w:bCs/>
          <w:sz w:val="22"/>
          <w:szCs w:val="22"/>
          <w:lang w:val="tr-TR"/>
        </w:rPr>
        <w:sectPr w:rsidR="00524E89" w:rsidRPr="006C0BFA" w:rsidSect="002D3AB0">
          <w:pgSz w:w="11906" w:h="16838" w:code="9"/>
          <w:pgMar w:top="1134" w:right="709" w:bottom="363" w:left="1134" w:header="851" w:footer="442" w:gutter="0"/>
          <w:cols w:space="720"/>
          <w:docGrid w:linePitch="360"/>
        </w:sectPr>
      </w:pPr>
    </w:p>
    <w:p w:rsidR="00523E28" w:rsidRPr="006C0BFA" w:rsidRDefault="00523E28" w:rsidP="00B83457">
      <w:pPr>
        <w:tabs>
          <w:tab w:val="left" w:pos="720"/>
        </w:tabs>
        <w:spacing w:line="216" w:lineRule="auto"/>
        <w:ind w:left="720" w:hanging="720"/>
        <w:rPr>
          <w:b/>
          <w:bCs/>
          <w:sz w:val="22"/>
          <w:szCs w:val="22"/>
          <w:lang w:val="tr-TR"/>
        </w:rPr>
      </w:pPr>
    </w:p>
    <w:p w:rsidR="00A84576" w:rsidRPr="006C0BFA" w:rsidRDefault="00A84576" w:rsidP="006C0875">
      <w:pPr>
        <w:ind w:left="720" w:hanging="720"/>
        <w:rPr>
          <w:b/>
          <w:sz w:val="22"/>
          <w:szCs w:val="22"/>
          <w:lang w:val="tr-TR"/>
        </w:rPr>
      </w:pPr>
      <w:r w:rsidRPr="006C0BFA">
        <w:rPr>
          <w:b/>
          <w:sz w:val="22"/>
          <w:szCs w:val="22"/>
          <w:lang w:val="tr-TR"/>
        </w:rPr>
        <w:t>III.</w:t>
      </w:r>
      <w:r w:rsidR="003E4D43" w:rsidRPr="006C0BFA">
        <w:rPr>
          <w:b/>
          <w:sz w:val="22"/>
          <w:szCs w:val="22"/>
          <w:lang w:val="tr-TR"/>
        </w:rPr>
        <w:tab/>
      </w:r>
      <w:r w:rsidRPr="006C0BFA">
        <w:rPr>
          <w:b/>
          <w:sz w:val="22"/>
          <w:szCs w:val="22"/>
          <w:lang w:val="tr-TR"/>
        </w:rPr>
        <w:t>N</w:t>
      </w:r>
      <w:r w:rsidR="006C0875" w:rsidRPr="006C0BFA">
        <w:rPr>
          <w:b/>
          <w:sz w:val="22"/>
          <w:szCs w:val="22"/>
          <w:lang w:val="tr-TR"/>
        </w:rPr>
        <w:t>azım Hesaplara İlişkin Açıklama ve Dipnotlar</w:t>
      </w:r>
    </w:p>
    <w:p w:rsidR="006C0875" w:rsidRPr="006C0BFA" w:rsidRDefault="006C0875" w:rsidP="006C0875">
      <w:pPr>
        <w:ind w:left="720" w:hanging="720"/>
        <w:rPr>
          <w:b/>
          <w:iCs/>
          <w:sz w:val="22"/>
          <w:szCs w:val="22"/>
          <w:lang w:val="tr-TR"/>
        </w:rPr>
      </w:pPr>
    </w:p>
    <w:p w:rsidR="00A84576" w:rsidRPr="006C0BFA" w:rsidRDefault="00A84576" w:rsidP="003E4D43">
      <w:pPr>
        <w:spacing w:line="221" w:lineRule="auto"/>
        <w:ind w:left="720" w:hanging="720"/>
        <w:jc w:val="both"/>
        <w:rPr>
          <w:b/>
          <w:iCs/>
          <w:sz w:val="22"/>
          <w:szCs w:val="22"/>
          <w:lang w:val="tr-TR"/>
        </w:rPr>
      </w:pPr>
      <w:r w:rsidRPr="006C0BFA">
        <w:rPr>
          <w:b/>
          <w:iCs/>
          <w:sz w:val="22"/>
          <w:szCs w:val="22"/>
          <w:lang w:val="tr-TR"/>
        </w:rPr>
        <w:t>1.</w:t>
      </w:r>
      <w:r w:rsidR="003E4D43" w:rsidRPr="006C0BFA">
        <w:rPr>
          <w:b/>
          <w:iCs/>
          <w:sz w:val="22"/>
          <w:szCs w:val="22"/>
          <w:lang w:val="tr-TR"/>
        </w:rPr>
        <w:tab/>
      </w:r>
      <w:r w:rsidR="0088117D" w:rsidRPr="006C0BFA">
        <w:rPr>
          <w:b/>
          <w:iCs/>
          <w:sz w:val="22"/>
          <w:szCs w:val="22"/>
          <w:lang w:val="tr-TR"/>
        </w:rPr>
        <w:t>Nazım Hesaplarda Yer Alan Yükümlülüklere İlişkin A</w:t>
      </w:r>
      <w:r w:rsidR="00777A17" w:rsidRPr="006C0BFA">
        <w:rPr>
          <w:b/>
          <w:iCs/>
          <w:sz w:val="22"/>
          <w:szCs w:val="22"/>
          <w:lang w:val="tr-TR"/>
        </w:rPr>
        <w:t>çıklama</w:t>
      </w:r>
    </w:p>
    <w:p w:rsidR="00A84576" w:rsidRPr="006C0BFA" w:rsidRDefault="00A84576" w:rsidP="00A84576">
      <w:pPr>
        <w:spacing w:line="221" w:lineRule="auto"/>
        <w:ind w:left="360"/>
        <w:jc w:val="both"/>
        <w:rPr>
          <w:b/>
          <w:iCs/>
          <w:sz w:val="22"/>
          <w:szCs w:val="22"/>
          <w:lang w:val="tr-TR"/>
        </w:rPr>
      </w:pPr>
    </w:p>
    <w:p w:rsidR="00A84576" w:rsidRPr="006C0BFA" w:rsidRDefault="00AE62BC" w:rsidP="00AE62BC">
      <w:pPr>
        <w:spacing w:line="221" w:lineRule="auto"/>
        <w:jc w:val="both"/>
        <w:rPr>
          <w:b/>
          <w:iCs/>
          <w:sz w:val="22"/>
          <w:szCs w:val="22"/>
          <w:lang w:val="tr-TR"/>
        </w:rPr>
      </w:pPr>
      <w:r w:rsidRPr="006C0BFA">
        <w:rPr>
          <w:b/>
          <w:sz w:val="22"/>
          <w:szCs w:val="22"/>
          <w:lang w:val="tr-TR"/>
        </w:rPr>
        <w:t>1.1.</w:t>
      </w:r>
      <w:r w:rsidR="00031BA4" w:rsidRPr="006C0BFA">
        <w:rPr>
          <w:b/>
          <w:iCs/>
          <w:sz w:val="22"/>
          <w:szCs w:val="22"/>
          <w:lang w:val="tr-TR"/>
        </w:rPr>
        <w:t xml:space="preserve">  </w:t>
      </w:r>
      <w:r w:rsidRPr="006C0BFA">
        <w:rPr>
          <w:b/>
          <w:iCs/>
          <w:sz w:val="22"/>
          <w:szCs w:val="22"/>
          <w:lang w:val="tr-TR"/>
        </w:rPr>
        <w:t xml:space="preserve">    </w:t>
      </w:r>
      <w:r w:rsidR="002C2EC1" w:rsidRPr="006C0BFA">
        <w:rPr>
          <w:b/>
          <w:iCs/>
          <w:sz w:val="22"/>
          <w:szCs w:val="22"/>
          <w:lang w:val="tr-TR"/>
        </w:rPr>
        <w:t>Gayri</w:t>
      </w:r>
      <w:r w:rsidR="0088117D" w:rsidRPr="006C0BFA">
        <w:rPr>
          <w:b/>
          <w:iCs/>
          <w:sz w:val="22"/>
          <w:szCs w:val="22"/>
          <w:lang w:val="tr-TR"/>
        </w:rPr>
        <w:t xml:space="preserve"> Kabili Rücu Nitelikteki Kredi</w:t>
      </w:r>
      <w:r w:rsidR="00777A17" w:rsidRPr="006C0BFA">
        <w:rPr>
          <w:b/>
          <w:iCs/>
          <w:sz w:val="22"/>
          <w:szCs w:val="22"/>
          <w:lang w:val="tr-TR"/>
        </w:rPr>
        <w:t xml:space="preserve"> Taahhütlerinin Türü ve Miktarı</w:t>
      </w:r>
      <w:r w:rsidR="00B271A4" w:rsidRPr="006C0BFA">
        <w:rPr>
          <w:b/>
          <w:iCs/>
          <w:sz w:val="22"/>
          <w:szCs w:val="22"/>
          <w:lang w:val="tr-TR"/>
        </w:rPr>
        <w:t>:</w:t>
      </w:r>
    </w:p>
    <w:p w:rsidR="00D97FE4" w:rsidRPr="006C0BFA" w:rsidRDefault="00D97FE4" w:rsidP="003E4D43">
      <w:pPr>
        <w:spacing w:line="221" w:lineRule="auto"/>
        <w:jc w:val="both"/>
        <w:rPr>
          <w:b/>
          <w:iCs/>
          <w:sz w:val="22"/>
          <w:szCs w:val="22"/>
          <w:lang w:val="tr-TR"/>
        </w:rPr>
      </w:pPr>
    </w:p>
    <w:tbl>
      <w:tblPr>
        <w:tblW w:w="9431" w:type="dxa"/>
        <w:tblInd w:w="704" w:type="dxa"/>
        <w:tblLayout w:type="fixed"/>
        <w:tblCellMar>
          <w:left w:w="70" w:type="dxa"/>
          <w:right w:w="70" w:type="dxa"/>
        </w:tblCellMar>
        <w:tblLook w:val="0000" w:firstRow="0" w:lastRow="0" w:firstColumn="0" w:lastColumn="0" w:noHBand="0" w:noVBand="0"/>
      </w:tblPr>
      <w:tblGrid>
        <w:gridCol w:w="3902"/>
        <w:gridCol w:w="2764"/>
        <w:gridCol w:w="2765"/>
      </w:tblGrid>
      <w:tr w:rsidR="00D97FE4" w:rsidRPr="006C0BFA" w:rsidTr="000C582A">
        <w:trPr>
          <w:trHeight w:val="278"/>
        </w:trPr>
        <w:tc>
          <w:tcPr>
            <w:tcW w:w="39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D97FE4" w:rsidRPr="006C0BFA" w:rsidRDefault="00D97FE4" w:rsidP="00D97FE4">
            <w:pPr>
              <w:rPr>
                <w:sz w:val="18"/>
                <w:szCs w:val="18"/>
                <w:lang w:val="tr-TR"/>
              </w:rPr>
            </w:pPr>
            <w:r w:rsidRPr="006C0BFA">
              <w:rPr>
                <w:sz w:val="18"/>
                <w:szCs w:val="18"/>
                <w:lang w:val="tr-TR"/>
              </w:rPr>
              <w:t> </w:t>
            </w:r>
          </w:p>
        </w:tc>
        <w:tc>
          <w:tcPr>
            <w:tcW w:w="2764" w:type="dxa"/>
            <w:tcBorders>
              <w:top w:val="single" w:sz="4" w:space="0" w:color="auto"/>
              <w:left w:val="nil"/>
              <w:bottom w:val="single" w:sz="4" w:space="0" w:color="auto"/>
              <w:right w:val="single" w:sz="4" w:space="0" w:color="auto"/>
            </w:tcBorders>
            <w:shd w:val="clear" w:color="auto" w:fill="auto"/>
            <w:noWrap/>
            <w:vAlign w:val="center"/>
          </w:tcPr>
          <w:p w:rsidR="00D97FE4" w:rsidRPr="006C0BFA" w:rsidRDefault="00D97FE4" w:rsidP="00D97FE4">
            <w:pPr>
              <w:jc w:val="center"/>
              <w:rPr>
                <w:sz w:val="18"/>
                <w:szCs w:val="18"/>
                <w:lang w:val="tr-TR"/>
              </w:rPr>
            </w:pPr>
            <w:r w:rsidRPr="006C0BFA">
              <w:rPr>
                <w:sz w:val="18"/>
                <w:szCs w:val="18"/>
                <w:lang w:val="tr-TR"/>
              </w:rPr>
              <w:t>Cari Dönem</w:t>
            </w:r>
          </w:p>
        </w:tc>
        <w:tc>
          <w:tcPr>
            <w:tcW w:w="2765" w:type="dxa"/>
            <w:tcBorders>
              <w:top w:val="single" w:sz="4" w:space="0" w:color="auto"/>
              <w:left w:val="nil"/>
              <w:bottom w:val="single" w:sz="4" w:space="0" w:color="auto"/>
              <w:right w:val="single" w:sz="4" w:space="0" w:color="auto"/>
            </w:tcBorders>
            <w:shd w:val="clear" w:color="auto" w:fill="auto"/>
            <w:noWrap/>
            <w:vAlign w:val="center"/>
          </w:tcPr>
          <w:p w:rsidR="00D97FE4" w:rsidRPr="006C0BFA" w:rsidRDefault="00D97FE4" w:rsidP="00D97FE4">
            <w:pPr>
              <w:jc w:val="center"/>
              <w:rPr>
                <w:sz w:val="18"/>
                <w:szCs w:val="18"/>
                <w:lang w:val="tr-TR"/>
              </w:rPr>
            </w:pPr>
            <w:r w:rsidRPr="006C0BFA">
              <w:rPr>
                <w:sz w:val="18"/>
                <w:szCs w:val="18"/>
                <w:lang w:val="tr-TR"/>
              </w:rPr>
              <w:t>Önceki Dönem</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auto"/>
            <w:noWrap/>
            <w:vAlign w:val="bottom"/>
          </w:tcPr>
          <w:p w:rsidR="00FD6522" w:rsidRPr="006C0BFA" w:rsidRDefault="00FD6522" w:rsidP="00FD6522">
            <w:pPr>
              <w:ind w:left="61"/>
              <w:rPr>
                <w:sz w:val="18"/>
                <w:szCs w:val="18"/>
                <w:lang w:val="tr-TR"/>
              </w:rPr>
            </w:pPr>
            <w:r w:rsidRPr="006C0BFA">
              <w:rPr>
                <w:sz w:val="18"/>
                <w:szCs w:val="18"/>
                <w:lang w:val="tr-TR"/>
              </w:rPr>
              <w:t>Vadeli Aktif Değerler Alım-Satım Taahhütleri</w:t>
            </w:r>
          </w:p>
        </w:tc>
        <w:tc>
          <w:tcPr>
            <w:tcW w:w="2764"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lang w:val="tr-TR" w:eastAsia="tr-TR"/>
              </w:rPr>
            </w:pPr>
            <w:r w:rsidRPr="006C0BFA">
              <w:rPr>
                <w:sz w:val="18"/>
                <w:szCs w:val="18"/>
              </w:rPr>
              <w:t xml:space="preserve">                                      1.200.423 </w:t>
            </w:r>
          </w:p>
        </w:tc>
        <w:tc>
          <w:tcPr>
            <w:tcW w:w="2765"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2.462.801</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auto"/>
            <w:noWrap/>
            <w:vAlign w:val="bottom"/>
          </w:tcPr>
          <w:p w:rsidR="00FD6522" w:rsidRPr="006C0BFA" w:rsidRDefault="00FD6522" w:rsidP="00FD6522">
            <w:pPr>
              <w:ind w:left="61"/>
              <w:rPr>
                <w:sz w:val="18"/>
                <w:szCs w:val="18"/>
                <w:lang w:val="tr-TR"/>
              </w:rPr>
            </w:pPr>
            <w:r w:rsidRPr="006C0BFA">
              <w:rPr>
                <w:sz w:val="18"/>
                <w:szCs w:val="18"/>
                <w:lang w:val="tr-TR"/>
              </w:rPr>
              <w:t>İştirak ve Bağlı Ort. Ser. İşt. Taahhütleri (*)</w:t>
            </w:r>
          </w:p>
        </w:tc>
        <w:tc>
          <w:tcPr>
            <w:tcW w:w="2764"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 xml:space="preserve">                                                    - </w:t>
            </w:r>
          </w:p>
        </w:tc>
        <w:tc>
          <w:tcPr>
            <w:tcW w:w="2765"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2.500</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auto"/>
            <w:noWrap/>
            <w:vAlign w:val="bottom"/>
          </w:tcPr>
          <w:p w:rsidR="00FD6522" w:rsidRPr="006C0BFA" w:rsidRDefault="00FD6522" w:rsidP="00FD6522">
            <w:pPr>
              <w:ind w:left="61"/>
              <w:rPr>
                <w:sz w:val="18"/>
                <w:szCs w:val="18"/>
                <w:lang w:val="tr-TR"/>
              </w:rPr>
            </w:pPr>
            <w:r w:rsidRPr="006C0BFA">
              <w:rPr>
                <w:sz w:val="18"/>
                <w:szCs w:val="18"/>
                <w:lang w:val="tr-TR"/>
              </w:rPr>
              <w:t>Kullandırma Garantili Kredi Tahsis Taahhütleri</w:t>
            </w:r>
          </w:p>
        </w:tc>
        <w:tc>
          <w:tcPr>
            <w:tcW w:w="2764"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lang w:val="fr-FR"/>
              </w:rPr>
              <w:t xml:space="preserve">                                             </w:t>
            </w:r>
            <w:r w:rsidRPr="006C0BFA">
              <w:rPr>
                <w:sz w:val="18"/>
                <w:szCs w:val="18"/>
              </w:rPr>
              <w:t xml:space="preserve">8.480 </w:t>
            </w:r>
          </w:p>
        </w:tc>
        <w:tc>
          <w:tcPr>
            <w:tcW w:w="2765"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13.012</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auto"/>
            <w:noWrap/>
            <w:vAlign w:val="bottom"/>
          </w:tcPr>
          <w:p w:rsidR="00FD6522" w:rsidRPr="006C0BFA" w:rsidRDefault="00FD6522" w:rsidP="00FD6522">
            <w:pPr>
              <w:ind w:left="61"/>
              <w:rPr>
                <w:sz w:val="18"/>
                <w:szCs w:val="18"/>
                <w:lang w:val="tr-TR"/>
              </w:rPr>
            </w:pPr>
            <w:r w:rsidRPr="006C0BFA">
              <w:rPr>
                <w:sz w:val="18"/>
                <w:szCs w:val="18"/>
                <w:lang w:val="tr-TR"/>
              </w:rPr>
              <w:t>Kredi Kartları Harcama Limiti Taahhütleri</w:t>
            </w:r>
          </w:p>
        </w:tc>
        <w:tc>
          <w:tcPr>
            <w:tcW w:w="2764"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 xml:space="preserve">                                      2.705.470 </w:t>
            </w:r>
          </w:p>
        </w:tc>
        <w:tc>
          <w:tcPr>
            <w:tcW w:w="2765"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2.983.286</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auto"/>
            <w:noWrap/>
            <w:vAlign w:val="bottom"/>
          </w:tcPr>
          <w:p w:rsidR="00FD6522" w:rsidRPr="006C0BFA" w:rsidRDefault="00FD6522" w:rsidP="00FD6522">
            <w:pPr>
              <w:ind w:left="61"/>
              <w:rPr>
                <w:sz w:val="18"/>
                <w:szCs w:val="18"/>
                <w:lang w:val="tr-TR"/>
              </w:rPr>
            </w:pPr>
            <w:r w:rsidRPr="006C0BFA">
              <w:rPr>
                <w:sz w:val="18"/>
                <w:szCs w:val="18"/>
                <w:lang w:val="tr-TR"/>
              </w:rPr>
              <w:t xml:space="preserve">Kredi Kartı ve Bankacılık Hizmetlerine İlişkin Promosyon Uygulama Taahütleri </w:t>
            </w:r>
          </w:p>
        </w:tc>
        <w:tc>
          <w:tcPr>
            <w:tcW w:w="2764"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 xml:space="preserve">                                             8.810 </w:t>
            </w:r>
          </w:p>
        </w:tc>
        <w:tc>
          <w:tcPr>
            <w:tcW w:w="2765"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8.823</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auto"/>
            <w:noWrap/>
            <w:vAlign w:val="bottom"/>
          </w:tcPr>
          <w:p w:rsidR="00FD6522" w:rsidRPr="006C0BFA" w:rsidRDefault="00FD6522" w:rsidP="00FD6522">
            <w:pPr>
              <w:ind w:left="61"/>
              <w:rPr>
                <w:sz w:val="18"/>
                <w:szCs w:val="18"/>
                <w:lang w:val="tr-TR"/>
              </w:rPr>
            </w:pPr>
            <w:r w:rsidRPr="006C0BFA">
              <w:rPr>
                <w:sz w:val="18"/>
                <w:szCs w:val="18"/>
                <w:lang w:val="tr-TR"/>
              </w:rPr>
              <w:t>Çekler İçin Ödeme Taahhütlerimiz</w:t>
            </w:r>
          </w:p>
        </w:tc>
        <w:tc>
          <w:tcPr>
            <w:tcW w:w="2764"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 xml:space="preserve">                                         911.491 </w:t>
            </w:r>
          </w:p>
        </w:tc>
        <w:tc>
          <w:tcPr>
            <w:tcW w:w="2765"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864.671</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auto"/>
            <w:noWrap/>
            <w:vAlign w:val="bottom"/>
          </w:tcPr>
          <w:p w:rsidR="00FD6522" w:rsidRPr="006C0BFA" w:rsidRDefault="00FD6522" w:rsidP="00FD6522">
            <w:pPr>
              <w:ind w:left="61"/>
              <w:rPr>
                <w:sz w:val="18"/>
                <w:szCs w:val="18"/>
                <w:lang w:val="tr-TR"/>
              </w:rPr>
            </w:pPr>
            <w:r w:rsidRPr="006C0BFA">
              <w:rPr>
                <w:sz w:val="18"/>
                <w:szCs w:val="18"/>
                <w:lang w:val="tr-TR"/>
              </w:rPr>
              <w:t>İhracat Taahhütlerinden Kaynaklanan Vergi ve Fon Yükümlülükleri</w:t>
            </w:r>
          </w:p>
        </w:tc>
        <w:tc>
          <w:tcPr>
            <w:tcW w:w="2764"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 xml:space="preserve">                                             2.209 </w:t>
            </w:r>
          </w:p>
        </w:tc>
        <w:tc>
          <w:tcPr>
            <w:tcW w:w="2765"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2.355</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auto"/>
            <w:noWrap/>
            <w:vAlign w:val="bottom"/>
          </w:tcPr>
          <w:p w:rsidR="00FD6522" w:rsidRPr="006C0BFA" w:rsidRDefault="00FD6522" w:rsidP="00FD6522">
            <w:pPr>
              <w:ind w:left="61"/>
              <w:rPr>
                <w:sz w:val="18"/>
                <w:szCs w:val="18"/>
                <w:lang w:val="tr-TR"/>
              </w:rPr>
            </w:pPr>
            <w:r w:rsidRPr="006C0BFA">
              <w:rPr>
                <w:sz w:val="18"/>
                <w:szCs w:val="18"/>
                <w:lang w:val="tr-TR"/>
              </w:rPr>
              <w:t>Diğer Cayılamaz Taahhütler</w:t>
            </w:r>
          </w:p>
        </w:tc>
        <w:tc>
          <w:tcPr>
            <w:tcW w:w="2764"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 xml:space="preserve">                                         153.665 </w:t>
            </w:r>
          </w:p>
        </w:tc>
        <w:tc>
          <w:tcPr>
            <w:tcW w:w="2765"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sz w:val="18"/>
                <w:szCs w:val="18"/>
              </w:rPr>
            </w:pPr>
            <w:r w:rsidRPr="006C0BFA">
              <w:rPr>
                <w:sz w:val="18"/>
                <w:szCs w:val="18"/>
              </w:rPr>
              <w:t>120.143</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auto"/>
            <w:noWrap/>
            <w:vAlign w:val="bottom"/>
          </w:tcPr>
          <w:p w:rsidR="00FD6522" w:rsidRPr="006C0BFA" w:rsidRDefault="00FD6522" w:rsidP="00FD6522">
            <w:pPr>
              <w:ind w:left="61"/>
              <w:rPr>
                <w:b/>
                <w:sz w:val="18"/>
                <w:szCs w:val="18"/>
                <w:lang w:val="tr-TR"/>
              </w:rPr>
            </w:pPr>
            <w:r w:rsidRPr="006C0BFA">
              <w:rPr>
                <w:b/>
                <w:sz w:val="18"/>
                <w:szCs w:val="18"/>
                <w:lang w:val="tr-TR"/>
              </w:rPr>
              <w:t>Toplam</w:t>
            </w:r>
          </w:p>
        </w:tc>
        <w:tc>
          <w:tcPr>
            <w:tcW w:w="2764"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b/>
                <w:bCs/>
                <w:sz w:val="18"/>
                <w:szCs w:val="18"/>
              </w:rPr>
            </w:pPr>
            <w:r w:rsidRPr="006C0BFA">
              <w:rPr>
                <w:b/>
                <w:bCs/>
                <w:sz w:val="18"/>
                <w:szCs w:val="18"/>
              </w:rPr>
              <w:t xml:space="preserve">                                      4.990.548 </w:t>
            </w:r>
          </w:p>
        </w:tc>
        <w:tc>
          <w:tcPr>
            <w:tcW w:w="2765" w:type="dxa"/>
            <w:tcBorders>
              <w:top w:val="nil"/>
              <w:left w:val="nil"/>
              <w:bottom w:val="single" w:sz="4" w:space="0" w:color="auto"/>
              <w:right w:val="single" w:sz="4" w:space="0" w:color="auto"/>
            </w:tcBorders>
            <w:shd w:val="clear" w:color="auto" w:fill="auto"/>
            <w:noWrap/>
            <w:vAlign w:val="bottom"/>
          </w:tcPr>
          <w:p w:rsidR="00FD6522" w:rsidRPr="006C0BFA" w:rsidRDefault="00FD6522" w:rsidP="00FD6522">
            <w:pPr>
              <w:ind w:right="57"/>
              <w:jc w:val="right"/>
              <w:rPr>
                <w:b/>
                <w:sz w:val="18"/>
                <w:szCs w:val="18"/>
              </w:rPr>
            </w:pPr>
            <w:r w:rsidRPr="006C0BFA">
              <w:rPr>
                <w:b/>
                <w:sz w:val="18"/>
                <w:szCs w:val="18"/>
              </w:rPr>
              <w:t>6.457.591</w:t>
            </w:r>
          </w:p>
        </w:tc>
      </w:tr>
    </w:tbl>
    <w:p w:rsidR="00044DC5" w:rsidRPr="006C0BFA" w:rsidRDefault="003E6BF5" w:rsidP="003E6BF5">
      <w:pPr>
        <w:ind w:left="709"/>
        <w:jc w:val="both"/>
        <w:rPr>
          <w:color w:val="000000"/>
          <w:sz w:val="16"/>
          <w:szCs w:val="16"/>
          <w:lang w:val="tr-TR" w:eastAsia="tr-TR"/>
        </w:rPr>
      </w:pPr>
      <w:r w:rsidRPr="006C0BFA">
        <w:rPr>
          <w:iCs/>
          <w:sz w:val="16"/>
          <w:szCs w:val="16"/>
          <w:lang w:eastAsia="tr-TR"/>
        </w:rPr>
        <w:t xml:space="preserve">(*) </w:t>
      </w:r>
      <w:r w:rsidR="008B38FB" w:rsidRPr="006C0BFA">
        <w:rPr>
          <w:iCs/>
          <w:sz w:val="16"/>
          <w:szCs w:val="16"/>
          <w:lang w:eastAsia="tr-TR"/>
        </w:rPr>
        <w:t>Öncek</w:t>
      </w:r>
      <w:r w:rsidRPr="006C0BFA">
        <w:rPr>
          <w:iCs/>
          <w:sz w:val="16"/>
          <w:szCs w:val="16"/>
          <w:lang w:eastAsia="tr-TR"/>
        </w:rPr>
        <w:t>i dönem bakiyesi Banka’nın bağlı ortaklığı Asya Yatırım Menkul Değerler A.Ş.’ye 2.500 TL tutarındaki sermaye taahhütünden oluşmaktadır</w:t>
      </w:r>
      <w:r w:rsidR="008B38FB" w:rsidRPr="006C0BFA">
        <w:rPr>
          <w:iCs/>
          <w:sz w:val="16"/>
          <w:szCs w:val="16"/>
          <w:lang w:eastAsia="tr-TR"/>
        </w:rPr>
        <w:t>.</w:t>
      </w:r>
      <w:r w:rsidRPr="006C0BFA">
        <w:rPr>
          <w:iCs/>
          <w:sz w:val="16"/>
          <w:szCs w:val="16"/>
          <w:lang w:eastAsia="tr-TR"/>
        </w:rPr>
        <w:t xml:space="preserve"> </w:t>
      </w:r>
    </w:p>
    <w:p w:rsidR="003E6BF5" w:rsidRPr="006C0BFA" w:rsidRDefault="003E6BF5" w:rsidP="003E6BF5">
      <w:pPr>
        <w:ind w:left="709"/>
        <w:jc w:val="both"/>
        <w:rPr>
          <w:b/>
          <w:sz w:val="22"/>
          <w:szCs w:val="22"/>
          <w:lang w:val="tr-TR"/>
        </w:rPr>
      </w:pPr>
    </w:p>
    <w:p w:rsidR="003E4D43" w:rsidRPr="006C0BFA" w:rsidRDefault="003E4D43" w:rsidP="00CD0258">
      <w:pPr>
        <w:spacing w:line="221" w:lineRule="auto"/>
        <w:ind w:left="720" w:right="126" w:hanging="720"/>
        <w:jc w:val="both"/>
        <w:rPr>
          <w:b/>
          <w:iCs/>
          <w:sz w:val="22"/>
          <w:szCs w:val="22"/>
          <w:lang w:val="tr-TR"/>
        </w:rPr>
      </w:pPr>
      <w:r w:rsidRPr="006C0BFA">
        <w:rPr>
          <w:b/>
          <w:iCs/>
          <w:sz w:val="22"/>
          <w:szCs w:val="22"/>
          <w:lang w:val="tr-TR"/>
        </w:rPr>
        <w:t>1.2.</w:t>
      </w:r>
      <w:r w:rsidRPr="006C0BFA">
        <w:rPr>
          <w:b/>
          <w:iCs/>
          <w:sz w:val="22"/>
          <w:szCs w:val="22"/>
          <w:lang w:val="tr-TR"/>
        </w:rPr>
        <w:tab/>
      </w:r>
      <w:r w:rsidR="00CD0258" w:rsidRPr="006C0BFA">
        <w:rPr>
          <w:b/>
          <w:iCs/>
          <w:sz w:val="22"/>
          <w:szCs w:val="22"/>
          <w:lang w:val="tr-TR"/>
        </w:rPr>
        <w:t>Nazım hesap kalemlerinden kaynaklanan muhtemel zararların ve taahhütlerin yapısı ve tutarı:</w:t>
      </w:r>
    </w:p>
    <w:p w:rsidR="00A84576" w:rsidRPr="006C0BFA" w:rsidRDefault="00A84576" w:rsidP="003E4D43">
      <w:pPr>
        <w:tabs>
          <w:tab w:val="left" w:pos="720"/>
        </w:tabs>
        <w:spacing w:line="221" w:lineRule="auto"/>
        <w:ind w:left="720" w:hanging="720"/>
        <w:jc w:val="both"/>
        <w:rPr>
          <w:b/>
          <w:iCs/>
          <w:sz w:val="22"/>
          <w:szCs w:val="22"/>
          <w:lang w:val="tr-TR"/>
        </w:rPr>
      </w:pPr>
    </w:p>
    <w:p w:rsidR="00A84576" w:rsidRPr="006C0BFA" w:rsidRDefault="00A84576" w:rsidP="00EA3AF2">
      <w:pPr>
        <w:spacing w:line="221" w:lineRule="auto"/>
        <w:ind w:left="720" w:right="126" w:hanging="720"/>
        <w:jc w:val="both"/>
        <w:rPr>
          <w:b/>
          <w:sz w:val="22"/>
          <w:szCs w:val="22"/>
          <w:lang w:val="tr-TR"/>
        </w:rPr>
      </w:pPr>
      <w:r w:rsidRPr="006C0BFA">
        <w:rPr>
          <w:b/>
          <w:iCs/>
          <w:sz w:val="22"/>
          <w:szCs w:val="22"/>
          <w:lang w:val="tr-TR"/>
        </w:rPr>
        <w:t>1.2.1.</w:t>
      </w:r>
      <w:r w:rsidR="003E4D43" w:rsidRPr="006C0BFA">
        <w:rPr>
          <w:b/>
          <w:iCs/>
          <w:sz w:val="22"/>
          <w:szCs w:val="22"/>
          <w:lang w:val="tr-TR"/>
        </w:rPr>
        <w:tab/>
      </w:r>
      <w:r w:rsidR="0088117D" w:rsidRPr="006C0BFA">
        <w:rPr>
          <w:b/>
          <w:sz w:val="22"/>
          <w:szCs w:val="22"/>
          <w:lang w:val="tr-TR"/>
        </w:rPr>
        <w:t>Garantiler</w:t>
      </w:r>
      <w:r w:rsidR="00B12238" w:rsidRPr="006C0BFA">
        <w:rPr>
          <w:b/>
          <w:sz w:val="22"/>
          <w:szCs w:val="22"/>
          <w:lang w:val="tr-TR"/>
        </w:rPr>
        <w:t>,</w:t>
      </w:r>
      <w:r w:rsidR="0088117D" w:rsidRPr="006C0BFA">
        <w:rPr>
          <w:b/>
          <w:sz w:val="22"/>
          <w:szCs w:val="22"/>
          <w:lang w:val="tr-TR"/>
        </w:rPr>
        <w:t xml:space="preserve"> Banka </w:t>
      </w:r>
      <w:r w:rsidR="00EA3AF2" w:rsidRPr="006C0BFA">
        <w:rPr>
          <w:b/>
          <w:sz w:val="22"/>
          <w:szCs w:val="22"/>
          <w:lang w:val="tr-TR"/>
        </w:rPr>
        <w:t xml:space="preserve">Aval ve </w:t>
      </w:r>
      <w:r w:rsidR="0088117D" w:rsidRPr="006C0BFA">
        <w:rPr>
          <w:b/>
          <w:sz w:val="22"/>
          <w:szCs w:val="22"/>
          <w:lang w:val="tr-TR"/>
        </w:rPr>
        <w:t>Kabulleri</w:t>
      </w:r>
      <w:r w:rsidR="00EA3AF2" w:rsidRPr="006C0BFA">
        <w:rPr>
          <w:b/>
          <w:sz w:val="22"/>
          <w:szCs w:val="22"/>
          <w:lang w:val="tr-TR"/>
        </w:rPr>
        <w:t xml:space="preserve"> ve </w:t>
      </w:r>
      <w:r w:rsidR="0088117D" w:rsidRPr="006C0BFA">
        <w:rPr>
          <w:b/>
          <w:sz w:val="22"/>
          <w:szCs w:val="22"/>
          <w:lang w:val="tr-TR"/>
        </w:rPr>
        <w:t>Mali Garanti Yerine</w:t>
      </w:r>
      <w:r w:rsidR="00EA3AF2" w:rsidRPr="006C0BFA">
        <w:rPr>
          <w:b/>
          <w:sz w:val="22"/>
          <w:szCs w:val="22"/>
          <w:lang w:val="tr-TR"/>
        </w:rPr>
        <w:t xml:space="preserve"> </w:t>
      </w:r>
      <w:r w:rsidR="0088117D" w:rsidRPr="006C0BFA">
        <w:rPr>
          <w:b/>
          <w:sz w:val="22"/>
          <w:szCs w:val="22"/>
          <w:lang w:val="tr-TR"/>
        </w:rPr>
        <w:t>Geçen Teminatlar ve D</w:t>
      </w:r>
      <w:r w:rsidR="003E4D43" w:rsidRPr="006C0BFA">
        <w:rPr>
          <w:b/>
          <w:sz w:val="22"/>
          <w:szCs w:val="22"/>
          <w:lang w:val="tr-TR"/>
        </w:rPr>
        <w:t xml:space="preserve">iğer </w:t>
      </w:r>
      <w:r w:rsidR="0088117D" w:rsidRPr="006C0BFA">
        <w:rPr>
          <w:b/>
          <w:sz w:val="22"/>
          <w:szCs w:val="22"/>
          <w:lang w:val="tr-TR"/>
        </w:rPr>
        <w:t xml:space="preserve">Akreditifler Dahil </w:t>
      </w:r>
      <w:r w:rsidR="002C2EC1" w:rsidRPr="006C0BFA">
        <w:rPr>
          <w:b/>
          <w:sz w:val="22"/>
          <w:szCs w:val="22"/>
          <w:lang w:val="tr-TR"/>
        </w:rPr>
        <w:t>Gayri</w:t>
      </w:r>
      <w:r w:rsidR="0088117D" w:rsidRPr="006C0BFA">
        <w:rPr>
          <w:b/>
          <w:sz w:val="22"/>
          <w:szCs w:val="22"/>
          <w:lang w:val="tr-TR"/>
        </w:rPr>
        <w:t>nakdi K</w:t>
      </w:r>
      <w:r w:rsidR="00777A17" w:rsidRPr="006C0BFA">
        <w:rPr>
          <w:b/>
          <w:sz w:val="22"/>
          <w:szCs w:val="22"/>
          <w:lang w:val="tr-TR"/>
        </w:rPr>
        <w:t>rediler</w:t>
      </w:r>
      <w:r w:rsidR="00B271A4" w:rsidRPr="006C0BFA">
        <w:rPr>
          <w:b/>
          <w:sz w:val="22"/>
          <w:szCs w:val="22"/>
          <w:lang w:val="tr-TR"/>
        </w:rPr>
        <w:t>:</w:t>
      </w:r>
    </w:p>
    <w:p w:rsidR="00A84576" w:rsidRPr="006C0BFA" w:rsidRDefault="00A84576" w:rsidP="003E4D43">
      <w:pPr>
        <w:tabs>
          <w:tab w:val="left" w:pos="720"/>
        </w:tabs>
        <w:spacing w:line="221" w:lineRule="auto"/>
        <w:ind w:left="720" w:hanging="720"/>
        <w:jc w:val="both"/>
        <w:rPr>
          <w:b/>
          <w:iCs/>
          <w:sz w:val="22"/>
          <w:szCs w:val="22"/>
          <w:lang w:val="tr-TR"/>
        </w:rPr>
      </w:pPr>
    </w:p>
    <w:tbl>
      <w:tblPr>
        <w:tblW w:w="9431" w:type="dxa"/>
        <w:tblInd w:w="704" w:type="dxa"/>
        <w:tblLayout w:type="fixed"/>
        <w:tblCellMar>
          <w:left w:w="70" w:type="dxa"/>
          <w:right w:w="70" w:type="dxa"/>
        </w:tblCellMar>
        <w:tblLook w:val="0000" w:firstRow="0" w:lastRow="0" w:firstColumn="0" w:lastColumn="0" w:noHBand="0" w:noVBand="0"/>
      </w:tblPr>
      <w:tblGrid>
        <w:gridCol w:w="3902"/>
        <w:gridCol w:w="2764"/>
        <w:gridCol w:w="2765"/>
      </w:tblGrid>
      <w:tr w:rsidR="003E4D43" w:rsidRPr="006C0BFA" w:rsidTr="000C582A">
        <w:trPr>
          <w:trHeight w:val="255"/>
        </w:trPr>
        <w:tc>
          <w:tcPr>
            <w:tcW w:w="390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E4D43" w:rsidRPr="006C0BFA" w:rsidRDefault="003E4D43" w:rsidP="008C7986">
            <w:pPr>
              <w:rPr>
                <w:sz w:val="18"/>
                <w:szCs w:val="18"/>
                <w:lang w:val="tr-TR"/>
              </w:rPr>
            </w:pPr>
            <w:r w:rsidRPr="006C0BFA">
              <w:rPr>
                <w:sz w:val="18"/>
                <w:szCs w:val="18"/>
                <w:lang w:val="tr-TR"/>
              </w:rPr>
              <w:t> </w:t>
            </w:r>
          </w:p>
        </w:tc>
        <w:tc>
          <w:tcPr>
            <w:tcW w:w="2764" w:type="dxa"/>
            <w:tcBorders>
              <w:top w:val="single" w:sz="4" w:space="0" w:color="auto"/>
              <w:left w:val="nil"/>
              <w:bottom w:val="single" w:sz="4" w:space="0" w:color="auto"/>
              <w:right w:val="single" w:sz="4" w:space="0" w:color="auto"/>
            </w:tcBorders>
            <w:shd w:val="clear" w:color="auto" w:fill="FFFFFF"/>
            <w:noWrap/>
            <w:vAlign w:val="center"/>
          </w:tcPr>
          <w:p w:rsidR="003E4D43" w:rsidRPr="006C0BFA" w:rsidRDefault="003E4D43" w:rsidP="00BF1B13">
            <w:pPr>
              <w:jc w:val="center"/>
              <w:rPr>
                <w:sz w:val="18"/>
                <w:szCs w:val="18"/>
                <w:lang w:val="tr-TR"/>
              </w:rPr>
            </w:pPr>
            <w:r w:rsidRPr="006C0BFA">
              <w:rPr>
                <w:sz w:val="18"/>
                <w:szCs w:val="18"/>
                <w:lang w:val="tr-TR"/>
              </w:rPr>
              <w:t>Cari Dönem</w:t>
            </w:r>
          </w:p>
        </w:tc>
        <w:tc>
          <w:tcPr>
            <w:tcW w:w="2765" w:type="dxa"/>
            <w:tcBorders>
              <w:top w:val="single" w:sz="4" w:space="0" w:color="auto"/>
              <w:left w:val="nil"/>
              <w:bottom w:val="single" w:sz="4" w:space="0" w:color="auto"/>
              <w:right w:val="single" w:sz="4" w:space="0" w:color="auto"/>
            </w:tcBorders>
            <w:shd w:val="clear" w:color="auto" w:fill="FFFFFF"/>
            <w:noWrap/>
            <w:vAlign w:val="center"/>
          </w:tcPr>
          <w:p w:rsidR="003E4D43" w:rsidRPr="006C0BFA" w:rsidRDefault="003E4D43" w:rsidP="00BF1B13">
            <w:pPr>
              <w:jc w:val="center"/>
              <w:rPr>
                <w:sz w:val="18"/>
                <w:szCs w:val="18"/>
                <w:lang w:val="tr-TR"/>
              </w:rPr>
            </w:pPr>
            <w:r w:rsidRPr="006C0BFA">
              <w:rPr>
                <w:sz w:val="18"/>
                <w:szCs w:val="18"/>
                <w:lang w:val="tr-TR"/>
              </w:rPr>
              <w:t>Önceki Dönem</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FFFFFF"/>
            <w:noWrap/>
            <w:vAlign w:val="bottom"/>
          </w:tcPr>
          <w:p w:rsidR="00FD6522" w:rsidRPr="006C0BFA" w:rsidRDefault="00FD6522" w:rsidP="00FD6522">
            <w:pPr>
              <w:ind w:firstLine="61"/>
              <w:rPr>
                <w:sz w:val="18"/>
                <w:szCs w:val="18"/>
                <w:lang w:val="tr-TR"/>
              </w:rPr>
            </w:pPr>
            <w:r w:rsidRPr="006C0BFA">
              <w:rPr>
                <w:sz w:val="18"/>
                <w:szCs w:val="18"/>
                <w:lang w:val="tr-TR"/>
              </w:rPr>
              <w:t>Garantiler</w:t>
            </w:r>
          </w:p>
        </w:tc>
        <w:tc>
          <w:tcPr>
            <w:tcW w:w="2764"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ind w:right="57"/>
              <w:jc w:val="right"/>
              <w:rPr>
                <w:sz w:val="18"/>
                <w:szCs w:val="18"/>
                <w:lang w:val="tr-TR" w:eastAsia="tr-TR"/>
              </w:rPr>
            </w:pPr>
            <w:r w:rsidRPr="006C0BFA">
              <w:rPr>
                <w:sz w:val="18"/>
                <w:szCs w:val="18"/>
              </w:rPr>
              <w:t xml:space="preserve">                                      7.221.427 </w:t>
            </w:r>
          </w:p>
        </w:tc>
        <w:tc>
          <w:tcPr>
            <w:tcW w:w="2765"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jc w:val="right"/>
              <w:rPr>
                <w:sz w:val="18"/>
                <w:szCs w:val="18"/>
                <w:lang w:val="tr-TR" w:eastAsia="tr-TR"/>
              </w:rPr>
            </w:pPr>
            <w:r w:rsidRPr="006C0BFA">
              <w:rPr>
                <w:sz w:val="18"/>
                <w:szCs w:val="18"/>
              </w:rPr>
              <w:t>7.344.250</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FFFFFF"/>
            <w:noWrap/>
            <w:vAlign w:val="bottom"/>
          </w:tcPr>
          <w:p w:rsidR="00FD6522" w:rsidRPr="006C0BFA" w:rsidRDefault="00FD6522" w:rsidP="00FD6522">
            <w:pPr>
              <w:ind w:firstLine="61"/>
              <w:rPr>
                <w:sz w:val="18"/>
                <w:szCs w:val="18"/>
                <w:lang w:val="tr-TR"/>
              </w:rPr>
            </w:pPr>
            <w:r w:rsidRPr="006C0BFA">
              <w:rPr>
                <w:sz w:val="18"/>
                <w:szCs w:val="18"/>
                <w:lang w:val="tr-TR"/>
              </w:rPr>
              <w:t>Banka Aval ve Kabulleri</w:t>
            </w:r>
          </w:p>
        </w:tc>
        <w:tc>
          <w:tcPr>
            <w:tcW w:w="2764"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ind w:right="57"/>
              <w:jc w:val="right"/>
              <w:rPr>
                <w:sz w:val="18"/>
                <w:szCs w:val="18"/>
              </w:rPr>
            </w:pPr>
            <w:r w:rsidRPr="006C0BFA">
              <w:rPr>
                <w:sz w:val="18"/>
                <w:szCs w:val="18"/>
              </w:rPr>
              <w:t xml:space="preserve">                                         613.087 </w:t>
            </w:r>
          </w:p>
        </w:tc>
        <w:tc>
          <w:tcPr>
            <w:tcW w:w="2765"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jc w:val="right"/>
              <w:rPr>
                <w:sz w:val="18"/>
                <w:szCs w:val="18"/>
              </w:rPr>
            </w:pPr>
            <w:r w:rsidRPr="006C0BFA">
              <w:rPr>
                <w:sz w:val="18"/>
                <w:szCs w:val="18"/>
              </w:rPr>
              <w:t>472.172</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FFFFFF"/>
            <w:noWrap/>
            <w:vAlign w:val="bottom"/>
          </w:tcPr>
          <w:p w:rsidR="00FD6522" w:rsidRPr="006C0BFA" w:rsidRDefault="00FD6522" w:rsidP="00FD6522">
            <w:pPr>
              <w:ind w:firstLine="61"/>
              <w:rPr>
                <w:sz w:val="18"/>
                <w:szCs w:val="18"/>
                <w:lang w:val="tr-TR"/>
              </w:rPr>
            </w:pPr>
            <w:r w:rsidRPr="006C0BFA">
              <w:rPr>
                <w:sz w:val="18"/>
                <w:szCs w:val="18"/>
                <w:lang w:val="tr-TR"/>
              </w:rPr>
              <w:t>Akreditifler</w:t>
            </w:r>
          </w:p>
        </w:tc>
        <w:tc>
          <w:tcPr>
            <w:tcW w:w="2764"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ind w:right="57"/>
              <w:jc w:val="right"/>
              <w:rPr>
                <w:sz w:val="18"/>
                <w:szCs w:val="18"/>
              </w:rPr>
            </w:pPr>
            <w:r w:rsidRPr="006C0BFA">
              <w:rPr>
                <w:sz w:val="18"/>
                <w:szCs w:val="18"/>
              </w:rPr>
              <w:t xml:space="preserve">                                      1.064.048 </w:t>
            </w:r>
          </w:p>
        </w:tc>
        <w:tc>
          <w:tcPr>
            <w:tcW w:w="2765"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jc w:val="right"/>
              <w:rPr>
                <w:sz w:val="18"/>
                <w:szCs w:val="18"/>
              </w:rPr>
            </w:pPr>
            <w:r w:rsidRPr="006C0BFA">
              <w:rPr>
                <w:sz w:val="18"/>
                <w:szCs w:val="18"/>
              </w:rPr>
              <w:t>1.248.612</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FFFFFF"/>
            <w:noWrap/>
            <w:vAlign w:val="bottom"/>
          </w:tcPr>
          <w:p w:rsidR="00FD6522" w:rsidRPr="006C0BFA" w:rsidRDefault="00FD6522" w:rsidP="00FD6522">
            <w:pPr>
              <w:ind w:firstLine="61"/>
              <w:rPr>
                <w:sz w:val="18"/>
                <w:szCs w:val="18"/>
                <w:lang w:val="tr-TR"/>
              </w:rPr>
            </w:pPr>
            <w:r w:rsidRPr="006C0BFA">
              <w:rPr>
                <w:sz w:val="18"/>
                <w:szCs w:val="18"/>
                <w:lang w:val="tr-TR"/>
              </w:rPr>
              <w:t>Diğer Garantiler</w:t>
            </w:r>
          </w:p>
        </w:tc>
        <w:tc>
          <w:tcPr>
            <w:tcW w:w="2764"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ind w:right="57"/>
              <w:jc w:val="right"/>
              <w:rPr>
                <w:sz w:val="18"/>
                <w:szCs w:val="18"/>
              </w:rPr>
            </w:pPr>
            <w:r w:rsidRPr="006C0BFA">
              <w:rPr>
                <w:sz w:val="18"/>
                <w:szCs w:val="18"/>
              </w:rPr>
              <w:t xml:space="preserve">                                         323.855 </w:t>
            </w:r>
          </w:p>
        </w:tc>
        <w:tc>
          <w:tcPr>
            <w:tcW w:w="2765"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jc w:val="right"/>
              <w:rPr>
                <w:sz w:val="18"/>
                <w:szCs w:val="18"/>
              </w:rPr>
            </w:pPr>
            <w:r w:rsidRPr="006C0BFA">
              <w:rPr>
                <w:sz w:val="18"/>
                <w:szCs w:val="18"/>
              </w:rPr>
              <w:t>272.769</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FFFFFF"/>
            <w:noWrap/>
            <w:vAlign w:val="bottom"/>
          </w:tcPr>
          <w:p w:rsidR="00FD6522" w:rsidRPr="006C0BFA" w:rsidRDefault="00FD6522" w:rsidP="00FD6522">
            <w:pPr>
              <w:ind w:firstLine="61"/>
              <w:rPr>
                <w:b/>
                <w:sz w:val="18"/>
                <w:szCs w:val="18"/>
                <w:lang w:val="tr-TR"/>
              </w:rPr>
            </w:pPr>
            <w:r w:rsidRPr="006C0BFA">
              <w:rPr>
                <w:b/>
                <w:sz w:val="18"/>
                <w:szCs w:val="18"/>
                <w:lang w:val="tr-TR"/>
              </w:rPr>
              <w:t>Toplam</w:t>
            </w:r>
          </w:p>
        </w:tc>
        <w:tc>
          <w:tcPr>
            <w:tcW w:w="2764"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ind w:right="57"/>
              <w:jc w:val="right"/>
              <w:rPr>
                <w:b/>
                <w:bCs/>
                <w:sz w:val="18"/>
                <w:szCs w:val="18"/>
              </w:rPr>
            </w:pPr>
            <w:r w:rsidRPr="006C0BFA">
              <w:rPr>
                <w:b/>
                <w:bCs/>
                <w:sz w:val="18"/>
                <w:szCs w:val="18"/>
              </w:rPr>
              <w:t xml:space="preserve">                                      9.222.417 </w:t>
            </w:r>
          </w:p>
        </w:tc>
        <w:tc>
          <w:tcPr>
            <w:tcW w:w="2765"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jc w:val="right"/>
              <w:rPr>
                <w:b/>
                <w:bCs/>
                <w:sz w:val="18"/>
                <w:szCs w:val="18"/>
              </w:rPr>
            </w:pPr>
            <w:r w:rsidRPr="006C0BFA">
              <w:rPr>
                <w:b/>
                <w:bCs/>
                <w:sz w:val="18"/>
                <w:szCs w:val="18"/>
              </w:rPr>
              <w:t>9.337.803</w:t>
            </w:r>
          </w:p>
        </w:tc>
      </w:tr>
    </w:tbl>
    <w:p w:rsidR="003E4D43" w:rsidRPr="006C0BFA" w:rsidRDefault="003E4D43" w:rsidP="003E4D43">
      <w:pPr>
        <w:spacing w:line="221" w:lineRule="auto"/>
        <w:jc w:val="both"/>
        <w:rPr>
          <w:b/>
          <w:iCs/>
          <w:sz w:val="22"/>
          <w:lang w:val="tr-TR"/>
        </w:rPr>
      </w:pPr>
    </w:p>
    <w:p w:rsidR="00A84576" w:rsidRPr="006C0BFA" w:rsidRDefault="00A84576" w:rsidP="003E4D43">
      <w:pPr>
        <w:spacing w:line="221" w:lineRule="auto"/>
        <w:ind w:left="720" w:hanging="720"/>
        <w:jc w:val="both"/>
        <w:rPr>
          <w:b/>
          <w:iCs/>
          <w:sz w:val="22"/>
          <w:szCs w:val="22"/>
          <w:lang w:val="tr-TR"/>
        </w:rPr>
      </w:pPr>
      <w:r w:rsidRPr="006C0BFA">
        <w:rPr>
          <w:b/>
          <w:iCs/>
          <w:sz w:val="22"/>
          <w:szCs w:val="22"/>
          <w:lang w:val="tr-TR"/>
        </w:rPr>
        <w:t>1.2.2.</w:t>
      </w:r>
      <w:r w:rsidR="003E4D43" w:rsidRPr="006C0BFA">
        <w:rPr>
          <w:b/>
          <w:iCs/>
          <w:sz w:val="22"/>
          <w:szCs w:val="22"/>
          <w:lang w:val="tr-TR"/>
        </w:rPr>
        <w:tab/>
      </w:r>
      <w:r w:rsidR="0088117D" w:rsidRPr="006C0BFA">
        <w:rPr>
          <w:b/>
          <w:iCs/>
          <w:sz w:val="22"/>
          <w:szCs w:val="22"/>
          <w:lang w:val="tr-TR"/>
        </w:rPr>
        <w:t>Kesin Teminatlar</w:t>
      </w:r>
      <w:r w:rsidR="00B12238" w:rsidRPr="006C0BFA">
        <w:rPr>
          <w:b/>
          <w:iCs/>
          <w:sz w:val="22"/>
          <w:szCs w:val="22"/>
          <w:lang w:val="tr-TR"/>
        </w:rPr>
        <w:t>,</w:t>
      </w:r>
      <w:r w:rsidR="0088117D" w:rsidRPr="006C0BFA">
        <w:rPr>
          <w:b/>
          <w:iCs/>
          <w:sz w:val="22"/>
          <w:szCs w:val="22"/>
          <w:lang w:val="tr-TR"/>
        </w:rPr>
        <w:t xml:space="preserve"> Geçici T</w:t>
      </w:r>
      <w:r w:rsidR="00A9254F" w:rsidRPr="006C0BFA">
        <w:rPr>
          <w:b/>
          <w:iCs/>
          <w:sz w:val="22"/>
          <w:szCs w:val="22"/>
          <w:lang w:val="tr-TR"/>
        </w:rPr>
        <w:t>eminatlar</w:t>
      </w:r>
      <w:r w:rsidR="00B12238" w:rsidRPr="006C0BFA">
        <w:rPr>
          <w:b/>
          <w:iCs/>
          <w:sz w:val="22"/>
          <w:szCs w:val="22"/>
          <w:lang w:val="tr-TR"/>
        </w:rPr>
        <w:t>,</w:t>
      </w:r>
      <w:r w:rsidR="00A9254F" w:rsidRPr="006C0BFA">
        <w:rPr>
          <w:b/>
          <w:iCs/>
          <w:sz w:val="22"/>
          <w:szCs w:val="22"/>
          <w:lang w:val="tr-TR"/>
        </w:rPr>
        <w:t xml:space="preserve"> Kefaletler ve Benzeri İ</w:t>
      </w:r>
      <w:r w:rsidR="00777A17" w:rsidRPr="006C0BFA">
        <w:rPr>
          <w:b/>
          <w:iCs/>
          <w:sz w:val="22"/>
          <w:szCs w:val="22"/>
          <w:lang w:val="tr-TR"/>
        </w:rPr>
        <w:t>şlemler</w:t>
      </w:r>
      <w:r w:rsidR="00B271A4" w:rsidRPr="006C0BFA">
        <w:rPr>
          <w:b/>
          <w:iCs/>
          <w:sz w:val="22"/>
          <w:szCs w:val="22"/>
          <w:lang w:val="tr-TR"/>
        </w:rPr>
        <w:t>:</w:t>
      </w:r>
    </w:p>
    <w:p w:rsidR="00A84576" w:rsidRPr="006C0BFA" w:rsidRDefault="00A84576" w:rsidP="00A84576">
      <w:pPr>
        <w:tabs>
          <w:tab w:val="left" w:pos="720"/>
        </w:tabs>
        <w:spacing w:line="221" w:lineRule="auto"/>
        <w:jc w:val="both"/>
        <w:rPr>
          <w:b/>
          <w:iCs/>
          <w:sz w:val="22"/>
          <w:szCs w:val="22"/>
          <w:lang w:val="tr-TR"/>
        </w:rPr>
      </w:pPr>
    </w:p>
    <w:tbl>
      <w:tblPr>
        <w:tblW w:w="9431" w:type="dxa"/>
        <w:tblInd w:w="704" w:type="dxa"/>
        <w:tblLayout w:type="fixed"/>
        <w:tblCellMar>
          <w:left w:w="70" w:type="dxa"/>
          <w:right w:w="70" w:type="dxa"/>
        </w:tblCellMar>
        <w:tblLook w:val="0000" w:firstRow="0" w:lastRow="0" w:firstColumn="0" w:lastColumn="0" w:noHBand="0" w:noVBand="0"/>
      </w:tblPr>
      <w:tblGrid>
        <w:gridCol w:w="3902"/>
        <w:gridCol w:w="2764"/>
        <w:gridCol w:w="2765"/>
      </w:tblGrid>
      <w:tr w:rsidR="003E4D43" w:rsidRPr="006C0BFA" w:rsidTr="000C582A">
        <w:trPr>
          <w:trHeight w:val="255"/>
        </w:trPr>
        <w:tc>
          <w:tcPr>
            <w:tcW w:w="390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E4D43" w:rsidRPr="006C0BFA" w:rsidRDefault="003E4D43" w:rsidP="008C7986">
            <w:pPr>
              <w:rPr>
                <w:sz w:val="18"/>
                <w:szCs w:val="18"/>
                <w:lang w:val="tr-TR"/>
              </w:rPr>
            </w:pPr>
            <w:r w:rsidRPr="006C0BFA">
              <w:rPr>
                <w:sz w:val="18"/>
                <w:szCs w:val="18"/>
                <w:lang w:val="tr-TR"/>
              </w:rPr>
              <w:t> </w:t>
            </w:r>
          </w:p>
        </w:tc>
        <w:tc>
          <w:tcPr>
            <w:tcW w:w="2764" w:type="dxa"/>
            <w:tcBorders>
              <w:top w:val="single" w:sz="4" w:space="0" w:color="auto"/>
              <w:left w:val="nil"/>
              <w:bottom w:val="single" w:sz="4" w:space="0" w:color="auto"/>
              <w:right w:val="single" w:sz="4" w:space="0" w:color="auto"/>
            </w:tcBorders>
            <w:shd w:val="clear" w:color="auto" w:fill="FFFFFF"/>
            <w:noWrap/>
            <w:vAlign w:val="center"/>
          </w:tcPr>
          <w:p w:rsidR="003E4D43" w:rsidRPr="006C0BFA" w:rsidRDefault="003E4D43" w:rsidP="00BF1B13">
            <w:pPr>
              <w:jc w:val="center"/>
              <w:rPr>
                <w:sz w:val="18"/>
                <w:szCs w:val="18"/>
                <w:lang w:val="tr-TR"/>
              </w:rPr>
            </w:pPr>
            <w:r w:rsidRPr="006C0BFA">
              <w:rPr>
                <w:sz w:val="18"/>
                <w:szCs w:val="18"/>
                <w:lang w:val="tr-TR"/>
              </w:rPr>
              <w:t>Cari Dönem</w:t>
            </w:r>
          </w:p>
        </w:tc>
        <w:tc>
          <w:tcPr>
            <w:tcW w:w="2765" w:type="dxa"/>
            <w:tcBorders>
              <w:top w:val="single" w:sz="4" w:space="0" w:color="auto"/>
              <w:left w:val="nil"/>
              <w:bottom w:val="single" w:sz="4" w:space="0" w:color="auto"/>
              <w:right w:val="single" w:sz="4" w:space="0" w:color="auto"/>
            </w:tcBorders>
            <w:shd w:val="clear" w:color="auto" w:fill="FFFFFF"/>
            <w:noWrap/>
            <w:vAlign w:val="center"/>
          </w:tcPr>
          <w:p w:rsidR="003E4D43" w:rsidRPr="006C0BFA" w:rsidRDefault="003E4D43" w:rsidP="00BF1B13">
            <w:pPr>
              <w:jc w:val="center"/>
              <w:rPr>
                <w:sz w:val="18"/>
                <w:szCs w:val="18"/>
                <w:lang w:val="tr-TR"/>
              </w:rPr>
            </w:pPr>
            <w:r w:rsidRPr="006C0BFA">
              <w:rPr>
                <w:sz w:val="18"/>
                <w:szCs w:val="18"/>
                <w:lang w:val="tr-TR"/>
              </w:rPr>
              <w:t>Önceki Dönem</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FFFFFF"/>
            <w:noWrap/>
            <w:vAlign w:val="bottom"/>
          </w:tcPr>
          <w:p w:rsidR="00FD6522" w:rsidRPr="006C0BFA" w:rsidRDefault="00FD6522" w:rsidP="00FD6522">
            <w:pPr>
              <w:ind w:firstLine="61"/>
              <w:rPr>
                <w:sz w:val="18"/>
                <w:szCs w:val="18"/>
                <w:lang w:val="tr-TR"/>
              </w:rPr>
            </w:pPr>
            <w:r w:rsidRPr="006C0BFA">
              <w:rPr>
                <w:sz w:val="18"/>
                <w:szCs w:val="18"/>
                <w:lang w:val="tr-TR"/>
              </w:rPr>
              <w:t>Kesin Teminatlar</w:t>
            </w:r>
          </w:p>
        </w:tc>
        <w:tc>
          <w:tcPr>
            <w:tcW w:w="2764"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ind w:right="57"/>
              <w:jc w:val="right"/>
              <w:rPr>
                <w:sz w:val="18"/>
                <w:szCs w:val="18"/>
                <w:lang w:val="tr-TR" w:eastAsia="tr-TR"/>
              </w:rPr>
            </w:pPr>
            <w:r w:rsidRPr="006C0BFA">
              <w:rPr>
                <w:sz w:val="18"/>
                <w:szCs w:val="18"/>
              </w:rPr>
              <w:t xml:space="preserve">                                      5.142.862 </w:t>
            </w:r>
          </w:p>
        </w:tc>
        <w:tc>
          <w:tcPr>
            <w:tcW w:w="2765" w:type="dxa"/>
            <w:tcBorders>
              <w:top w:val="nil"/>
              <w:left w:val="nil"/>
              <w:bottom w:val="nil"/>
              <w:right w:val="single" w:sz="4" w:space="0" w:color="auto"/>
            </w:tcBorders>
            <w:shd w:val="clear" w:color="auto" w:fill="FFFFFF"/>
            <w:noWrap/>
            <w:vAlign w:val="bottom"/>
          </w:tcPr>
          <w:p w:rsidR="00FD6522" w:rsidRPr="006C0BFA" w:rsidRDefault="00FD6522" w:rsidP="00FD6522">
            <w:pPr>
              <w:jc w:val="right"/>
              <w:rPr>
                <w:sz w:val="18"/>
                <w:szCs w:val="18"/>
                <w:lang w:val="tr-TR" w:eastAsia="tr-TR"/>
              </w:rPr>
            </w:pPr>
            <w:r w:rsidRPr="006C0BFA">
              <w:rPr>
                <w:sz w:val="18"/>
                <w:szCs w:val="18"/>
              </w:rPr>
              <w:t>5.141.248</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FFFFFF"/>
            <w:noWrap/>
            <w:vAlign w:val="bottom"/>
          </w:tcPr>
          <w:p w:rsidR="00FD6522" w:rsidRPr="006C0BFA" w:rsidRDefault="00FD6522" w:rsidP="00FD6522">
            <w:pPr>
              <w:ind w:firstLine="61"/>
              <w:rPr>
                <w:sz w:val="18"/>
                <w:szCs w:val="18"/>
                <w:lang w:val="tr-TR"/>
              </w:rPr>
            </w:pPr>
            <w:r w:rsidRPr="006C0BFA">
              <w:rPr>
                <w:sz w:val="18"/>
                <w:szCs w:val="18"/>
                <w:lang w:val="tr-TR"/>
              </w:rPr>
              <w:t>Geçici Teminatlar</w:t>
            </w:r>
          </w:p>
        </w:tc>
        <w:tc>
          <w:tcPr>
            <w:tcW w:w="2764"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ind w:right="57"/>
              <w:jc w:val="right"/>
              <w:rPr>
                <w:sz w:val="18"/>
                <w:szCs w:val="18"/>
              </w:rPr>
            </w:pPr>
            <w:r w:rsidRPr="006C0BFA">
              <w:rPr>
                <w:sz w:val="18"/>
                <w:szCs w:val="18"/>
              </w:rPr>
              <w:t xml:space="preserve">                                         485.170 </w:t>
            </w:r>
          </w:p>
        </w:tc>
        <w:tc>
          <w:tcPr>
            <w:tcW w:w="2765" w:type="dxa"/>
            <w:tcBorders>
              <w:top w:val="single" w:sz="4" w:space="0" w:color="auto"/>
              <w:left w:val="nil"/>
              <w:bottom w:val="single" w:sz="4" w:space="0" w:color="auto"/>
              <w:right w:val="single" w:sz="4" w:space="0" w:color="auto"/>
            </w:tcBorders>
            <w:shd w:val="clear" w:color="auto" w:fill="FFFFFF"/>
            <w:noWrap/>
            <w:vAlign w:val="bottom"/>
          </w:tcPr>
          <w:p w:rsidR="00FD6522" w:rsidRPr="006C0BFA" w:rsidRDefault="00FD6522" w:rsidP="00FD6522">
            <w:pPr>
              <w:jc w:val="right"/>
              <w:rPr>
                <w:sz w:val="18"/>
                <w:szCs w:val="18"/>
              </w:rPr>
            </w:pPr>
            <w:r w:rsidRPr="006C0BFA">
              <w:rPr>
                <w:sz w:val="18"/>
                <w:szCs w:val="18"/>
              </w:rPr>
              <w:t>822.470</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FFFFFF"/>
            <w:noWrap/>
            <w:vAlign w:val="bottom"/>
          </w:tcPr>
          <w:p w:rsidR="00FD6522" w:rsidRPr="006C0BFA" w:rsidRDefault="00FD6522" w:rsidP="00FD6522">
            <w:pPr>
              <w:ind w:firstLine="61"/>
              <w:rPr>
                <w:sz w:val="18"/>
                <w:szCs w:val="18"/>
                <w:lang w:val="tr-TR"/>
              </w:rPr>
            </w:pPr>
            <w:r w:rsidRPr="006C0BFA">
              <w:rPr>
                <w:sz w:val="18"/>
                <w:szCs w:val="18"/>
                <w:lang w:val="tr-TR"/>
              </w:rPr>
              <w:t>Kefalet ve Benzeri İşlemler</w:t>
            </w:r>
          </w:p>
        </w:tc>
        <w:tc>
          <w:tcPr>
            <w:tcW w:w="2764"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ind w:right="57"/>
              <w:jc w:val="right"/>
              <w:rPr>
                <w:sz w:val="18"/>
                <w:szCs w:val="18"/>
              </w:rPr>
            </w:pPr>
            <w:r w:rsidRPr="006C0BFA">
              <w:rPr>
                <w:sz w:val="18"/>
                <w:szCs w:val="18"/>
              </w:rPr>
              <w:t xml:space="preserve">                                      1.593.395 </w:t>
            </w:r>
          </w:p>
        </w:tc>
        <w:tc>
          <w:tcPr>
            <w:tcW w:w="2765"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jc w:val="right"/>
              <w:rPr>
                <w:sz w:val="18"/>
                <w:szCs w:val="18"/>
              </w:rPr>
            </w:pPr>
            <w:r w:rsidRPr="006C0BFA">
              <w:rPr>
                <w:sz w:val="18"/>
                <w:szCs w:val="18"/>
              </w:rPr>
              <w:t>1.380.532</w:t>
            </w:r>
          </w:p>
        </w:tc>
      </w:tr>
      <w:tr w:rsidR="00FD6522" w:rsidRPr="006C0BFA" w:rsidTr="000C582A">
        <w:trPr>
          <w:trHeight w:val="255"/>
        </w:trPr>
        <w:tc>
          <w:tcPr>
            <w:tcW w:w="3902" w:type="dxa"/>
            <w:tcBorders>
              <w:top w:val="nil"/>
              <w:left w:val="single" w:sz="4" w:space="0" w:color="auto"/>
              <w:bottom w:val="single" w:sz="4" w:space="0" w:color="auto"/>
              <w:right w:val="single" w:sz="4" w:space="0" w:color="auto"/>
            </w:tcBorders>
            <w:shd w:val="clear" w:color="auto" w:fill="FFFFFF"/>
            <w:noWrap/>
            <w:vAlign w:val="bottom"/>
          </w:tcPr>
          <w:p w:rsidR="00FD6522" w:rsidRPr="006C0BFA" w:rsidRDefault="00FD6522" w:rsidP="00FD6522">
            <w:pPr>
              <w:ind w:firstLine="61"/>
              <w:rPr>
                <w:b/>
                <w:sz w:val="18"/>
                <w:szCs w:val="18"/>
                <w:lang w:val="tr-TR"/>
              </w:rPr>
            </w:pPr>
            <w:r w:rsidRPr="006C0BFA">
              <w:rPr>
                <w:b/>
                <w:sz w:val="18"/>
                <w:szCs w:val="18"/>
                <w:lang w:val="tr-TR"/>
              </w:rPr>
              <w:t>Toplam</w:t>
            </w:r>
          </w:p>
        </w:tc>
        <w:tc>
          <w:tcPr>
            <w:tcW w:w="2764"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ind w:right="57"/>
              <w:jc w:val="right"/>
              <w:rPr>
                <w:b/>
                <w:bCs/>
                <w:sz w:val="18"/>
                <w:szCs w:val="18"/>
              </w:rPr>
            </w:pPr>
            <w:r w:rsidRPr="006C0BFA">
              <w:rPr>
                <w:b/>
                <w:bCs/>
                <w:sz w:val="18"/>
                <w:szCs w:val="18"/>
              </w:rPr>
              <w:t xml:space="preserve">                                      7.221.427 </w:t>
            </w:r>
          </w:p>
        </w:tc>
        <w:tc>
          <w:tcPr>
            <w:tcW w:w="2765" w:type="dxa"/>
            <w:tcBorders>
              <w:top w:val="nil"/>
              <w:left w:val="nil"/>
              <w:bottom w:val="single" w:sz="4" w:space="0" w:color="auto"/>
              <w:right w:val="single" w:sz="4" w:space="0" w:color="auto"/>
            </w:tcBorders>
            <w:shd w:val="clear" w:color="auto" w:fill="FFFFFF"/>
            <w:noWrap/>
            <w:vAlign w:val="bottom"/>
          </w:tcPr>
          <w:p w:rsidR="00FD6522" w:rsidRPr="006C0BFA" w:rsidRDefault="00FD6522" w:rsidP="00FD6522">
            <w:pPr>
              <w:jc w:val="right"/>
              <w:rPr>
                <w:b/>
                <w:bCs/>
                <w:sz w:val="18"/>
                <w:szCs w:val="18"/>
              </w:rPr>
            </w:pPr>
            <w:r w:rsidRPr="006C0BFA">
              <w:rPr>
                <w:b/>
                <w:bCs/>
                <w:sz w:val="18"/>
                <w:szCs w:val="18"/>
              </w:rPr>
              <w:t>7.344.250</w:t>
            </w:r>
          </w:p>
        </w:tc>
      </w:tr>
    </w:tbl>
    <w:p w:rsidR="00A84576" w:rsidRPr="006C0BFA" w:rsidRDefault="00A84576" w:rsidP="003E4D43">
      <w:pPr>
        <w:spacing w:line="221" w:lineRule="auto"/>
        <w:jc w:val="both"/>
        <w:rPr>
          <w:b/>
          <w:iCs/>
          <w:sz w:val="22"/>
          <w:lang w:val="tr-TR"/>
        </w:rPr>
      </w:pPr>
    </w:p>
    <w:p w:rsidR="00A84576" w:rsidRPr="006C0BFA" w:rsidRDefault="00A84576" w:rsidP="003E4D43">
      <w:pPr>
        <w:spacing w:line="221" w:lineRule="auto"/>
        <w:ind w:left="720" w:hanging="720"/>
        <w:jc w:val="both"/>
        <w:rPr>
          <w:b/>
          <w:iCs/>
          <w:sz w:val="22"/>
          <w:szCs w:val="22"/>
          <w:lang w:val="tr-TR"/>
        </w:rPr>
      </w:pPr>
      <w:r w:rsidRPr="006C0BFA">
        <w:rPr>
          <w:b/>
          <w:iCs/>
          <w:sz w:val="22"/>
          <w:szCs w:val="22"/>
          <w:lang w:val="tr-TR"/>
        </w:rPr>
        <w:t xml:space="preserve">1.3. </w:t>
      </w:r>
      <w:r w:rsidR="003E4D43" w:rsidRPr="006C0BFA">
        <w:rPr>
          <w:b/>
          <w:iCs/>
          <w:sz w:val="22"/>
          <w:szCs w:val="22"/>
          <w:lang w:val="tr-TR"/>
        </w:rPr>
        <w:tab/>
      </w:r>
      <w:r w:rsidR="002C2EC1" w:rsidRPr="006C0BFA">
        <w:rPr>
          <w:b/>
          <w:iCs/>
          <w:sz w:val="22"/>
          <w:szCs w:val="22"/>
          <w:lang w:val="tr-TR"/>
        </w:rPr>
        <w:t>Gayri</w:t>
      </w:r>
      <w:r w:rsidR="00A9254F" w:rsidRPr="006C0BFA">
        <w:rPr>
          <w:b/>
          <w:iCs/>
          <w:sz w:val="22"/>
          <w:szCs w:val="22"/>
          <w:lang w:val="tr-TR"/>
        </w:rPr>
        <w:t>nakdi Kredilerin Toplam T</w:t>
      </w:r>
      <w:r w:rsidR="00777A17" w:rsidRPr="006C0BFA">
        <w:rPr>
          <w:b/>
          <w:iCs/>
          <w:sz w:val="22"/>
          <w:szCs w:val="22"/>
          <w:lang w:val="tr-TR"/>
        </w:rPr>
        <w:t>utarı</w:t>
      </w:r>
      <w:r w:rsidR="00B271A4" w:rsidRPr="006C0BFA">
        <w:rPr>
          <w:b/>
          <w:iCs/>
          <w:sz w:val="22"/>
          <w:szCs w:val="22"/>
          <w:lang w:val="tr-TR"/>
        </w:rPr>
        <w:t>:</w:t>
      </w:r>
    </w:p>
    <w:p w:rsidR="00A84576" w:rsidRPr="006C0BFA" w:rsidRDefault="00A84576" w:rsidP="00A84576">
      <w:pPr>
        <w:tabs>
          <w:tab w:val="left" w:pos="720"/>
        </w:tabs>
        <w:spacing w:line="221" w:lineRule="auto"/>
        <w:jc w:val="both"/>
        <w:rPr>
          <w:b/>
          <w:iCs/>
          <w:sz w:val="22"/>
          <w:szCs w:val="22"/>
          <w:lang w:val="tr-TR"/>
        </w:rPr>
      </w:pPr>
    </w:p>
    <w:tbl>
      <w:tblPr>
        <w:tblW w:w="9366" w:type="dxa"/>
        <w:tblInd w:w="704" w:type="dxa"/>
        <w:tblLayout w:type="fixed"/>
        <w:tblCellMar>
          <w:left w:w="0" w:type="dxa"/>
          <w:right w:w="57" w:type="dxa"/>
        </w:tblCellMar>
        <w:tblLook w:val="0000" w:firstRow="0" w:lastRow="0" w:firstColumn="0" w:lastColumn="0" w:noHBand="0" w:noVBand="0"/>
      </w:tblPr>
      <w:tblGrid>
        <w:gridCol w:w="3902"/>
        <w:gridCol w:w="2720"/>
        <w:gridCol w:w="2744"/>
      </w:tblGrid>
      <w:tr w:rsidR="003E4D43" w:rsidRPr="006C0BFA" w:rsidTr="00E85D2A">
        <w:trPr>
          <w:trHeight w:val="255"/>
        </w:trPr>
        <w:tc>
          <w:tcPr>
            <w:tcW w:w="3902" w:type="dxa"/>
            <w:tcBorders>
              <w:top w:val="single" w:sz="4" w:space="0" w:color="auto"/>
              <w:left w:val="single" w:sz="4" w:space="0" w:color="auto"/>
              <w:bottom w:val="single" w:sz="4" w:space="0" w:color="auto"/>
              <w:right w:val="single" w:sz="4" w:space="0" w:color="auto"/>
            </w:tcBorders>
            <w:shd w:val="clear" w:color="auto" w:fill="FFFFFF"/>
          </w:tcPr>
          <w:p w:rsidR="003E4D43" w:rsidRPr="006C0BFA" w:rsidRDefault="003E4D43" w:rsidP="008C7986">
            <w:pPr>
              <w:rPr>
                <w:sz w:val="18"/>
                <w:szCs w:val="18"/>
                <w:lang w:val="tr-TR"/>
              </w:rPr>
            </w:pPr>
            <w:r w:rsidRPr="006C0BFA">
              <w:rPr>
                <w:sz w:val="18"/>
                <w:szCs w:val="18"/>
                <w:lang w:val="tr-TR"/>
              </w:rPr>
              <w:t> </w:t>
            </w:r>
          </w:p>
        </w:tc>
        <w:tc>
          <w:tcPr>
            <w:tcW w:w="2720" w:type="dxa"/>
            <w:tcBorders>
              <w:top w:val="single" w:sz="4" w:space="0" w:color="auto"/>
              <w:left w:val="nil"/>
              <w:bottom w:val="single" w:sz="4" w:space="0" w:color="auto"/>
              <w:right w:val="single" w:sz="4" w:space="0" w:color="auto"/>
            </w:tcBorders>
            <w:shd w:val="clear" w:color="auto" w:fill="FFFFFF"/>
            <w:noWrap/>
            <w:vAlign w:val="center"/>
          </w:tcPr>
          <w:p w:rsidR="003E4D43" w:rsidRPr="006C0BFA" w:rsidRDefault="003E4D43" w:rsidP="00BF1B13">
            <w:pPr>
              <w:jc w:val="center"/>
              <w:rPr>
                <w:sz w:val="18"/>
                <w:szCs w:val="18"/>
                <w:lang w:val="tr-TR"/>
              </w:rPr>
            </w:pPr>
            <w:r w:rsidRPr="006C0BFA">
              <w:rPr>
                <w:sz w:val="18"/>
                <w:szCs w:val="18"/>
                <w:lang w:val="tr-TR"/>
              </w:rPr>
              <w:t>Cari Dönem</w:t>
            </w:r>
          </w:p>
        </w:tc>
        <w:tc>
          <w:tcPr>
            <w:tcW w:w="2744" w:type="dxa"/>
            <w:tcBorders>
              <w:top w:val="single" w:sz="4" w:space="0" w:color="auto"/>
              <w:left w:val="nil"/>
              <w:bottom w:val="single" w:sz="4" w:space="0" w:color="auto"/>
              <w:right w:val="single" w:sz="4" w:space="0" w:color="auto"/>
            </w:tcBorders>
            <w:shd w:val="clear" w:color="auto" w:fill="FFFFFF"/>
            <w:noWrap/>
            <w:vAlign w:val="center"/>
          </w:tcPr>
          <w:p w:rsidR="003E4D43" w:rsidRPr="006C0BFA" w:rsidRDefault="003E4D43" w:rsidP="00BF1B13">
            <w:pPr>
              <w:jc w:val="center"/>
              <w:rPr>
                <w:sz w:val="18"/>
                <w:szCs w:val="18"/>
                <w:lang w:val="tr-TR"/>
              </w:rPr>
            </w:pPr>
            <w:r w:rsidRPr="006C0BFA">
              <w:rPr>
                <w:sz w:val="18"/>
                <w:szCs w:val="18"/>
                <w:lang w:val="tr-TR"/>
              </w:rPr>
              <w:t>Önceki Dönem</w:t>
            </w:r>
          </w:p>
        </w:tc>
      </w:tr>
      <w:tr w:rsidR="00FD6522" w:rsidRPr="006C0BFA" w:rsidTr="00E85D2A">
        <w:trPr>
          <w:trHeight w:val="480"/>
        </w:trPr>
        <w:tc>
          <w:tcPr>
            <w:tcW w:w="3902" w:type="dxa"/>
            <w:tcBorders>
              <w:top w:val="nil"/>
              <w:left w:val="single" w:sz="4" w:space="0" w:color="auto"/>
              <w:bottom w:val="single" w:sz="4" w:space="0" w:color="auto"/>
              <w:right w:val="single" w:sz="4" w:space="0" w:color="auto"/>
            </w:tcBorders>
            <w:shd w:val="clear" w:color="auto" w:fill="FFFFFF"/>
            <w:vAlign w:val="bottom"/>
          </w:tcPr>
          <w:p w:rsidR="00FD6522" w:rsidRPr="006C0BFA" w:rsidRDefault="00FD6522" w:rsidP="00FD6522">
            <w:pPr>
              <w:ind w:left="61"/>
              <w:rPr>
                <w:sz w:val="18"/>
                <w:szCs w:val="18"/>
                <w:lang w:val="tr-TR"/>
              </w:rPr>
            </w:pPr>
            <w:r w:rsidRPr="006C0BFA">
              <w:rPr>
                <w:sz w:val="18"/>
                <w:szCs w:val="18"/>
                <w:lang w:val="tr-TR"/>
              </w:rPr>
              <w:t>Nakit Kredi Teminine Yönelik Olarak Açılan Gayrinakdi Krediler</w:t>
            </w:r>
          </w:p>
        </w:tc>
        <w:tc>
          <w:tcPr>
            <w:tcW w:w="2720" w:type="dxa"/>
            <w:tcBorders>
              <w:top w:val="nil"/>
              <w:left w:val="nil"/>
              <w:bottom w:val="single" w:sz="4" w:space="0" w:color="auto"/>
              <w:right w:val="single" w:sz="4" w:space="0" w:color="auto"/>
            </w:tcBorders>
            <w:shd w:val="clear" w:color="auto" w:fill="FFFFFF"/>
            <w:vAlign w:val="bottom"/>
          </w:tcPr>
          <w:p w:rsidR="00FD6522" w:rsidRPr="006C0BFA" w:rsidRDefault="00FD6522" w:rsidP="00FD6522">
            <w:pPr>
              <w:ind w:right="57"/>
              <w:jc w:val="right"/>
              <w:rPr>
                <w:sz w:val="18"/>
                <w:szCs w:val="18"/>
                <w:lang w:val="tr-TR" w:eastAsia="tr-TR"/>
              </w:rPr>
            </w:pPr>
            <w:r w:rsidRPr="006C0BFA">
              <w:rPr>
                <w:sz w:val="18"/>
                <w:szCs w:val="18"/>
              </w:rPr>
              <w:t xml:space="preserve">                                       766.935 </w:t>
            </w:r>
          </w:p>
        </w:tc>
        <w:tc>
          <w:tcPr>
            <w:tcW w:w="2744" w:type="dxa"/>
            <w:tcBorders>
              <w:top w:val="nil"/>
              <w:left w:val="nil"/>
              <w:bottom w:val="single" w:sz="4" w:space="0" w:color="auto"/>
              <w:right w:val="single" w:sz="4" w:space="0" w:color="auto"/>
            </w:tcBorders>
            <w:shd w:val="clear" w:color="auto" w:fill="FFFFFF"/>
            <w:vAlign w:val="bottom"/>
          </w:tcPr>
          <w:p w:rsidR="00FD6522" w:rsidRPr="006C0BFA" w:rsidRDefault="00FD6522" w:rsidP="00FD6522">
            <w:pPr>
              <w:jc w:val="right"/>
              <w:rPr>
                <w:sz w:val="18"/>
                <w:szCs w:val="18"/>
                <w:lang w:val="tr-TR" w:eastAsia="tr-TR"/>
              </w:rPr>
            </w:pPr>
            <w:r w:rsidRPr="006C0BFA">
              <w:rPr>
                <w:sz w:val="18"/>
                <w:szCs w:val="18"/>
              </w:rPr>
              <w:t>649.942</w:t>
            </w:r>
          </w:p>
        </w:tc>
      </w:tr>
      <w:tr w:rsidR="00FD6522" w:rsidRPr="006C0BFA" w:rsidTr="00E85D2A">
        <w:trPr>
          <w:trHeight w:val="255"/>
        </w:trPr>
        <w:tc>
          <w:tcPr>
            <w:tcW w:w="3902" w:type="dxa"/>
            <w:tcBorders>
              <w:top w:val="nil"/>
              <w:left w:val="single" w:sz="4" w:space="0" w:color="auto"/>
              <w:bottom w:val="single" w:sz="4" w:space="0" w:color="auto"/>
              <w:right w:val="single" w:sz="4" w:space="0" w:color="auto"/>
            </w:tcBorders>
            <w:shd w:val="clear" w:color="auto" w:fill="FFFFFF"/>
            <w:vAlign w:val="bottom"/>
          </w:tcPr>
          <w:p w:rsidR="00FD6522" w:rsidRPr="006C0BFA" w:rsidRDefault="00FD6522" w:rsidP="00FD6522">
            <w:pPr>
              <w:ind w:left="344"/>
              <w:rPr>
                <w:sz w:val="18"/>
                <w:szCs w:val="18"/>
                <w:lang w:val="tr-TR"/>
              </w:rPr>
            </w:pPr>
            <w:r w:rsidRPr="006C0BFA">
              <w:rPr>
                <w:sz w:val="18"/>
                <w:szCs w:val="18"/>
                <w:lang w:val="tr-TR"/>
              </w:rPr>
              <w:t>Bir Yıl veya Daha Az Süreli Asıl Vadeli</w:t>
            </w:r>
          </w:p>
        </w:tc>
        <w:tc>
          <w:tcPr>
            <w:tcW w:w="2720" w:type="dxa"/>
            <w:tcBorders>
              <w:top w:val="nil"/>
              <w:left w:val="nil"/>
              <w:bottom w:val="single" w:sz="4" w:space="0" w:color="auto"/>
              <w:right w:val="single" w:sz="4" w:space="0" w:color="auto"/>
            </w:tcBorders>
            <w:shd w:val="clear" w:color="auto" w:fill="FFFFFF"/>
            <w:vAlign w:val="bottom"/>
          </w:tcPr>
          <w:p w:rsidR="00FD6522" w:rsidRPr="006C0BFA" w:rsidRDefault="00FD6522" w:rsidP="00FD6522">
            <w:pPr>
              <w:ind w:right="57"/>
              <w:jc w:val="right"/>
              <w:rPr>
                <w:sz w:val="18"/>
                <w:szCs w:val="18"/>
              </w:rPr>
            </w:pPr>
            <w:r w:rsidRPr="006C0BFA">
              <w:rPr>
                <w:sz w:val="18"/>
                <w:szCs w:val="18"/>
              </w:rPr>
              <w:t xml:space="preserve">                                       133.133 </w:t>
            </w:r>
          </w:p>
        </w:tc>
        <w:tc>
          <w:tcPr>
            <w:tcW w:w="2744" w:type="dxa"/>
            <w:tcBorders>
              <w:top w:val="nil"/>
              <w:left w:val="nil"/>
              <w:bottom w:val="single" w:sz="4" w:space="0" w:color="auto"/>
              <w:right w:val="single" w:sz="4" w:space="0" w:color="auto"/>
            </w:tcBorders>
            <w:shd w:val="clear" w:color="auto" w:fill="FFFFFF"/>
            <w:vAlign w:val="bottom"/>
          </w:tcPr>
          <w:p w:rsidR="00FD6522" w:rsidRPr="006C0BFA" w:rsidRDefault="00FD6522" w:rsidP="00FD6522">
            <w:pPr>
              <w:jc w:val="right"/>
              <w:rPr>
                <w:sz w:val="18"/>
                <w:szCs w:val="18"/>
              </w:rPr>
            </w:pPr>
            <w:r w:rsidRPr="006C0BFA">
              <w:rPr>
                <w:sz w:val="18"/>
                <w:szCs w:val="18"/>
              </w:rPr>
              <w:t>66.481</w:t>
            </w:r>
          </w:p>
        </w:tc>
      </w:tr>
      <w:tr w:rsidR="00FD6522" w:rsidRPr="006C0BFA" w:rsidTr="00E85D2A">
        <w:trPr>
          <w:trHeight w:val="255"/>
        </w:trPr>
        <w:tc>
          <w:tcPr>
            <w:tcW w:w="3902" w:type="dxa"/>
            <w:tcBorders>
              <w:top w:val="nil"/>
              <w:left w:val="single" w:sz="4" w:space="0" w:color="auto"/>
              <w:bottom w:val="single" w:sz="4" w:space="0" w:color="auto"/>
              <w:right w:val="single" w:sz="4" w:space="0" w:color="auto"/>
            </w:tcBorders>
            <w:shd w:val="clear" w:color="auto" w:fill="FFFFFF"/>
            <w:vAlign w:val="bottom"/>
          </w:tcPr>
          <w:p w:rsidR="00FD6522" w:rsidRPr="006C0BFA" w:rsidRDefault="00FD6522" w:rsidP="00FD6522">
            <w:pPr>
              <w:ind w:left="344"/>
              <w:rPr>
                <w:sz w:val="18"/>
                <w:szCs w:val="18"/>
                <w:lang w:val="tr-TR"/>
              </w:rPr>
            </w:pPr>
            <w:r w:rsidRPr="006C0BFA">
              <w:rPr>
                <w:sz w:val="18"/>
                <w:szCs w:val="18"/>
                <w:lang w:val="tr-TR"/>
              </w:rPr>
              <w:t xml:space="preserve">Bir Yıldan Daha Uzun Süreli Asıl Vadeli </w:t>
            </w:r>
          </w:p>
        </w:tc>
        <w:tc>
          <w:tcPr>
            <w:tcW w:w="2720" w:type="dxa"/>
            <w:tcBorders>
              <w:top w:val="nil"/>
              <w:left w:val="nil"/>
              <w:bottom w:val="single" w:sz="4" w:space="0" w:color="auto"/>
              <w:right w:val="single" w:sz="4" w:space="0" w:color="auto"/>
            </w:tcBorders>
            <w:shd w:val="clear" w:color="auto" w:fill="FFFFFF"/>
            <w:vAlign w:val="bottom"/>
          </w:tcPr>
          <w:p w:rsidR="00FD6522" w:rsidRPr="006C0BFA" w:rsidRDefault="00FD6522" w:rsidP="00FD6522">
            <w:pPr>
              <w:ind w:right="57"/>
              <w:jc w:val="right"/>
              <w:rPr>
                <w:sz w:val="18"/>
                <w:szCs w:val="18"/>
              </w:rPr>
            </w:pPr>
            <w:r w:rsidRPr="006C0BFA">
              <w:rPr>
                <w:sz w:val="18"/>
                <w:szCs w:val="18"/>
              </w:rPr>
              <w:t xml:space="preserve">                                       633.802 </w:t>
            </w:r>
          </w:p>
        </w:tc>
        <w:tc>
          <w:tcPr>
            <w:tcW w:w="2744" w:type="dxa"/>
            <w:tcBorders>
              <w:top w:val="nil"/>
              <w:left w:val="nil"/>
              <w:bottom w:val="single" w:sz="4" w:space="0" w:color="auto"/>
              <w:right w:val="single" w:sz="4" w:space="0" w:color="auto"/>
            </w:tcBorders>
            <w:shd w:val="clear" w:color="auto" w:fill="FFFFFF"/>
            <w:vAlign w:val="bottom"/>
          </w:tcPr>
          <w:p w:rsidR="00FD6522" w:rsidRPr="006C0BFA" w:rsidRDefault="00FD6522" w:rsidP="00FD6522">
            <w:pPr>
              <w:jc w:val="right"/>
              <w:rPr>
                <w:sz w:val="18"/>
                <w:szCs w:val="18"/>
              </w:rPr>
            </w:pPr>
            <w:r w:rsidRPr="006C0BFA">
              <w:rPr>
                <w:sz w:val="18"/>
                <w:szCs w:val="18"/>
              </w:rPr>
              <w:t>583.461</w:t>
            </w:r>
          </w:p>
        </w:tc>
      </w:tr>
      <w:tr w:rsidR="00FD6522" w:rsidRPr="006C0BFA" w:rsidTr="00E85D2A">
        <w:trPr>
          <w:trHeight w:val="255"/>
        </w:trPr>
        <w:tc>
          <w:tcPr>
            <w:tcW w:w="3902" w:type="dxa"/>
            <w:tcBorders>
              <w:top w:val="nil"/>
              <w:left w:val="single" w:sz="4" w:space="0" w:color="auto"/>
              <w:bottom w:val="single" w:sz="4" w:space="0" w:color="auto"/>
              <w:right w:val="single" w:sz="4" w:space="0" w:color="auto"/>
            </w:tcBorders>
            <w:shd w:val="clear" w:color="auto" w:fill="FFFFFF"/>
            <w:vAlign w:val="bottom"/>
          </w:tcPr>
          <w:p w:rsidR="00FD6522" w:rsidRPr="006C0BFA" w:rsidRDefault="00FD6522" w:rsidP="00FD6522">
            <w:pPr>
              <w:ind w:left="61"/>
              <w:rPr>
                <w:sz w:val="18"/>
                <w:szCs w:val="18"/>
                <w:lang w:val="tr-TR"/>
              </w:rPr>
            </w:pPr>
            <w:r w:rsidRPr="006C0BFA">
              <w:rPr>
                <w:sz w:val="18"/>
                <w:szCs w:val="18"/>
                <w:lang w:val="tr-TR"/>
              </w:rPr>
              <w:t>Diğer Gayrinakdi Krediler</w:t>
            </w:r>
          </w:p>
        </w:tc>
        <w:tc>
          <w:tcPr>
            <w:tcW w:w="2720" w:type="dxa"/>
            <w:tcBorders>
              <w:top w:val="nil"/>
              <w:left w:val="nil"/>
              <w:bottom w:val="single" w:sz="4" w:space="0" w:color="auto"/>
              <w:right w:val="single" w:sz="4" w:space="0" w:color="auto"/>
            </w:tcBorders>
            <w:shd w:val="clear" w:color="auto" w:fill="FFFFFF"/>
            <w:vAlign w:val="bottom"/>
          </w:tcPr>
          <w:p w:rsidR="00FD6522" w:rsidRPr="006C0BFA" w:rsidRDefault="00FD6522" w:rsidP="00FD6522">
            <w:pPr>
              <w:ind w:right="57"/>
              <w:jc w:val="right"/>
              <w:rPr>
                <w:sz w:val="18"/>
                <w:szCs w:val="18"/>
              </w:rPr>
            </w:pPr>
            <w:r w:rsidRPr="006C0BFA">
              <w:rPr>
                <w:sz w:val="18"/>
                <w:szCs w:val="18"/>
              </w:rPr>
              <w:t xml:space="preserve">                                    8.455.482 </w:t>
            </w:r>
          </w:p>
        </w:tc>
        <w:tc>
          <w:tcPr>
            <w:tcW w:w="2744" w:type="dxa"/>
            <w:tcBorders>
              <w:top w:val="nil"/>
              <w:left w:val="nil"/>
              <w:bottom w:val="single" w:sz="4" w:space="0" w:color="auto"/>
              <w:right w:val="single" w:sz="4" w:space="0" w:color="auto"/>
            </w:tcBorders>
            <w:shd w:val="clear" w:color="auto" w:fill="FFFFFF"/>
            <w:vAlign w:val="bottom"/>
          </w:tcPr>
          <w:p w:rsidR="00FD6522" w:rsidRPr="006C0BFA" w:rsidRDefault="00FD6522" w:rsidP="00FD6522">
            <w:pPr>
              <w:jc w:val="right"/>
              <w:rPr>
                <w:sz w:val="18"/>
                <w:szCs w:val="18"/>
              </w:rPr>
            </w:pPr>
            <w:r w:rsidRPr="006C0BFA">
              <w:rPr>
                <w:sz w:val="18"/>
                <w:szCs w:val="18"/>
              </w:rPr>
              <w:t>8.687.861</w:t>
            </w:r>
          </w:p>
        </w:tc>
      </w:tr>
      <w:tr w:rsidR="00FD6522" w:rsidRPr="006C0BFA" w:rsidTr="00E85D2A">
        <w:trPr>
          <w:trHeight w:val="255"/>
        </w:trPr>
        <w:tc>
          <w:tcPr>
            <w:tcW w:w="3902" w:type="dxa"/>
            <w:tcBorders>
              <w:top w:val="nil"/>
              <w:left w:val="single" w:sz="4" w:space="0" w:color="auto"/>
              <w:bottom w:val="single" w:sz="4" w:space="0" w:color="auto"/>
              <w:right w:val="single" w:sz="4" w:space="0" w:color="auto"/>
            </w:tcBorders>
            <w:shd w:val="clear" w:color="auto" w:fill="FFFFFF"/>
            <w:vAlign w:val="bottom"/>
          </w:tcPr>
          <w:p w:rsidR="00FD6522" w:rsidRPr="006C0BFA" w:rsidRDefault="00FD6522" w:rsidP="00FD6522">
            <w:pPr>
              <w:ind w:left="61"/>
              <w:rPr>
                <w:b/>
                <w:sz w:val="18"/>
                <w:szCs w:val="18"/>
                <w:lang w:val="tr-TR"/>
              </w:rPr>
            </w:pPr>
            <w:r w:rsidRPr="006C0BFA">
              <w:rPr>
                <w:b/>
                <w:sz w:val="18"/>
                <w:szCs w:val="18"/>
                <w:lang w:val="tr-TR"/>
              </w:rPr>
              <w:t>Toplam</w:t>
            </w:r>
          </w:p>
        </w:tc>
        <w:tc>
          <w:tcPr>
            <w:tcW w:w="2720" w:type="dxa"/>
            <w:tcBorders>
              <w:top w:val="nil"/>
              <w:left w:val="nil"/>
              <w:bottom w:val="single" w:sz="4" w:space="0" w:color="auto"/>
              <w:right w:val="single" w:sz="4" w:space="0" w:color="auto"/>
            </w:tcBorders>
            <w:shd w:val="clear" w:color="auto" w:fill="FFFFFF"/>
            <w:vAlign w:val="bottom"/>
          </w:tcPr>
          <w:p w:rsidR="00FD6522" w:rsidRPr="006C0BFA" w:rsidRDefault="00FD6522" w:rsidP="00FD6522">
            <w:pPr>
              <w:ind w:right="57"/>
              <w:jc w:val="right"/>
              <w:rPr>
                <w:b/>
                <w:sz w:val="18"/>
                <w:szCs w:val="18"/>
              </w:rPr>
            </w:pPr>
            <w:r w:rsidRPr="006C0BFA">
              <w:rPr>
                <w:b/>
                <w:sz w:val="18"/>
                <w:szCs w:val="18"/>
              </w:rPr>
              <w:t xml:space="preserve">                                    9.222.417 </w:t>
            </w:r>
          </w:p>
        </w:tc>
        <w:tc>
          <w:tcPr>
            <w:tcW w:w="2744" w:type="dxa"/>
            <w:tcBorders>
              <w:top w:val="nil"/>
              <w:left w:val="nil"/>
              <w:bottom w:val="single" w:sz="4" w:space="0" w:color="auto"/>
              <w:right w:val="single" w:sz="4" w:space="0" w:color="auto"/>
            </w:tcBorders>
            <w:shd w:val="clear" w:color="auto" w:fill="FFFFFF"/>
            <w:vAlign w:val="bottom"/>
          </w:tcPr>
          <w:p w:rsidR="00FD6522" w:rsidRPr="006C0BFA" w:rsidRDefault="00FD6522" w:rsidP="00FD6522">
            <w:pPr>
              <w:jc w:val="right"/>
              <w:rPr>
                <w:b/>
                <w:bCs/>
                <w:sz w:val="18"/>
                <w:szCs w:val="18"/>
              </w:rPr>
            </w:pPr>
            <w:r w:rsidRPr="006C0BFA">
              <w:rPr>
                <w:b/>
                <w:bCs/>
                <w:sz w:val="18"/>
                <w:szCs w:val="18"/>
              </w:rPr>
              <w:t>9.337.803</w:t>
            </w:r>
          </w:p>
        </w:tc>
      </w:tr>
    </w:tbl>
    <w:p w:rsidR="000D2F95" w:rsidRPr="006C0BFA" w:rsidRDefault="000D2F95" w:rsidP="009864A9">
      <w:pPr>
        <w:tabs>
          <w:tab w:val="left" w:pos="720"/>
        </w:tabs>
        <w:spacing w:line="216" w:lineRule="auto"/>
        <w:rPr>
          <w:b/>
          <w:bCs/>
          <w:sz w:val="22"/>
          <w:szCs w:val="22"/>
          <w:lang w:val="tr-TR"/>
        </w:rPr>
      </w:pPr>
    </w:p>
    <w:p w:rsidR="000D2F95" w:rsidRPr="006C0BFA" w:rsidRDefault="000D2F95" w:rsidP="009864A9">
      <w:pPr>
        <w:tabs>
          <w:tab w:val="left" w:pos="720"/>
        </w:tabs>
        <w:spacing w:line="216" w:lineRule="auto"/>
        <w:rPr>
          <w:b/>
          <w:bCs/>
          <w:sz w:val="22"/>
          <w:szCs w:val="22"/>
          <w:lang w:val="tr-TR"/>
        </w:rPr>
      </w:pPr>
    </w:p>
    <w:p w:rsidR="00F1586F" w:rsidRPr="006C0BFA" w:rsidRDefault="00F1586F">
      <w:pPr>
        <w:rPr>
          <w:b/>
          <w:bCs/>
          <w:sz w:val="22"/>
          <w:szCs w:val="22"/>
          <w:lang w:val="tr-TR"/>
        </w:rPr>
      </w:pPr>
      <w:r w:rsidRPr="006C0BFA">
        <w:rPr>
          <w:b/>
          <w:bCs/>
          <w:sz w:val="22"/>
          <w:szCs w:val="22"/>
          <w:lang w:val="tr-TR"/>
        </w:rPr>
        <w:br w:type="page"/>
      </w:r>
    </w:p>
    <w:p w:rsidR="000D2F95" w:rsidRPr="006C0BFA" w:rsidRDefault="000D2F95" w:rsidP="009864A9">
      <w:pPr>
        <w:tabs>
          <w:tab w:val="left" w:pos="720"/>
        </w:tabs>
        <w:spacing w:line="216" w:lineRule="auto"/>
        <w:rPr>
          <w:b/>
          <w:bCs/>
          <w:sz w:val="22"/>
          <w:szCs w:val="22"/>
          <w:lang w:val="tr-TR"/>
        </w:rPr>
      </w:pPr>
    </w:p>
    <w:p w:rsidR="000D2F95" w:rsidRPr="006C0BFA" w:rsidRDefault="000D2F95" w:rsidP="000D2F95">
      <w:pPr>
        <w:tabs>
          <w:tab w:val="left" w:pos="720"/>
        </w:tabs>
        <w:spacing w:line="221" w:lineRule="auto"/>
        <w:jc w:val="both"/>
        <w:rPr>
          <w:b/>
          <w:iCs/>
          <w:sz w:val="22"/>
          <w:szCs w:val="22"/>
          <w:lang w:val="tr-TR"/>
        </w:rPr>
      </w:pPr>
      <w:r w:rsidRPr="006C0BFA">
        <w:rPr>
          <w:b/>
          <w:iCs/>
          <w:sz w:val="22"/>
          <w:szCs w:val="22"/>
          <w:lang w:val="tr-TR"/>
        </w:rPr>
        <w:t>2.</w:t>
      </w:r>
      <w:r w:rsidRPr="006C0BFA">
        <w:rPr>
          <w:b/>
          <w:iCs/>
          <w:sz w:val="22"/>
          <w:szCs w:val="22"/>
          <w:lang w:val="tr-TR"/>
        </w:rPr>
        <w:tab/>
      </w:r>
      <w:r w:rsidRPr="006C0BFA">
        <w:rPr>
          <w:b/>
          <w:sz w:val="22"/>
          <w:szCs w:val="22"/>
          <w:lang w:val="tr-TR"/>
        </w:rPr>
        <w:t>Koşullu Borçlar ve Varlıklara İlişkin Açıklamalar</w:t>
      </w:r>
    </w:p>
    <w:p w:rsidR="000D2F95" w:rsidRPr="006C0BFA" w:rsidRDefault="000D2F95" w:rsidP="000D2F95">
      <w:pPr>
        <w:tabs>
          <w:tab w:val="left" w:pos="720"/>
        </w:tabs>
        <w:spacing w:line="216" w:lineRule="auto"/>
        <w:rPr>
          <w:sz w:val="22"/>
          <w:szCs w:val="22"/>
          <w:lang w:val="tr-TR"/>
        </w:rPr>
      </w:pPr>
    </w:p>
    <w:p w:rsidR="000D2F95" w:rsidRPr="006C0BFA" w:rsidRDefault="000D2F95" w:rsidP="000D2F95">
      <w:pPr>
        <w:tabs>
          <w:tab w:val="right" w:pos="7200"/>
          <w:tab w:val="right" w:pos="8820"/>
        </w:tabs>
        <w:ind w:left="720"/>
        <w:jc w:val="both"/>
        <w:rPr>
          <w:sz w:val="22"/>
          <w:szCs w:val="22"/>
          <w:lang w:val="tr-TR"/>
        </w:rPr>
      </w:pPr>
      <w:r w:rsidRPr="006C0BFA">
        <w:rPr>
          <w:sz w:val="22"/>
          <w:szCs w:val="22"/>
          <w:lang w:val="tr-TR"/>
        </w:rPr>
        <w:tab/>
        <w:t>Bilanço tarihi itibarıyla</w:t>
      </w:r>
      <w:r w:rsidR="00CD0258" w:rsidRPr="006C0BFA">
        <w:rPr>
          <w:sz w:val="22"/>
          <w:szCs w:val="22"/>
          <w:lang w:val="tr-TR"/>
        </w:rPr>
        <w:t>,</w:t>
      </w:r>
      <w:r w:rsidRPr="006C0BFA">
        <w:rPr>
          <w:sz w:val="22"/>
          <w:szCs w:val="22"/>
          <w:lang w:val="tr-TR"/>
        </w:rPr>
        <w:t xml:space="preserve"> Banka’nın Hukuk Müşavirliği’nden alınan bilgiler doğrultusunda</w:t>
      </w:r>
      <w:r w:rsidR="00CD0258" w:rsidRPr="006C0BFA">
        <w:rPr>
          <w:sz w:val="22"/>
          <w:szCs w:val="22"/>
          <w:lang w:val="tr-TR"/>
        </w:rPr>
        <w:t>,</w:t>
      </w:r>
      <w:r w:rsidRPr="006C0BFA">
        <w:rPr>
          <w:sz w:val="22"/>
          <w:szCs w:val="22"/>
          <w:lang w:val="tr-TR"/>
        </w:rPr>
        <w:t xml:space="preserve"> Banka aleyhine açılmış ve halen devam eden toplam </w:t>
      </w:r>
      <w:r w:rsidR="00894F0E" w:rsidRPr="006C0BFA">
        <w:rPr>
          <w:sz w:val="22"/>
          <w:szCs w:val="22"/>
          <w:lang w:val="tr-TR"/>
        </w:rPr>
        <w:t>640</w:t>
      </w:r>
      <w:r w:rsidR="00B953FB" w:rsidRPr="006C0BFA">
        <w:rPr>
          <w:sz w:val="22"/>
          <w:szCs w:val="22"/>
          <w:lang w:val="tr-TR"/>
        </w:rPr>
        <w:t xml:space="preserve"> </w:t>
      </w:r>
      <w:r w:rsidRPr="006C0BFA">
        <w:rPr>
          <w:sz w:val="22"/>
          <w:szCs w:val="22"/>
          <w:lang w:val="tr-TR"/>
        </w:rPr>
        <w:t>adet dava bulunmaktadır. Bu davaların toplam tutarı 1</w:t>
      </w:r>
      <w:r w:rsidR="00F2055F" w:rsidRPr="006C0BFA">
        <w:rPr>
          <w:sz w:val="22"/>
          <w:szCs w:val="22"/>
          <w:lang w:val="tr-TR"/>
        </w:rPr>
        <w:t>3.699</w:t>
      </w:r>
      <w:r w:rsidRPr="006C0BFA">
        <w:rPr>
          <w:sz w:val="22"/>
          <w:szCs w:val="22"/>
          <w:lang w:val="tr-TR"/>
        </w:rPr>
        <w:t xml:space="preserve"> </w:t>
      </w:r>
      <w:r w:rsidR="00B574AC" w:rsidRPr="006C0BFA">
        <w:rPr>
          <w:sz w:val="22"/>
          <w:szCs w:val="22"/>
          <w:lang w:val="tr-TR"/>
        </w:rPr>
        <w:t>TL</w:t>
      </w:r>
      <w:r w:rsidR="00CD0258" w:rsidRPr="006C0BFA">
        <w:rPr>
          <w:sz w:val="22"/>
          <w:szCs w:val="22"/>
          <w:lang w:val="tr-TR"/>
        </w:rPr>
        <w:t>,</w:t>
      </w:r>
      <w:r w:rsidRPr="006C0BFA">
        <w:rPr>
          <w:sz w:val="22"/>
          <w:szCs w:val="22"/>
          <w:lang w:val="tr-TR"/>
        </w:rPr>
        <w:t xml:space="preserve"> 1</w:t>
      </w:r>
      <w:r w:rsidR="00F1586F" w:rsidRPr="006C0BFA">
        <w:rPr>
          <w:sz w:val="22"/>
          <w:szCs w:val="22"/>
          <w:lang w:val="tr-TR"/>
        </w:rPr>
        <w:t xml:space="preserve">4.658 USD (tam) </w:t>
      </w:r>
      <w:r w:rsidR="003A4C54" w:rsidRPr="006C0BFA">
        <w:rPr>
          <w:sz w:val="22"/>
          <w:szCs w:val="22"/>
          <w:lang w:val="tr-TR"/>
        </w:rPr>
        <w:t>ve 102.375</w:t>
      </w:r>
      <w:r w:rsidR="006B0179" w:rsidRPr="006C0BFA">
        <w:rPr>
          <w:sz w:val="22"/>
          <w:szCs w:val="22"/>
          <w:lang w:val="tr-TR"/>
        </w:rPr>
        <w:t xml:space="preserve"> Euro’dur (tam) (31 Aralık 2013</w:t>
      </w:r>
      <w:r w:rsidRPr="006C0BFA">
        <w:rPr>
          <w:sz w:val="22"/>
          <w:szCs w:val="22"/>
          <w:lang w:val="tr-TR"/>
        </w:rPr>
        <w:t>: B</w:t>
      </w:r>
      <w:r w:rsidR="0008625E" w:rsidRPr="006C0BFA">
        <w:rPr>
          <w:sz w:val="22"/>
          <w:szCs w:val="22"/>
          <w:lang w:val="tr-TR"/>
        </w:rPr>
        <w:t>anka aleyhine açılmış toplam 508</w:t>
      </w:r>
      <w:r w:rsidRPr="006C0BFA">
        <w:rPr>
          <w:sz w:val="22"/>
          <w:szCs w:val="22"/>
          <w:lang w:val="tr-TR"/>
        </w:rPr>
        <w:t xml:space="preserve"> adet dava bulunmaktadır. </w:t>
      </w:r>
      <w:r w:rsidR="0008625E" w:rsidRPr="006C0BFA">
        <w:rPr>
          <w:sz w:val="22"/>
          <w:szCs w:val="22"/>
          <w:lang w:val="tr-TR"/>
        </w:rPr>
        <w:t>Bu davaların toplam tutarı 12.799</w:t>
      </w:r>
      <w:r w:rsidRPr="006C0BFA">
        <w:rPr>
          <w:sz w:val="22"/>
          <w:szCs w:val="22"/>
          <w:lang w:val="tr-TR"/>
        </w:rPr>
        <w:t xml:space="preserve"> </w:t>
      </w:r>
      <w:r w:rsidR="00B574AC" w:rsidRPr="006C0BFA">
        <w:rPr>
          <w:sz w:val="22"/>
          <w:szCs w:val="22"/>
          <w:lang w:val="tr-TR"/>
        </w:rPr>
        <w:t>TL</w:t>
      </w:r>
      <w:r w:rsidR="00CD0258" w:rsidRPr="006C0BFA">
        <w:rPr>
          <w:sz w:val="22"/>
          <w:szCs w:val="22"/>
          <w:lang w:val="tr-TR"/>
        </w:rPr>
        <w:t>,</w:t>
      </w:r>
      <w:r w:rsidRPr="006C0BFA">
        <w:rPr>
          <w:sz w:val="22"/>
          <w:szCs w:val="22"/>
          <w:lang w:val="tr-TR"/>
        </w:rPr>
        <w:t xml:space="preserve"> 14.65</w:t>
      </w:r>
      <w:r w:rsidR="0008625E" w:rsidRPr="006C0BFA">
        <w:rPr>
          <w:sz w:val="22"/>
          <w:szCs w:val="22"/>
          <w:lang w:val="tr-TR"/>
        </w:rPr>
        <w:t>8 USD (tam) ve 4.911</w:t>
      </w:r>
      <w:r w:rsidRPr="006C0BFA">
        <w:rPr>
          <w:sz w:val="22"/>
          <w:szCs w:val="22"/>
          <w:lang w:val="tr-TR"/>
        </w:rPr>
        <w:t xml:space="preserve"> Euro’dur (tam)). Bu davalardan bazıları için ekli finansal tablolarda </w:t>
      </w:r>
      <w:r w:rsidR="00561232" w:rsidRPr="006C0BFA">
        <w:rPr>
          <w:sz w:val="22"/>
          <w:szCs w:val="22"/>
          <w:lang w:val="tr-TR"/>
        </w:rPr>
        <w:t>1.676</w:t>
      </w:r>
      <w:r w:rsidRPr="006C0BFA">
        <w:rPr>
          <w:sz w:val="22"/>
          <w:szCs w:val="22"/>
          <w:lang w:val="tr-TR"/>
        </w:rPr>
        <w:t xml:space="preserve"> </w:t>
      </w:r>
      <w:r w:rsidR="00B574AC" w:rsidRPr="006C0BFA">
        <w:rPr>
          <w:sz w:val="22"/>
          <w:szCs w:val="22"/>
          <w:lang w:val="tr-TR"/>
        </w:rPr>
        <w:t>TL</w:t>
      </w:r>
      <w:r w:rsidR="006B0179" w:rsidRPr="006C0BFA">
        <w:rPr>
          <w:sz w:val="22"/>
          <w:szCs w:val="22"/>
          <w:lang w:val="tr-TR"/>
        </w:rPr>
        <w:t xml:space="preserve"> (31 Aralık 2013</w:t>
      </w:r>
      <w:r w:rsidR="0008625E" w:rsidRPr="006C0BFA">
        <w:rPr>
          <w:sz w:val="22"/>
          <w:szCs w:val="22"/>
          <w:lang w:val="tr-TR"/>
        </w:rPr>
        <w:t>: 1.676</w:t>
      </w:r>
      <w:r w:rsidRPr="006C0BFA">
        <w:rPr>
          <w:sz w:val="22"/>
          <w:szCs w:val="22"/>
          <w:lang w:val="tr-TR"/>
        </w:rPr>
        <w:t xml:space="preserve"> </w:t>
      </w:r>
      <w:r w:rsidR="00B574AC" w:rsidRPr="006C0BFA">
        <w:rPr>
          <w:sz w:val="22"/>
          <w:szCs w:val="22"/>
          <w:lang w:val="tr-TR"/>
        </w:rPr>
        <w:t>TL</w:t>
      </w:r>
      <w:r w:rsidRPr="006C0BFA">
        <w:rPr>
          <w:sz w:val="22"/>
          <w:szCs w:val="22"/>
          <w:lang w:val="tr-TR"/>
        </w:rPr>
        <w:t>) tutarında karşılık ayrılmıştır. Banka’nın kendi iç işleri nedeniyle çeşitli müesseselere hitaben vermiş olduğu teminat mektupları</w:t>
      </w:r>
      <w:r w:rsidR="00770BE7" w:rsidRPr="006C0BFA">
        <w:rPr>
          <w:sz w:val="22"/>
          <w:szCs w:val="22"/>
          <w:lang w:val="tr-TR"/>
        </w:rPr>
        <w:t>,</w:t>
      </w:r>
      <w:r w:rsidRPr="006C0BFA">
        <w:rPr>
          <w:sz w:val="22"/>
          <w:szCs w:val="22"/>
          <w:lang w:val="tr-TR"/>
        </w:rPr>
        <w:t xml:space="preserve"> garanti ve taahhütler ile Banka lehine üçüncü kişilere hitaben diğer kuruluşlar tarafından verilen garantiler </w:t>
      </w:r>
      <w:r w:rsidR="00B953FB" w:rsidRPr="006C0BFA">
        <w:rPr>
          <w:sz w:val="22"/>
          <w:szCs w:val="22"/>
          <w:lang w:val="tr-TR"/>
        </w:rPr>
        <w:t>1</w:t>
      </w:r>
      <w:r w:rsidR="006076E6" w:rsidRPr="006C0BFA">
        <w:rPr>
          <w:sz w:val="22"/>
          <w:szCs w:val="22"/>
          <w:lang w:val="tr-TR"/>
        </w:rPr>
        <w:t>3</w:t>
      </w:r>
      <w:r w:rsidR="00B953FB" w:rsidRPr="006C0BFA">
        <w:rPr>
          <w:sz w:val="22"/>
          <w:szCs w:val="22"/>
          <w:lang w:val="tr-TR"/>
        </w:rPr>
        <w:t>2.</w:t>
      </w:r>
      <w:r w:rsidR="00F2055F" w:rsidRPr="006C0BFA">
        <w:rPr>
          <w:sz w:val="22"/>
          <w:szCs w:val="22"/>
          <w:lang w:val="tr-TR"/>
        </w:rPr>
        <w:t>199</w:t>
      </w:r>
      <w:r w:rsidRPr="006C0BFA">
        <w:rPr>
          <w:sz w:val="22"/>
          <w:szCs w:val="22"/>
          <w:lang w:val="tr-TR"/>
        </w:rPr>
        <w:t xml:space="preserve"> </w:t>
      </w:r>
      <w:r w:rsidR="00B574AC" w:rsidRPr="006C0BFA">
        <w:rPr>
          <w:sz w:val="22"/>
          <w:szCs w:val="22"/>
          <w:lang w:val="tr-TR"/>
        </w:rPr>
        <w:t>TL</w:t>
      </w:r>
      <w:r w:rsidRPr="006C0BFA">
        <w:rPr>
          <w:sz w:val="22"/>
          <w:szCs w:val="22"/>
          <w:lang w:val="tr-TR"/>
        </w:rPr>
        <w:t xml:space="preserve"> (31 Aralık</w:t>
      </w:r>
      <w:r w:rsidR="006B0179" w:rsidRPr="006C0BFA">
        <w:rPr>
          <w:sz w:val="22"/>
          <w:szCs w:val="22"/>
          <w:lang w:val="tr-TR"/>
        </w:rPr>
        <w:t xml:space="preserve"> 2013</w:t>
      </w:r>
      <w:r w:rsidR="0008625E" w:rsidRPr="006C0BFA">
        <w:rPr>
          <w:sz w:val="22"/>
          <w:szCs w:val="22"/>
          <w:lang w:val="tr-TR"/>
        </w:rPr>
        <w:t>: 132.778</w:t>
      </w:r>
      <w:r w:rsidR="00164588" w:rsidRPr="006C0BFA">
        <w:rPr>
          <w:sz w:val="22"/>
          <w:szCs w:val="22"/>
          <w:lang w:val="tr-TR"/>
        </w:rPr>
        <w:t xml:space="preserve"> </w:t>
      </w:r>
      <w:r w:rsidR="00B574AC" w:rsidRPr="006C0BFA">
        <w:rPr>
          <w:sz w:val="22"/>
          <w:szCs w:val="22"/>
          <w:lang w:val="tr-TR"/>
        </w:rPr>
        <w:t>TL</w:t>
      </w:r>
      <w:r w:rsidR="00164588" w:rsidRPr="006C0BFA">
        <w:rPr>
          <w:sz w:val="22"/>
          <w:szCs w:val="22"/>
          <w:lang w:val="tr-TR"/>
        </w:rPr>
        <w:t>) tutarındadır.</w:t>
      </w:r>
    </w:p>
    <w:p w:rsidR="001C39E9" w:rsidRPr="006C0BFA" w:rsidRDefault="001C39E9" w:rsidP="001C39E9">
      <w:pPr>
        <w:spacing w:line="221" w:lineRule="auto"/>
        <w:jc w:val="both"/>
        <w:rPr>
          <w:b/>
          <w:iCs/>
          <w:sz w:val="22"/>
          <w:szCs w:val="22"/>
          <w:lang w:val="tr-TR"/>
        </w:rPr>
      </w:pPr>
    </w:p>
    <w:p w:rsidR="006A3D70" w:rsidRPr="006C0BFA" w:rsidRDefault="000D2F95" w:rsidP="006A3D70">
      <w:pPr>
        <w:tabs>
          <w:tab w:val="left" w:pos="720"/>
        </w:tabs>
        <w:spacing w:line="216" w:lineRule="auto"/>
        <w:rPr>
          <w:b/>
          <w:lang w:val="tr-TR"/>
        </w:rPr>
      </w:pPr>
      <w:r w:rsidRPr="006C0BFA">
        <w:rPr>
          <w:rFonts w:eastAsia="Arial Unicode MS"/>
          <w:b/>
          <w:lang w:val="tr-TR"/>
        </w:rPr>
        <w:t>3</w:t>
      </w:r>
      <w:r w:rsidR="00AC39F3" w:rsidRPr="006C0BFA">
        <w:rPr>
          <w:b/>
          <w:sz w:val="22"/>
          <w:szCs w:val="22"/>
          <w:lang w:val="tr-TR"/>
        </w:rPr>
        <w:t>.</w:t>
      </w:r>
      <w:r w:rsidR="006A3D70" w:rsidRPr="006C0BFA">
        <w:rPr>
          <w:b/>
          <w:sz w:val="22"/>
          <w:szCs w:val="22"/>
          <w:lang w:val="tr-TR"/>
        </w:rPr>
        <w:tab/>
        <w:t>Başkaları Nam ve Hesabına Verilen Hizmetlere İlişkin Açıklamalar</w:t>
      </w:r>
    </w:p>
    <w:p w:rsidR="006A3D70" w:rsidRPr="006C0BFA" w:rsidRDefault="006A3D70" w:rsidP="006A3D70">
      <w:pPr>
        <w:tabs>
          <w:tab w:val="left" w:pos="720"/>
        </w:tabs>
        <w:spacing w:line="216" w:lineRule="auto"/>
        <w:rPr>
          <w:b/>
          <w:sz w:val="22"/>
          <w:szCs w:val="22"/>
          <w:lang w:val="tr-TR"/>
        </w:rPr>
      </w:pPr>
    </w:p>
    <w:p w:rsidR="000D2F95" w:rsidRPr="006C0BFA" w:rsidRDefault="006A3D70" w:rsidP="006A3D70">
      <w:pPr>
        <w:tabs>
          <w:tab w:val="left" w:pos="720"/>
        </w:tabs>
        <w:spacing w:line="216" w:lineRule="auto"/>
        <w:ind w:left="750"/>
        <w:rPr>
          <w:sz w:val="22"/>
          <w:szCs w:val="22"/>
          <w:lang w:val="tr-TR"/>
        </w:rPr>
      </w:pPr>
      <w:r w:rsidRPr="006C0BFA">
        <w:rPr>
          <w:sz w:val="22"/>
          <w:szCs w:val="22"/>
          <w:lang w:val="tr-TR"/>
        </w:rPr>
        <w:t>Başkaları nam ve hesabına verilen hizmetler bulunmamaktadır.</w:t>
      </w:r>
    </w:p>
    <w:p w:rsidR="00D46157" w:rsidRPr="006C0BFA" w:rsidRDefault="00D46157">
      <w:pPr>
        <w:tabs>
          <w:tab w:val="left" w:pos="720"/>
        </w:tabs>
        <w:spacing w:line="216" w:lineRule="auto"/>
        <w:ind w:left="750"/>
        <w:rPr>
          <w:b/>
          <w:bCs/>
          <w:sz w:val="22"/>
          <w:szCs w:val="22"/>
          <w:lang w:val="tr-TR"/>
        </w:rPr>
      </w:pPr>
    </w:p>
    <w:p w:rsidR="002B2E87" w:rsidRPr="006C0BFA" w:rsidRDefault="000D2F95" w:rsidP="00E65678">
      <w:pPr>
        <w:pStyle w:val="stbilgi"/>
        <w:ind w:left="720" w:hanging="720"/>
        <w:jc w:val="both"/>
        <w:rPr>
          <w:b/>
          <w:iCs w:val="0"/>
          <w:color w:val="000000"/>
          <w:sz w:val="22"/>
          <w:szCs w:val="22"/>
          <w:lang w:val="tr-TR"/>
        </w:rPr>
      </w:pPr>
      <w:r w:rsidRPr="006C0BFA">
        <w:rPr>
          <w:b/>
          <w:bCs/>
          <w:color w:val="000000"/>
          <w:sz w:val="22"/>
          <w:lang w:val="tr-TR"/>
        </w:rPr>
        <w:t>4</w:t>
      </w:r>
      <w:r w:rsidR="00FB7157" w:rsidRPr="006C0BFA">
        <w:rPr>
          <w:b/>
          <w:bCs/>
          <w:color w:val="000000"/>
          <w:sz w:val="22"/>
          <w:lang w:val="tr-TR"/>
        </w:rPr>
        <w:t>.</w:t>
      </w:r>
      <w:r w:rsidR="00617302" w:rsidRPr="006C0BFA">
        <w:rPr>
          <w:b/>
          <w:bCs/>
          <w:color w:val="000000"/>
          <w:sz w:val="22"/>
          <w:lang w:val="tr-TR"/>
        </w:rPr>
        <w:tab/>
      </w:r>
      <w:r w:rsidR="002B2E87" w:rsidRPr="006C0BFA">
        <w:rPr>
          <w:b/>
          <w:bCs/>
          <w:color w:val="000000"/>
          <w:sz w:val="22"/>
          <w:lang w:val="tr-TR"/>
        </w:rPr>
        <w:t>Banka’nın Uluslararası Derecelendirme Kuruluşlarına Yaptırmış Olduğu Derecelendirme</w:t>
      </w:r>
      <w:r w:rsidR="00617302" w:rsidRPr="006C0BFA">
        <w:rPr>
          <w:b/>
          <w:bCs/>
          <w:color w:val="000000"/>
          <w:sz w:val="22"/>
          <w:lang w:val="tr-TR"/>
        </w:rPr>
        <w:t>ye</w:t>
      </w:r>
      <w:r w:rsidR="00E16FB2" w:rsidRPr="006C0BFA">
        <w:rPr>
          <w:b/>
          <w:bCs/>
          <w:color w:val="000000"/>
          <w:sz w:val="22"/>
          <w:lang w:val="tr-TR"/>
        </w:rPr>
        <w:t xml:space="preserve"> </w:t>
      </w:r>
      <w:r w:rsidR="00E9571C" w:rsidRPr="006C0BFA">
        <w:rPr>
          <w:b/>
          <w:bCs/>
          <w:color w:val="000000"/>
          <w:sz w:val="22"/>
          <w:lang w:val="tr-TR"/>
        </w:rPr>
        <w:t>İlişkin Özet</w:t>
      </w:r>
      <w:r w:rsidR="002B2E87" w:rsidRPr="006C0BFA">
        <w:rPr>
          <w:b/>
          <w:bCs/>
          <w:color w:val="000000"/>
          <w:sz w:val="22"/>
          <w:lang w:val="tr-TR"/>
        </w:rPr>
        <w:t xml:space="preserve"> Bilgiler</w:t>
      </w:r>
    </w:p>
    <w:p w:rsidR="002B2E87" w:rsidRPr="006C0BFA" w:rsidRDefault="002B2E87" w:rsidP="002B2E87">
      <w:pPr>
        <w:pStyle w:val="stbilgi"/>
        <w:ind w:firstLine="4140"/>
        <w:rPr>
          <w:b/>
          <w:iCs w:val="0"/>
          <w:color w:val="000000"/>
          <w:sz w:val="22"/>
          <w:szCs w:val="22"/>
          <w:lang w:val="tr-TR"/>
        </w:rPr>
      </w:pPr>
    </w:p>
    <w:p w:rsidR="00520093" w:rsidRPr="006C0BFA" w:rsidRDefault="00520093" w:rsidP="00520093">
      <w:pPr>
        <w:pStyle w:val="GvdeMetni"/>
        <w:ind w:left="720" w:hanging="720"/>
        <w:jc w:val="center"/>
        <w:rPr>
          <w:b/>
          <w:color w:val="000000"/>
          <w:sz w:val="22"/>
          <w:szCs w:val="22"/>
        </w:rPr>
      </w:pPr>
      <w:r w:rsidRPr="006C0BFA">
        <w:rPr>
          <w:b/>
          <w:color w:val="000000"/>
          <w:sz w:val="22"/>
          <w:szCs w:val="22"/>
        </w:rPr>
        <w:t>MOODY’S</w:t>
      </w:r>
    </w:p>
    <w:p w:rsidR="00520093" w:rsidRPr="006C0BFA" w:rsidRDefault="00520093" w:rsidP="00C35B17">
      <w:pPr>
        <w:pStyle w:val="stbilgi"/>
        <w:jc w:val="center"/>
        <w:rPr>
          <w:b/>
          <w:iCs w:val="0"/>
          <w:color w:val="000000"/>
          <w:sz w:val="22"/>
          <w:szCs w:val="22"/>
          <w:lang w:val="tr-TR"/>
        </w:rPr>
      </w:pPr>
    </w:p>
    <w:tbl>
      <w:tblPr>
        <w:tblW w:w="6095" w:type="dxa"/>
        <w:tblInd w:w="2055" w:type="dxa"/>
        <w:tblCellMar>
          <w:left w:w="70" w:type="dxa"/>
          <w:right w:w="70" w:type="dxa"/>
        </w:tblCellMar>
        <w:tblLook w:val="04A0" w:firstRow="1" w:lastRow="0" w:firstColumn="1" w:lastColumn="0" w:noHBand="0" w:noVBand="1"/>
      </w:tblPr>
      <w:tblGrid>
        <w:gridCol w:w="4111"/>
        <w:gridCol w:w="1984"/>
      </w:tblGrid>
      <w:tr w:rsidR="005067D3" w:rsidRPr="006C0BFA" w:rsidTr="005067D3">
        <w:trPr>
          <w:trHeight w:val="227"/>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67D3" w:rsidRPr="006C0BFA" w:rsidRDefault="005067D3" w:rsidP="005067D3">
            <w:pPr>
              <w:rPr>
                <w:b/>
                <w:bCs/>
                <w:color w:val="000000"/>
                <w:sz w:val="22"/>
                <w:szCs w:val="22"/>
              </w:rPr>
            </w:pPr>
            <w:r w:rsidRPr="006C0BFA">
              <w:rPr>
                <w:b/>
                <w:bCs/>
                <w:noProof/>
                <w:color w:val="000000"/>
                <w:sz w:val="22"/>
                <w:szCs w:val="22"/>
              </w:rPr>
              <w:t xml:space="preserve">Mali Güç </w:t>
            </w:r>
          </w:p>
        </w:tc>
        <w:tc>
          <w:tcPr>
            <w:tcW w:w="1984" w:type="dxa"/>
            <w:tcBorders>
              <w:top w:val="single" w:sz="4" w:space="0" w:color="auto"/>
              <w:left w:val="nil"/>
              <w:bottom w:val="single" w:sz="4" w:space="0" w:color="auto"/>
              <w:right w:val="single" w:sz="4" w:space="0" w:color="auto"/>
            </w:tcBorders>
            <w:vAlign w:val="center"/>
          </w:tcPr>
          <w:p w:rsidR="005067D3" w:rsidRPr="006C0BFA" w:rsidRDefault="005067D3" w:rsidP="005067D3">
            <w:pPr>
              <w:jc w:val="center"/>
              <w:rPr>
                <w:color w:val="000000"/>
                <w:sz w:val="22"/>
                <w:szCs w:val="22"/>
              </w:rPr>
            </w:pPr>
            <w:r w:rsidRPr="006C0BFA">
              <w:rPr>
                <w:color w:val="000000"/>
                <w:sz w:val="22"/>
                <w:szCs w:val="22"/>
              </w:rPr>
              <w:t>D</w:t>
            </w:r>
          </w:p>
        </w:tc>
      </w:tr>
      <w:tr w:rsidR="005067D3" w:rsidRPr="006C0BFA" w:rsidTr="005067D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067D3" w:rsidRPr="006C0BFA" w:rsidRDefault="005067D3" w:rsidP="005067D3">
            <w:pPr>
              <w:rPr>
                <w:color w:val="000000"/>
                <w:sz w:val="22"/>
                <w:szCs w:val="22"/>
              </w:rPr>
            </w:pPr>
            <w:r w:rsidRPr="006C0BFA">
              <w:rPr>
                <w:noProof/>
                <w:color w:val="000000"/>
                <w:sz w:val="22"/>
                <w:szCs w:val="22"/>
              </w:rPr>
              <w:t>Görünüm</w:t>
            </w:r>
          </w:p>
        </w:tc>
        <w:tc>
          <w:tcPr>
            <w:tcW w:w="1984" w:type="dxa"/>
            <w:tcBorders>
              <w:top w:val="single" w:sz="4" w:space="0" w:color="auto"/>
              <w:left w:val="nil"/>
              <w:bottom w:val="single" w:sz="4" w:space="0" w:color="auto"/>
              <w:right w:val="single" w:sz="4" w:space="0" w:color="auto"/>
            </w:tcBorders>
            <w:vAlign w:val="center"/>
          </w:tcPr>
          <w:p w:rsidR="005067D3" w:rsidRPr="006C0BFA" w:rsidRDefault="005067D3" w:rsidP="005067D3">
            <w:pPr>
              <w:jc w:val="center"/>
              <w:rPr>
                <w:color w:val="000000"/>
                <w:sz w:val="22"/>
                <w:szCs w:val="22"/>
              </w:rPr>
            </w:pPr>
            <w:r w:rsidRPr="006C0BFA">
              <w:rPr>
                <w:color w:val="000000"/>
                <w:sz w:val="22"/>
                <w:szCs w:val="22"/>
              </w:rPr>
              <w:t>Durağan</w:t>
            </w:r>
          </w:p>
        </w:tc>
      </w:tr>
      <w:tr w:rsidR="005067D3" w:rsidRPr="006C0BFA" w:rsidTr="005067D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067D3" w:rsidRPr="006C0BFA" w:rsidRDefault="005067D3" w:rsidP="005067D3">
            <w:pPr>
              <w:rPr>
                <w:b/>
                <w:bCs/>
                <w:color w:val="000000"/>
                <w:sz w:val="22"/>
                <w:szCs w:val="22"/>
              </w:rPr>
            </w:pPr>
            <w:r w:rsidRPr="006C0BFA">
              <w:rPr>
                <w:b/>
                <w:bCs/>
                <w:noProof/>
                <w:color w:val="000000"/>
                <w:sz w:val="22"/>
                <w:szCs w:val="22"/>
              </w:rPr>
              <w:t xml:space="preserve">Yabancı Para </w:t>
            </w:r>
          </w:p>
        </w:tc>
        <w:tc>
          <w:tcPr>
            <w:tcW w:w="1984" w:type="dxa"/>
            <w:tcBorders>
              <w:top w:val="single" w:sz="4" w:space="0" w:color="auto"/>
              <w:left w:val="nil"/>
              <w:bottom w:val="single" w:sz="4" w:space="0" w:color="auto"/>
              <w:right w:val="single" w:sz="4" w:space="0" w:color="auto"/>
            </w:tcBorders>
            <w:vAlign w:val="center"/>
          </w:tcPr>
          <w:p w:rsidR="005067D3" w:rsidRPr="006C0BFA" w:rsidRDefault="005067D3" w:rsidP="005067D3">
            <w:pPr>
              <w:jc w:val="center"/>
              <w:rPr>
                <w:color w:val="000000"/>
                <w:sz w:val="22"/>
                <w:szCs w:val="22"/>
              </w:rPr>
            </w:pPr>
            <w:r w:rsidRPr="006C0BFA">
              <w:rPr>
                <w:noProof/>
                <w:color w:val="000000"/>
                <w:sz w:val="22"/>
                <w:szCs w:val="22"/>
              </w:rPr>
              <w:t> </w:t>
            </w:r>
          </w:p>
        </w:tc>
      </w:tr>
      <w:tr w:rsidR="005067D3" w:rsidRPr="006C0BFA" w:rsidTr="005067D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067D3" w:rsidRPr="006C0BFA" w:rsidRDefault="005067D3" w:rsidP="005067D3">
            <w:pPr>
              <w:rPr>
                <w:color w:val="000000"/>
                <w:sz w:val="22"/>
                <w:szCs w:val="22"/>
              </w:rPr>
            </w:pPr>
            <w:r w:rsidRPr="006C0BFA">
              <w:rPr>
                <w:noProof/>
                <w:color w:val="000000"/>
                <w:sz w:val="22"/>
                <w:szCs w:val="22"/>
              </w:rPr>
              <w:t>Uzun Vadeli</w:t>
            </w:r>
          </w:p>
        </w:tc>
        <w:tc>
          <w:tcPr>
            <w:tcW w:w="1984" w:type="dxa"/>
            <w:tcBorders>
              <w:top w:val="single" w:sz="4" w:space="0" w:color="auto"/>
              <w:left w:val="nil"/>
              <w:bottom w:val="single" w:sz="4" w:space="0" w:color="auto"/>
              <w:right w:val="single" w:sz="4" w:space="0" w:color="auto"/>
            </w:tcBorders>
            <w:vAlign w:val="center"/>
          </w:tcPr>
          <w:p w:rsidR="005067D3" w:rsidRPr="006C0BFA" w:rsidRDefault="005067D3" w:rsidP="005067D3">
            <w:pPr>
              <w:jc w:val="center"/>
              <w:rPr>
                <w:color w:val="000000"/>
                <w:sz w:val="22"/>
                <w:szCs w:val="22"/>
              </w:rPr>
            </w:pPr>
            <w:r w:rsidRPr="006C0BFA">
              <w:rPr>
                <w:color w:val="000000"/>
                <w:sz w:val="22"/>
                <w:szCs w:val="22"/>
              </w:rPr>
              <w:t>Ba1</w:t>
            </w:r>
          </w:p>
        </w:tc>
      </w:tr>
      <w:tr w:rsidR="005067D3" w:rsidRPr="006C0BFA" w:rsidTr="005067D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067D3" w:rsidRPr="006C0BFA" w:rsidRDefault="005067D3" w:rsidP="005067D3">
            <w:pPr>
              <w:rPr>
                <w:color w:val="000000"/>
                <w:sz w:val="22"/>
                <w:szCs w:val="22"/>
              </w:rPr>
            </w:pPr>
            <w:r w:rsidRPr="006C0BFA">
              <w:rPr>
                <w:noProof/>
                <w:color w:val="000000"/>
                <w:sz w:val="4"/>
                <w:szCs w:val="22"/>
              </w:rPr>
              <w:t xml:space="preserve"> </w:t>
            </w:r>
            <w:r w:rsidRPr="006C0BFA">
              <w:rPr>
                <w:noProof/>
                <w:color w:val="000000"/>
                <w:sz w:val="22"/>
                <w:szCs w:val="22"/>
              </w:rPr>
              <w:t>Kısa Vadeli</w:t>
            </w:r>
          </w:p>
        </w:tc>
        <w:tc>
          <w:tcPr>
            <w:tcW w:w="1984" w:type="dxa"/>
            <w:tcBorders>
              <w:top w:val="single" w:sz="4" w:space="0" w:color="auto"/>
              <w:left w:val="nil"/>
              <w:bottom w:val="single" w:sz="4" w:space="0" w:color="auto"/>
              <w:right w:val="single" w:sz="4" w:space="0" w:color="auto"/>
            </w:tcBorders>
            <w:vAlign w:val="center"/>
          </w:tcPr>
          <w:p w:rsidR="005067D3" w:rsidRPr="006C0BFA" w:rsidRDefault="005067D3" w:rsidP="005067D3">
            <w:pPr>
              <w:jc w:val="center"/>
              <w:rPr>
                <w:color w:val="000000"/>
                <w:sz w:val="22"/>
                <w:szCs w:val="22"/>
              </w:rPr>
            </w:pPr>
            <w:r w:rsidRPr="006C0BFA">
              <w:rPr>
                <w:color w:val="000000"/>
                <w:sz w:val="22"/>
                <w:szCs w:val="22"/>
              </w:rPr>
              <w:t>NP</w:t>
            </w:r>
          </w:p>
        </w:tc>
      </w:tr>
      <w:tr w:rsidR="005067D3" w:rsidRPr="006C0BFA" w:rsidTr="005067D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067D3" w:rsidRPr="006C0BFA" w:rsidRDefault="005067D3" w:rsidP="005067D3">
            <w:pPr>
              <w:rPr>
                <w:color w:val="000000"/>
                <w:sz w:val="22"/>
                <w:szCs w:val="22"/>
              </w:rPr>
            </w:pPr>
            <w:r w:rsidRPr="006C0BFA">
              <w:rPr>
                <w:noProof/>
                <w:color w:val="000000"/>
                <w:sz w:val="6"/>
                <w:szCs w:val="22"/>
              </w:rPr>
              <w:t xml:space="preserve"> </w:t>
            </w:r>
            <w:r w:rsidRPr="006C0BFA">
              <w:rPr>
                <w:noProof/>
                <w:color w:val="000000"/>
                <w:sz w:val="22"/>
                <w:szCs w:val="22"/>
              </w:rPr>
              <w:t>Görünüm</w:t>
            </w:r>
          </w:p>
        </w:tc>
        <w:tc>
          <w:tcPr>
            <w:tcW w:w="1984" w:type="dxa"/>
            <w:tcBorders>
              <w:top w:val="single" w:sz="4" w:space="0" w:color="auto"/>
              <w:left w:val="nil"/>
              <w:bottom w:val="single" w:sz="4" w:space="0" w:color="auto"/>
              <w:right w:val="single" w:sz="4" w:space="0" w:color="auto"/>
            </w:tcBorders>
            <w:vAlign w:val="center"/>
          </w:tcPr>
          <w:p w:rsidR="005067D3" w:rsidRPr="006C0BFA" w:rsidRDefault="005067D3" w:rsidP="005067D3">
            <w:pPr>
              <w:jc w:val="center"/>
              <w:rPr>
                <w:color w:val="000000"/>
                <w:sz w:val="22"/>
                <w:szCs w:val="22"/>
              </w:rPr>
            </w:pPr>
            <w:r w:rsidRPr="006C0BFA">
              <w:rPr>
                <w:color w:val="000000"/>
                <w:sz w:val="22"/>
                <w:szCs w:val="22"/>
              </w:rPr>
              <w:t>Durağan</w:t>
            </w:r>
          </w:p>
        </w:tc>
      </w:tr>
      <w:tr w:rsidR="005067D3" w:rsidRPr="006C0BFA" w:rsidTr="005067D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067D3" w:rsidRPr="006C0BFA" w:rsidRDefault="005067D3" w:rsidP="005067D3">
            <w:pPr>
              <w:rPr>
                <w:b/>
                <w:bCs/>
                <w:color w:val="000000"/>
                <w:sz w:val="22"/>
                <w:szCs w:val="22"/>
              </w:rPr>
            </w:pPr>
            <w:r w:rsidRPr="006C0BFA">
              <w:rPr>
                <w:b/>
                <w:bCs/>
                <w:noProof/>
                <w:color w:val="000000"/>
                <w:sz w:val="6"/>
                <w:szCs w:val="22"/>
              </w:rPr>
              <w:t xml:space="preserve"> </w:t>
            </w:r>
            <w:r w:rsidRPr="006C0BFA">
              <w:rPr>
                <w:b/>
                <w:bCs/>
                <w:noProof/>
                <w:color w:val="000000"/>
                <w:sz w:val="22"/>
                <w:szCs w:val="22"/>
              </w:rPr>
              <w:t>Türk Lirası</w:t>
            </w:r>
          </w:p>
        </w:tc>
        <w:tc>
          <w:tcPr>
            <w:tcW w:w="1984" w:type="dxa"/>
            <w:tcBorders>
              <w:top w:val="single" w:sz="4" w:space="0" w:color="auto"/>
              <w:left w:val="nil"/>
              <w:bottom w:val="single" w:sz="4" w:space="0" w:color="auto"/>
              <w:right w:val="single" w:sz="4" w:space="0" w:color="auto"/>
            </w:tcBorders>
            <w:vAlign w:val="center"/>
          </w:tcPr>
          <w:p w:rsidR="005067D3" w:rsidRPr="006C0BFA" w:rsidRDefault="005067D3" w:rsidP="005067D3">
            <w:pPr>
              <w:jc w:val="center"/>
              <w:rPr>
                <w:color w:val="000000"/>
                <w:sz w:val="22"/>
                <w:szCs w:val="22"/>
              </w:rPr>
            </w:pPr>
            <w:r w:rsidRPr="006C0BFA">
              <w:rPr>
                <w:color w:val="000000"/>
                <w:sz w:val="22"/>
                <w:szCs w:val="22"/>
              </w:rPr>
              <w:t> </w:t>
            </w:r>
          </w:p>
        </w:tc>
      </w:tr>
      <w:tr w:rsidR="005067D3" w:rsidRPr="006C0BFA" w:rsidTr="005067D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067D3" w:rsidRPr="006C0BFA" w:rsidRDefault="005067D3" w:rsidP="005067D3">
            <w:pPr>
              <w:rPr>
                <w:color w:val="000000"/>
                <w:sz w:val="22"/>
                <w:szCs w:val="22"/>
              </w:rPr>
            </w:pPr>
            <w:r w:rsidRPr="006C0BFA">
              <w:rPr>
                <w:noProof/>
                <w:color w:val="000000"/>
                <w:sz w:val="8"/>
                <w:szCs w:val="22"/>
              </w:rPr>
              <w:t xml:space="preserve"> </w:t>
            </w:r>
            <w:r w:rsidRPr="006C0BFA">
              <w:rPr>
                <w:noProof/>
                <w:color w:val="000000"/>
                <w:sz w:val="22"/>
                <w:szCs w:val="22"/>
              </w:rPr>
              <w:t>Uzun Vadeli</w:t>
            </w:r>
          </w:p>
        </w:tc>
        <w:tc>
          <w:tcPr>
            <w:tcW w:w="1984" w:type="dxa"/>
            <w:tcBorders>
              <w:top w:val="single" w:sz="4" w:space="0" w:color="auto"/>
              <w:left w:val="nil"/>
              <w:bottom w:val="single" w:sz="4" w:space="0" w:color="auto"/>
              <w:right w:val="single" w:sz="4" w:space="0" w:color="auto"/>
            </w:tcBorders>
            <w:vAlign w:val="center"/>
          </w:tcPr>
          <w:p w:rsidR="005067D3" w:rsidRPr="006C0BFA" w:rsidRDefault="005067D3" w:rsidP="005067D3">
            <w:pPr>
              <w:jc w:val="center"/>
              <w:rPr>
                <w:color w:val="000000"/>
                <w:sz w:val="22"/>
                <w:szCs w:val="22"/>
              </w:rPr>
            </w:pPr>
            <w:r w:rsidRPr="006C0BFA">
              <w:rPr>
                <w:color w:val="000000"/>
                <w:sz w:val="22"/>
                <w:szCs w:val="22"/>
              </w:rPr>
              <w:t>Ba1</w:t>
            </w:r>
          </w:p>
        </w:tc>
      </w:tr>
      <w:tr w:rsidR="005067D3" w:rsidRPr="006C0BFA" w:rsidTr="005067D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067D3" w:rsidRPr="006C0BFA" w:rsidRDefault="005067D3" w:rsidP="005067D3">
            <w:pPr>
              <w:rPr>
                <w:color w:val="000000"/>
                <w:sz w:val="22"/>
                <w:szCs w:val="22"/>
              </w:rPr>
            </w:pPr>
            <w:r w:rsidRPr="006C0BFA">
              <w:rPr>
                <w:noProof/>
                <w:color w:val="000000"/>
                <w:sz w:val="12"/>
                <w:szCs w:val="22"/>
              </w:rPr>
              <w:t xml:space="preserve"> </w:t>
            </w:r>
            <w:r w:rsidRPr="006C0BFA">
              <w:rPr>
                <w:noProof/>
                <w:color w:val="000000"/>
                <w:sz w:val="22"/>
                <w:szCs w:val="22"/>
              </w:rPr>
              <w:t>Kısa Vadeli</w:t>
            </w:r>
          </w:p>
        </w:tc>
        <w:tc>
          <w:tcPr>
            <w:tcW w:w="1984" w:type="dxa"/>
            <w:tcBorders>
              <w:top w:val="single" w:sz="4" w:space="0" w:color="auto"/>
              <w:left w:val="nil"/>
              <w:bottom w:val="single" w:sz="4" w:space="0" w:color="auto"/>
              <w:right w:val="single" w:sz="4" w:space="0" w:color="auto"/>
            </w:tcBorders>
            <w:vAlign w:val="center"/>
          </w:tcPr>
          <w:p w:rsidR="005067D3" w:rsidRPr="006C0BFA" w:rsidRDefault="005067D3" w:rsidP="005067D3">
            <w:pPr>
              <w:jc w:val="center"/>
              <w:rPr>
                <w:color w:val="000000"/>
                <w:sz w:val="22"/>
                <w:szCs w:val="22"/>
              </w:rPr>
            </w:pPr>
            <w:r w:rsidRPr="006C0BFA">
              <w:rPr>
                <w:color w:val="000000"/>
                <w:sz w:val="22"/>
                <w:szCs w:val="22"/>
              </w:rPr>
              <w:t>NP</w:t>
            </w:r>
          </w:p>
        </w:tc>
      </w:tr>
      <w:tr w:rsidR="005067D3" w:rsidRPr="006C0BFA" w:rsidTr="005067D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067D3" w:rsidRPr="006C0BFA" w:rsidRDefault="005067D3" w:rsidP="005067D3">
            <w:pPr>
              <w:rPr>
                <w:color w:val="000000"/>
                <w:sz w:val="22"/>
                <w:szCs w:val="22"/>
              </w:rPr>
            </w:pPr>
            <w:r w:rsidRPr="006C0BFA">
              <w:rPr>
                <w:noProof/>
                <w:color w:val="000000"/>
                <w:sz w:val="2"/>
                <w:szCs w:val="22"/>
              </w:rPr>
              <w:t xml:space="preserve"> </w:t>
            </w:r>
            <w:r w:rsidRPr="006C0BFA">
              <w:rPr>
                <w:noProof/>
                <w:color w:val="000000"/>
                <w:sz w:val="22"/>
                <w:szCs w:val="22"/>
              </w:rPr>
              <w:t>Görünüm</w:t>
            </w:r>
          </w:p>
        </w:tc>
        <w:tc>
          <w:tcPr>
            <w:tcW w:w="1984" w:type="dxa"/>
            <w:tcBorders>
              <w:top w:val="single" w:sz="4" w:space="0" w:color="auto"/>
              <w:left w:val="nil"/>
              <w:bottom w:val="single" w:sz="4" w:space="0" w:color="auto"/>
              <w:right w:val="single" w:sz="4" w:space="0" w:color="auto"/>
            </w:tcBorders>
            <w:vAlign w:val="center"/>
          </w:tcPr>
          <w:p w:rsidR="005067D3" w:rsidRPr="006C0BFA" w:rsidRDefault="005067D3" w:rsidP="005067D3">
            <w:pPr>
              <w:jc w:val="center"/>
              <w:rPr>
                <w:color w:val="000000"/>
                <w:sz w:val="22"/>
                <w:szCs w:val="22"/>
              </w:rPr>
            </w:pPr>
            <w:r w:rsidRPr="006C0BFA">
              <w:rPr>
                <w:color w:val="000000"/>
                <w:sz w:val="22"/>
                <w:szCs w:val="22"/>
              </w:rPr>
              <w:t>Durağan</w:t>
            </w:r>
          </w:p>
        </w:tc>
      </w:tr>
      <w:tr w:rsidR="005067D3" w:rsidRPr="006C0BFA" w:rsidTr="005067D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067D3" w:rsidRPr="006C0BFA" w:rsidRDefault="005067D3" w:rsidP="005067D3">
            <w:pPr>
              <w:rPr>
                <w:b/>
                <w:bCs/>
                <w:color w:val="000000"/>
                <w:sz w:val="22"/>
                <w:szCs w:val="22"/>
              </w:rPr>
            </w:pPr>
            <w:r w:rsidRPr="006C0BFA">
              <w:rPr>
                <w:b/>
                <w:bCs/>
                <w:noProof/>
                <w:color w:val="000000"/>
                <w:sz w:val="22"/>
                <w:szCs w:val="22"/>
              </w:rPr>
              <w:t>Ulusal</w:t>
            </w:r>
          </w:p>
        </w:tc>
        <w:tc>
          <w:tcPr>
            <w:tcW w:w="1984" w:type="dxa"/>
            <w:tcBorders>
              <w:top w:val="single" w:sz="4" w:space="0" w:color="auto"/>
              <w:left w:val="nil"/>
              <w:bottom w:val="single" w:sz="4" w:space="0" w:color="auto"/>
              <w:right w:val="single" w:sz="4" w:space="0" w:color="auto"/>
            </w:tcBorders>
            <w:vAlign w:val="center"/>
          </w:tcPr>
          <w:p w:rsidR="005067D3" w:rsidRPr="006C0BFA" w:rsidRDefault="005067D3" w:rsidP="005067D3">
            <w:pPr>
              <w:jc w:val="center"/>
              <w:rPr>
                <w:color w:val="000000"/>
                <w:sz w:val="22"/>
                <w:szCs w:val="22"/>
              </w:rPr>
            </w:pPr>
            <w:r w:rsidRPr="006C0BFA">
              <w:rPr>
                <w:color w:val="000000"/>
                <w:sz w:val="22"/>
                <w:szCs w:val="22"/>
              </w:rPr>
              <w:t> </w:t>
            </w:r>
          </w:p>
        </w:tc>
      </w:tr>
      <w:tr w:rsidR="005067D3" w:rsidRPr="006C0BFA" w:rsidTr="005067D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067D3" w:rsidRPr="006C0BFA" w:rsidRDefault="005067D3" w:rsidP="005067D3">
            <w:pPr>
              <w:rPr>
                <w:color w:val="000000"/>
                <w:sz w:val="22"/>
                <w:szCs w:val="22"/>
              </w:rPr>
            </w:pPr>
            <w:r w:rsidRPr="006C0BFA">
              <w:rPr>
                <w:noProof/>
                <w:color w:val="000000"/>
                <w:sz w:val="22"/>
                <w:szCs w:val="22"/>
              </w:rPr>
              <w:t>Uzun Vadeli</w:t>
            </w:r>
          </w:p>
        </w:tc>
        <w:tc>
          <w:tcPr>
            <w:tcW w:w="1984" w:type="dxa"/>
            <w:tcBorders>
              <w:top w:val="single" w:sz="4" w:space="0" w:color="auto"/>
              <w:left w:val="nil"/>
              <w:bottom w:val="single" w:sz="4" w:space="0" w:color="auto"/>
              <w:right w:val="single" w:sz="4" w:space="0" w:color="auto"/>
            </w:tcBorders>
            <w:vAlign w:val="center"/>
          </w:tcPr>
          <w:p w:rsidR="005067D3" w:rsidRPr="006C0BFA" w:rsidRDefault="005067D3" w:rsidP="005067D3">
            <w:pPr>
              <w:jc w:val="center"/>
              <w:rPr>
                <w:color w:val="000000"/>
                <w:sz w:val="22"/>
                <w:szCs w:val="22"/>
              </w:rPr>
            </w:pPr>
            <w:r w:rsidRPr="006C0BFA">
              <w:rPr>
                <w:color w:val="000000"/>
                <w:sz w:val="22"/>
                <w:szCs w:val="22"/>
              </w:rPr>
              <w:t>A2.tr</w:t>
            </w:r>
          </w:p>
        </w:tc>
      </w:tr>
      <w:tr w:rsidR="005067D3" w:rsidRPr="006C0BFA" w:rsidTr="005067D3">
        <w:trPr>
          <w:trHeight w:val="22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067D3" w:rsidRPr="006C0BFA" w:rsidRDefault="005067D3" w:rsidP="005067D3">
            <w:pPr>
              <w:rPr>
                <w:color w:val="000000"/>
                <w:sz w:val="22"/>
                <w:szCs w:val="22"/>
              </w:rPr>
            </w:pPr>
            <w:r w:rsidRPr="006C0BFA">
              <w:rPr>
                <w:noProof/>
                <w:color w:val="000000"/>
                <w:sz w:val="22"/>
                <w:szCs w:val="22"/>
              </w:rPr>
              <w:t>Kısa Vadeli</w:t>
            </w:r>
          </w:p>
        </w:tc>
        <w:tc>
          <w:tcPr>
            <w:tcW w:w="1984" w:type="dxa"/>
            <w:tcBorders>
              <w:top w:val="single" w:sz="4" w:space="0" w:color="auto"/>
              <w:left w:val="nil"/>
              <w:bottom w:val="single" w:sz="4" w:space="0" w:color="auto"/>
              <w:right w:val="single" w:sz="4" w:space="0" w:color="auto"/>
            </w:tcBorders>
            <w:vAlign w:val="center"/>
          </w:tcPr>
          <w:p w:rsidR="005067D3" w:rsidRPr="006C0BFA" w:rsidRDefault="005067D3" w:rsidP="005067D3">
            <w:pPr>
              <w:jc w:val="center"/>
              <w:rPr>
                <w:color w:val="000000"/>
                <w:sz w:val="22"/>
                <w:szCs w:val="22"/>
              </w:rPr>
            </w:pPr>
            <w:r w:rsidRPr="006C0BFA">
              <w:rPr>
                <w:color w:val="000000"/>
                <w:sz w:val="22"/>
                <w:szCs w:val="22"/>
              </w:rPr>
              <w:t>TR-1</w:t>
            </w:r>
          </w:p>
        </w:tc>
      </w:tr>
    </w:tbl>
    <w:p w:rsidR="00520093" w:rsidRPr="006C0BFA" w:rsidRDefault="00520093" w:rsidP="00520093">
      <w:pPr>
        <w:tabs>
          <w:tab w:val="num" w:pos="720"/>
        </w:tabs>
        <w:ind w:left="720"/>
        <w:jc w:val="both"/>
        <w:rPr>
          <w:color w:val="000000"/>
          <w:sz w:val="22"/>
          <w:lang w:val="tr-TR"/>
        </w:rPr>
      </w:pPr>
    </w:p>
    <w:p w:rsidR="005067D3" w:rsidRPr="006C0BFA" w:rsidRDefault="005067D3" w:rsidP="005067D3">
      <w:pPr>
        <w:tabs>
          <w:tab w:val="num" w:pos="720"/>
        </w:tabs>
        <w:ind w:left="720"/>
        <w:jc w:val="both"/>
        <w:rPr>
          <w:b/>
          <w:sz w:val="22"/>
          <w:szCs w:val="22"/>
          <w:lang w:val="tr-TR"/>
        </w:rPr>
      </w:pPr>
      <w:r w:rsidRPr="006C0BFA">
        <w:rPr>
          <w:color w:val="000000"/>
          <w:sz w:val="22"/>
          <w:lang w:val="tr-TR"/>
        </w:rPr>
        <w:t>Yukarıdaki bilgiler, 22 Mayıs 2013 tarihli Moody’s Investors Service raporundan alınmıştır.</w:t>
      </w:r>
    </w:p>
    <w:p w:rsidR="005067D3" w:rsidRPr="006C0BFA" w:rsidRDefault="005067D3" w:rsidP="005067D3">
      <w:pPr>
        <w:tabs>
          <w:tab w:val="left" w:pos="720"/>
        </w:tabs>
        <w:spacing w:line="216" w:lineRule="auto"/>
        <w:ind w:left="750"/>
        <w:rPr>
          <w:sz w:val="22"/>
          <w:szCs w:val="22"/>
          <w:lang w:val="tr-TR"/>
        </w:rPr>
      </w:pPr>
    </w:p>
    <w:p w:rsidR="00520093" w:rsidRPr="006C0BFA" w:rsidRDefault="005067D3" w:rsidP="005067D3">
      <w:pPr>
        <w:tabs>
          <w:tab w:val="left" w:pos="1134"/>
        </w:tabs>
        <w:ind w:left="709"/>
        <w:jc w:val="both"/>
        <w:rPr>
          <w:sz w:val="22"/>
          <w:szCs w:val="22"/>
          <w:lang w:val="tr-TR"/>
        </w:rPr>
      </w:pPr>
      <w:r w:rsidRPr="006C0BFA">
        <w:rPr>
          <w:sz w:val="22"/>
          <w:szCs w:val="22"/>
          <w:lang w:val="tr-TR"/>
        </w:rPr>
        <w:t>Sermaye Piyasası Kurulu’nun (SPK), Sermaye Piyasasında Derecelendirme Faaliyeti ve Derecelendirme Kuruluşlarına İlişkin Esaslar Tebliği kapsamında, SAHA Kurumsal Yönetim ve Kredi Derecelendirme Hizmetleri A.Ş. tarafından hazırlanan, Kurumsal Yönetim Derecelendirme Rapor</w:t>
      </w:r>
      <w:r w:rsidR="0058029A" w:rsidRPr="006C0BFA">
        <w:rPr>
          <w:sz w:val="22"/>
          <w:szCs w:val="22"/>
          <w:lang w:val="tr-TR"/>
        </w:rPr>
        <w:t xml:space="preserve">u tamamlanmıştır. Banka’nın </w:t>
      </w:r>
      <w:r w:rsidRPr="006C0BFA">
        <w:rPr>
          <w:sz w:val="22"/>
          <w:szCs w:val="22"/>
          <w:lang w:val="tr-TR"/>
        </w:rPr>
        <w:t>Kurumsal Yönetim Derecelendirme notu 28 Haziran 2013 tarihi itibarıyla 8</w:t>
      </w:r>
      <w:r w:rsidR="0058029A" w:rsidRPr="006C0BFA">
        <w:rPr>
          <w:sz w:val="22"/>
          <w:szCs w:val="22"/>
          <w:lang w:val="tr-TR"/>
        </w:rPr>
        <w:t>4</w:t>
      </w:r>
      <w:r w:rsidRPr="006C0BFA">
        <w:rPr>
          <w:sz w:val="22"/>
          <w:szCs w:val="22"/>
          <w:lang w:val="tr-TR"/>
        </w:rPr>
        <w:t>,2</w:t>
      </w:r>
      <w:r w:rsidR="0058029A" w:rsidRPr="006C0BFA">
        <w:rPr>
          <w:sz w:val="22"/>
          <w:szCs w:val="22"/>
          <w:lang w:val="tr-TR"/>
        </w:rPr>
        <w:t>0</w:t>
      </w:r>
      <w:r w:rsidRPr="006C0BFA">
        <w:rPr>
          <w:sz w:val="22"/>
          <w:szCs w:val="22"/>
          <w:lang w:val="tr-TR"/>
        </w:rPr>
        <w:t xml:space="preserve"> olarak güncellenmiştir.</w:t>
      </w:r>
    </w:p>
    <w:p w:rsidR="00520093" w:rsidRPr="006C0BFA" w:rsidRDefault="00520093" w:rsidP="00C35B17">
      <w:pPr>
        <w:pStyle w:val="stbilgi"/>
        <w:jc w:val="center"/>
        <w:rPr>
          <w:b/>
          <w:iCs w:val="0"/>
          <w:color w:val="000000"/>
          <w:sz w:val="22"/>
          <w:szCs w:val="22"/>
          <w:lang w:val="tr-TR"/>
        </w:rPr>
      </w:pPr>
    </w:p>
    <w:p w:rsidR="002B2E87" w:rsidRPr="006C0BFA" w:rsidRDefault="002B2E87" w:rsidP="002B2E87">
      <w:pPr>
        <w:pStyle w:val="stbilgi"/>
        <w:rPr>
          <w:b/>
          <w:iCs w:val="0"/>
          <w:color w:val="000000"/>
          <w:sz w:val="22"/>
          <w:szCs w:val="22"/>
          <w:lang w:val="tr-TR"/>
        </w:rPr>
      </w:pPr>
    </w:p>
    <w:p w:rsidR="002B2E87" w:rsidRPr="006C0BFA" w:rsidRDefault="002B2E87" w:rsidP="002B2E87">
      <w:pPr>
        <w:tabs>
          <w:tab w:val="left" w:pos="720"/>
        </w:tabs>
        <w:spacing w:line="216" w:lineRule="auto"/>
        <w:ind w:left="720" w:hanging="720"/>
        <w:rPr>
          <w:b/>
          <w:sz w:val="22"/>
          <w:lang w:val="tr-TR"/>
        </w:rPr>
      </w:pPr>
    </w:p>
    <w:p w:rsidR="00520093" w:rsidRPr="006C0BFA" w:rsidRDefault="00520093" w:rsidP="00070884">
      <w:pPr>
        <w:autoSpaceDE w:val="0"/>
        <w:autoSpaceDN w:val="0"/>
        <w:adjustRightInd w:val="0"/>
        <w:rPr>
          <w:rFonts w:ascii="TimesNewRomanPS-BoldMT" w:hAnsi="TimesNewRomanPS-BoldMT" w:cs="TimesNewRomanPS-BoldMT"/>
          <w:b/>
          <w:bCs/>
          <w:sz w:val="22"/>
          <w:szCs w:val="22"/>
          <w:lang w:val="tr-TR" w:eastAsia="tr-TR"/>
        </w:rPr>
        <w:sectPr w:rsidR="00520093" w:rsidRPr="006C0BFA" w:rsidSect="002D3AB0">
          <w:pgSz w:w="11906" w:h="16838" w:code="9"/>
          <w:pgMar w:top="1134" w:right="709" w:bottom="363" w:left="1134" w:header="851" w:footer="442" w:gutter="0"/>
          <w:cols w:space="720"/>
          <w:docGrid w:linePitch="360"/>
        </w:sectPr>
      </w:pPr>
    </w:p>
    <w:p w:rsidR="00605FBF" w:rsidRPr="006C0BFA" w:rsidRDefault="00605FBF" w:rsidP="00070884">
      <w:pPr>
        <w:autoSpaceDE w:val="0"/>
        <w:autoSpaceDN w:val="0"/>
        <w:adjustRightInd w:val="0"/>
        <w:rPr>
          <w:rFonts w:ascii="TimesNewRomanPS-BoldMT" w:hAnsi="TimesNewRomanPS-BoldMT" w:cs="TimesNewRomanPS-BoldMT"/>
          <w:b/>
          <w:bCs/>
          <w:sz w:val="22"/>
          <w:szCs w:val="22"/>
          <w:lang w:val="tr-TR" w:eastAsia="tr-TR"/>
        </w:rPr>
      </w:pPr>
    </w:p>
    <w:p w:rsidR="004B453A" w:rsidRPr="006C0BFA" w:rsidRDefault="00E16FB2" w:rsidP="00906C03">
      <w:pPr>
        <w:pStyle w:val="ListeParagraf"/>
        <w:tabs>
          <w:tab w:val="left" w:pos="567"/>
          <w:tab w:val="left" w:pos="709"/>
        </w:tabs>
        <w:ind w:left="0"/>
        <w:rPr>
          <w:b/>
          <w:sz w:val="22"/>
          <w:szCs w:val="22"/>
          <w:lang w:val="tr-TR"/>
        </w:rPr>
      </w:pPr>
      <w:r w:rsidRPr="006C0BFA">
        <w:rPr>
          <w:b/>
          <w:sz w:val="22"/>
          <w:szCs w:val="22"/>
          <w:lang w:val="tr-TR"/>
        </w:rPr>
        <w:t xml:space="preserve">IV. </w:t>
      </w:r>
      <w:r w:rsidRPr="006C0BFA">
        <w:rPr>
          <w:b/>
          <w:sz w:val="22"/>
          <w:szCs w:val="22"/>
          <w:lang w:val="tr-TR"/>
        </w:rPr>
        <w:tab/>
        <w:t xml:space="preserve">  </w:t>
      </w:r>
      <w:r w:rsidR="004B453A" w:rsidRPr="006C0BFA">
        <w:rPr>
          <w:b/>
          <w:sz w:val="22"/>
          <w:szCs w:val="22"/>
          <w:lang w:val="tr-TR"/>
        </w:rPr>
        <w:t>Gelir Tablosuna İlişkin Açıklama ve Dipnotlar</w:t>
      </w:r>
    </w:p>
    <w:p w:rsidR="004B453A" w:rsidRPr="006C0BFA" w:rsidRDefault="004B453A" w:rsidP="004B453A">
      <w:pPr>
        <w:rPr>
          <w:b/>
          <w:sz w:val="22"/>
          <w:szCs w:val="22"/>
          <w:lang w:val="tr-TR"/>
        </w:rPr>
      </w:pPr>
    </w:p>
    <w:p w:rsidR="004B453A" w:rsidRPr="006C0BFA" w:rsidRDefault="004B453A" w:rsidP="00B96F0A">
      <w:pPr>
        <w:pStyle w:val="ListeParagraf"/>
        <w:numPr>
          <w:ilvl w:val="0"/>
          <w:numId w:val="23"/>
        </w:numPr>
        <w:ind w:left="709" w:hanging="709"/>
        <w:jc w:val="both"/>
        <w:rPr>
          <w:b/>
          <w:sz w:val="22"/>
          <w:szCs w:val="22"/>
          <w:lang w:val="tr-TR"/>
        </w:rPr>
      </w:pPr>
      <w:r w:rsidRPr="006C0BFA">
        <w:rPr>
          <w:b/>
          <w:sz w:val="22"/>
          <w:szCs w:val="22"/>
          <w:lang w:val="tr-TR"/>
        </w:rPr>
        <w:t>Kar Payı Gelir</w:t>
      </w:r>
      <w:r w:rsidR="006F3092" w:rsidRPr="006C0BFA">
        <w:rPr>
          <w:b/>
          <w:sz w:val="22"/>
          <w:szCs w:val="22"/>
          <w:lang w:val="tr-TR"/>
        </w:rPr>
        <w:t xml:space="preserve">lerine İlişkin Bilgiler </w:t>
      </w:r>
    </w:p>
    <w:p w:rsidR="00905C34" w:rsidRPr="006C0BFA" w:rsidRDefault="00905C34" w:rsidP="008C0CD9">
      <w:pPr>
        <w:ind w:left="709" w:hanging="709"/>
        <w:jc w:val="both"/>
        <w:rPr>
          <w:b/>
          <w:bCs/>
          <w:sz w:val="22"/>
          <w:szCs w:val="22"/>
          <w:lang w:val="tr-TR"/>
        </w:rPr>
      </w:pPr>
    </w:p>
    <w:p w:rsidR="006F3092" w:rsidRPr="006C0BFA" w:rsidRDefault="006F3092" w:rsidP="008C0CD9">
      <w:pPr>
        <w:ind w:left="709" w:hanging="709"/>
        <w:jc w:val="both"/>
        <w:rPr>
          <w:b/>
          <w:bCs/>
          <w:sz w:val="22"/>
          <w:szCs w:val="22"/>
          <w:lang w:val="tr-TR"/>
        </w:rPr>
      </w:pPr>
      <w:r w:rsidRPr="006C0BFA">
        <w:rPr>
          <w:b/>
          <w:bCs/>
          <w:sz w:val="22"/>
          <w:szCs w:val="22"/>
          <w:lang w:val="tr-TR"/>
        </w:rPr>
        <w:t xml:space="preserve">1.1. </w:t>
      </w:r>
      <w:r w:rsidRPr="006C0BFA">
        <w:rPr>
          <w:b/>
          <w:bCs/>
          <w:sz w:val="22"/>
          <w:szCs w:val="22"/>
          <w:lang w:val="tr-TR"/>
        </w:rPr>
        <w:tab/>
        <w:t xml:space="preserve">Kredilerden Alınan Kar </w:t>
      </w:r>
      <w:r w:rsidR="00777A17" w:rsidRPr="006C0BFA">
        <w:rPr>
          <w:b/>
          <w:bCs/>
          <w:sz w:val="22"/>
          <w:szCs w:val="22"/>
          <w:lang w:val="tr-TR"/>
        </w:rPr>
        <w:t xml:space="preserve">Payı </w:t>
      </w:r>
      <w:r w:rsidR="00E9571C" w:rsidRPr="006C0BFA">
        <w:rPr>
          <w:b/>
          <w:bCs/>
          <w:sz w:val="22"/>
          <w:szCs w:val="22"/>
          <w:lang w:val="tr-TR"/>
        </w:rPr>
        <w:t>Gelirine İlişkin</w:t>
      </w:r>
      <w:r w:rsidR="00777A17" w:rsidRPr="006C0BFA">
        <w:rPr>
          <w:b/>
          <w:bCs/>
          <w:sz w:val="22"/>
          <w:szCs w:val="22"/>
          <w:lang w:val="tr-TR"/>
        </w:rPr>
        <w:t xml:space="preserve"> Bilgiler:</w:t>
      </w:r>
    </w:p>
    <w:p w:rsidR="006F3092" w:rsidRPr="006C0BFA" w:rsidRDefault="006F3092" w:rsidP="006F3092">
      <w:pPr>
        <w:ind w:left="720" w:hanging="720"/>
        <w:jc w:val="both"/>
        <w:rPr>
          <w:b/>
          <w:bCs/>
          <w:sz w:val="22"/>
          <w:szCs w:val="22"/>
          <w:lang w:val="tr-TR"/>
        </w:rPr>
      </w:pPr>
    </w:p>
    <w:tbl>
      <w:tblPr>
        <w:tblW w:w="9431" w:type="dxa"/>
        <w:tblInd w:w="704" w:type="dxa"/>
        <w:tblCellMar>
          <w:left w:w="70" w:type="dxa"/>
          <w:right w:w="70" w:type="dxa"/>
        </w:tblCellMar>
        <w:tblLook w:val="0000" w:firstRow="0" w:lastRow="0" w:firstColumn="0" w:lastColumn="0" w:noHBand="0" w:noVBand="0"/>
      </w:tblPr>
      <w:tblGrid>
        <w:gridCol w:w="4166"/>
        <w:gridCol w:w="1316"/>
        <w:gridCol w:w="1316"/>
        <w:gridCol w:w="1316"/>
        <w:gridCol w:w="1317"/>
      </w:tblGrid>
      <w:tr w:rsidR="006F3092" w:rsidRPr="006C0BFA" w:rsidTr="002F53A4">
        <w:trPr>
          <w:trHeight w:val="315"/>
        </w:trPr>
        <w:tc>
          <w:tcPr>
            <w:tcW w:w="4166" w:type="dxa"/>
            <w:tcBorders>
              <w:top w:val="single" w:sz="4" w:space="0" w:color="auto"/>
              <w:left w:val="single" w:sz="4" w:space="0" w:color="auto"/>
              <w:bottom w:val="single" w:sz="4" w:space="0" w:color="auto"/>
              <w:right w:val="single" w:sz="4" w:space="0" w:color="auto"/>
            </w:tcBorders>
            <w:shd w:val="clear" w:color="auto" w:fill="auto"/>
          </w:tcPr>
          <w:p w:rsidR="006F3092" w:rsidRPr="006C0BFA" w:rsidRDefault="006F3092" w:rsidP="00E47AA6">
            <w:pPr>
              <w:jc w:val="both"/>
              <w:rPr>
                <w:sz w:val="18"/>
                <w:szCs w:val="18"/>
                <w:lang w:val="tr-TR"/>
              </w:rPr>
            </w:pPr>
            <w:r w:rsidRPr="006C0BFA">
              <w:rPr>
                <w:sz w:val="18"/>
                <w:szCs w:val="18"/>
                <w:lang w:val="tr-TR"/>
              </w:rPr>
              <w:t> </w:t>
            </w:r>
          </w:p>
        </w:tc>
        <w:tc>
          <w:tcPr>
            <w:tcW w:w="2632" w:type="dxa"/>
            <w:gridSpan w:val="2"/>
            <w:tcBorders>
              <w:top w:val="single" w:sz="4" w:space="0" w:color="auto"/>
              <w:left w:val="nil"/>
              <w:bottom w:val="single" w:sz="4" w:space="0" w:color="auto"/>
              <w:right w:val="single" w:sz="4" w:space="0" w:color="auto"/>
            </w:tcBorders>
            <w:shd w:val="clear" w:color="auto" w:fill="auto"/>
            <w:vAlign w:val="bottom"/>
          </w:tcPr>
          <w:p w:rsidR="006F3092" w:rsidRPr="006C0BFA" w:rsidRDefault="006F3092" w:rsidP="00E47AA6">
            <w:pPr>
              <w:jc w:val="center"/>
              <w:rPr>
                <w:sz w:val="18"/>
                <w:szCs w:val="18"/>
                <w:lang w:val="tr-TR"/>
              </w:rPr>
            </w:pPr>
            <w:r w:rsidRPr="006C0BFA">
              <w:rPr>
                <w:sz w:val="18"/>
                <w:szCs w:val="18"/>
                <w:lang w:val="tr-TR"/>
              </w:rPr>
              <w:t>I inci Grup</w:t>
            </w:r>
          </w:p>
        </w:tc>
        <w:tc>
          <w:tcPr>
            <w:tcW w:w="2633" w:type="dxa"/>
            <w:gridSpan w:val="2"/>
            <w:tcBorders>
              <w:top w:val="single" w:sz="4" w:space="0" w:color="auto"/>
              <w:left w:val="nil"/>
              <w:bottom w:val="single" w:sz="4" w:space="0" w:color="auto"/>
              <w:right w:val="single" w:sz="4" w:space="0" w:color="auto"/>
            </w:tcBorders>
            <w:shd w:val="clear" w:color="auto" w:fill="auto"/>
            <w:vAlign w:val="bottom"/>
          </w:tcPr>
          <w:p w:rsidR="006F3092" w:rsidRPr="006C0BFA" w:rsidRDefault="006F3092" w:rsidP="00E47AA6">
            <w:pPr>
              <w:jc w:val="center"/>
              <w:rPr>
                <w:sz w:val="18"/>
                <w:szCs w:val="18"/>
                <w:lang w:val="tr-TR"/>
              </w:rPr>
            </w:pPr>
            <w:r w:rsidRPr="006C0BFA">
              <w:rPr>
                <w:sz w:val="18"/>
                <w:szCs w:val="18"/>
                <w:lang w:val="tr-TR"/>
              </w:rPr>
              <w:t xml:space="preserve">II nci Grup </w:t>
            </w:r>
          </w:p>
        </w:tc>
      </w:tr>
      <w:tr w:rsidR="009B5948" w:rsidRPr="006C0BFA" w:rsidTr="002F53A4">
        <w:trPr>
          <w:trHeight w:val="315"/>
        </w:trPr>
        <w:tc>
          <w:tcPr>
            <w:tcW w:w="4166" w:type="dxa"/>
            <w:tcBorders>
              <w:top w:val="nil"/>
              <w:left w:val="single" w:sz="4" w:space="0" w:color="auto"/>
              <w:bottom w:val="single" w:sz="4" w:space="0" w:color="auto"/>
              <w:right w:val="single" w:sz="4" w:space="0" w:color="auto"/>
            </w:tcBorders>
            <w:shd w:val="clear" w:color="auto" w:fill="auto"/>
            <w:vAlign w:val="bottom"/>
          </w:tcPr>
          <w:p w:rsidR="009B5948" w:rsidRPr="006C0BFA" w:rsidRDefault="009B5948" w:rsidP="009B5948">
            <w:pPr>
              <w:tabs>
                <w:tab w:val="left" w:pos="900"/>
              </w:tabs>
              <w:jc w:val="both"/>
              <w:rPr>
                <w:b/>
                <w:sz w:val="18"/>
                <w:szCs w:val="18"/>
                <w:lang w:val="tr-TR"/>
              </w:rPr>
            </w:pPr>
            <w:r w:rsidRPr="006C0BFA">
              <w:rPr>
                <w:b/>
                <w:sz w:val="18"/>
                <w:szCs w:val="18"/>
                <w:lang w:val="tr-TR"/>
              </w:rPr>
              <w:t>Cari Dönem</w:t>
            </w:r>
          </w:p>
        </w:tc>
        <w:tc>
          <w:tcPr>
            <w:tcW w:w="1316" w:type="dxa"/>
            <w:tcBorders>
              <w:top w:val="nil"/>
              <w:left w:val="nil"/>
              <w:bottom w:val="single" w:sz="4" w:space="0" w:color="auto"/>
              <w:right w:val="single" w:sz="4" w:space="0" w:color="auto"/>
            </w:tcBorders>
            <w:shd w:val="clear" w:color="auto" w:fill="auto"/>
            <w:vAlign w:val="bottom"/>
          </w:tcPr>
          <w:p w:rsidR="009B5948" w:rsidRPr="006C0BFA" w:rsidRDefault="009B5948" w:rsidP="009B5948">
            <w:pPr>
              <w:jc w:val="center"/>
              <w:rPr>
                <w:sz w:val="18"/>
                <w:szCs w:val="18"/>
                <w:lang w:val="tr-TR"/>
              </w:rPr>
            </w:pPr>
            <w:r w:rsidRPr="006C0BFA">
              <w:rPr>
                <w:sz w:val="18"/>
                <w:szCs w:val="18"/>
                <w:lang w:val="tr-TR"/>
              </w:rPr>
              <w:t>TP</w:t>
            </w:r>
          </w:p>
        </w:tc>
        <w:tc>
          <w:tcPr>
            <w:tcW w:w="1316" w:type="dxa"/>
            <w:tcBorders>
              <w:top w:val="nil"/>
              <w:left w:val="nil"/>
              <w:bottom w:val="single" w:sz="4" w:space="0" w:color="auto"/>
              <w:right w:val="single" w:sz="4" w:space="0" w:color="auto"/>
            </w:tcBorders>
            <w:shd w:val="clear" w:color="auto" w:fill="auto"/>
            <w:vAlign w:val="bottom"/>
          </w:tcPr>
          <w:p w:rsidR="009B5948" w:rsidRPr="006C0BFA" w:rsidRDefault="009B5948" w:rsidP="009B5948">
            <w:pPr>
              <w:jc w:val="center"/>
              <w:rPr>
                <w:sz w:val="18"/>
                <w:szCs w:val="18"/>
                <w:lang w:val="tr-TR"/>
              </w:rPr>
            </w:pPr>
            <w:r w:rsidRPr="006C0BFA">
              <w:rPr>
                <w:sz w:val="18"/>
                <w:szCs w:val="18"/>
                <w:lang w:val="tr-TR"/>
              </w:rPr>
              <w:t>YP</w:t>
            </w:r>
          </w:p>
        </w:tc>
        <w:tc>
          <w:tcPr>
            <w:tcW w:w="1316" w:type="dxa"/>
            <w:tcBorders>
              <w:top w:val="nil"/>
              <w:left w:val="nil"/>
              <w:bottom w:val="single" w:sz="4" w:space="0" w:color="auto"/>
              <w:right w:val="single" w:sz="4" w:space="0" w:color="auto"/>
            </w:tcBorders>
            <w:shd w:val="clear" w:color="auto" w:fill="auto"/>
            <w:vAlign w:val="bottom"/>
          </w:tcPr>
          <w:p w:rsidR="009B5948" w:rsidRPr="006C0BFA" w:rsidRDefault="009B5948" w:rsidP="009B5948">
            <w:pPr>
              <w:jc w:val="center"/>
              <w:rPr>
                <w:sz w:val="18"/>
                <w:szCs w:val="18"/>
                <w:lang w:val="tr-TR"/>
              </w:rPr>
            </w:pPr>
            <w:r w:rsidRPr="006C0BFA">
              <w:rPr>
                <w:sz w:val="18"/>
                <w:szCs w:val="18"/>
                <w:lang w:val="tr-TR"/>
              </w:rPr>
              <w:t>TP</w:t>
            </w:r>
          </w:p>
        </w:tc>
        <w:tc>
          <w:tcPr>
            <w:tcW w:w="1317" w:type="dxa"/>
            <w:tcBorders>
              <w:top w:val="nil"/>
              <w:left w:val="nil"/>
              <w:bottom w:val="single" w:sz="4" w:space="0" w:color="auto"/>
              <w:right w:val="single" w:sz="4" w:space="0" w:color="auto"/>
            </w:tcBorders>
            <w:shd w:val="clear" w:color="auto" w:fill="auto"/>
            <w:vAlign w:val="bottom"/>
          </w:tcPr>
          <w:p w:rsidR="009B5948" w:rsidRPr="006C0BFA" w:rsidRDefault="009B5948" w:rsidP="009B5948">
            <w:pPr>
              <w:jc w:val="center"/>
              <w:rPr>
                <w:sz w:val="18"/>
                <w:szCs w:val="18"/>
                <w:lang w:val="tr-TR"/>
              </w:rPr>
            </w:pPr>
            <w:r w:rsidRPr="006C0BFA">
              <w:rPr>
                <w:sz w:val="18"/>
                <w:szCs w:val="18"/>
                <w:lang w:val="tr-TR"/>
              </w:rPr>
              <w:t>YP</w:t>
            </w:r>
          </w:p>
        </w:tc>
      </w:tr>
      <w:tr w:rsidR="00184927" w:rsidRPr="006C0BFA" w:rsidTr="00184927">
        <w:trPr>
          <w:trHeight w:val="315"/>
        </w:trPr>
        <w:tc>
          <w:tcPr>
            <w:tcW w:w="4166" w:type="dxa"/>
            <w:tcBorders>
              <w:top w:val="nil"/>
              <w:left w:val="single" w:sz="4" w:space="0" w:color="auto"/>
              <w:bottom w:val="single" w:sz="4" w:space="0" w:color="auto"/>
              <w:right w:val="single" w:sz="4" w:space="0" w:color="auto"/>
            </w:tcBorders>
            <w:shd w:val="clear" w:color="auto" w:fill="auto"/>
            <w:vAlign w:val="bottom"/>
          </w:tcPr>
          <w:p w:rsidR="00184927" w:rsidRPr="006C0BFA" w:rsidRDefault="00184927" w:rsidP="00184927">
            <w:pPr>
              <w:ind w:left="290"/>
              <w:rPr>
                <w:b/>
                <w:bCs/>
                <w:sz w:val="18"/>
                <w:szCs w:val="18"/>
                <w:lang w:val="tr-TR"/>
              </w:rPr>
            </w:pPr>
            <w:r w:rsidRPr="006C0BFA">
              <w:rPr>
                <w:b/>
                <w:bCs/>
                <w:sz w:val="18"/>
                <w:szCs w:val="18"/>
                <w:lang w:val="tr-TR"/>
              </w:rPr>
              <w:t>Kredilerden Alınan Kar Payı Gelirleri</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b/>
                <w:bCs/>
                <w:sz w:val="18"/>
                <w:szCs w:val="18"/>
                <w:lang w:val="tr-TR" w:eastAsia="tr-TR"/>
              </w:rPr>
            </w:pPr>
            <w:r w:rsidRPr="006C0BFA">
              <w:rPr>
                <w:b/>
                <w:bCs/>
                <w:sz w:val="18"/>
                <w:szCs w:val="18"/>
              </w:rPr>
              <w:t>346.586</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b/>
                <w:bCs/>
                <w:sz w:val="18"/>
                <w:szCs w:val="18"/>
              </w:rPr>
            </w:pPr>
            <w:r w:rsidRPr="006C0BFA">
              <w:rPr>
                <w:b/>
                <w:bCs/>
                <w:sz w:val="18"/>
                <w:szCs w:val="18"/>
              </w:rPr>
              <w:t>26.139</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b/>
                <w:sz w:val="18"/>
                <w:szCs w:val="18"/>
              </w:rPr>
            </w:pPr>
            <w:r w:rsidRPr="006C0BFA">
              <w:rPr>
                <w:b/>
                <w:sz w:val="18"/>
                <w:szCs w:val="18"/>
              </w:rPr>
              <w:t>14.162</w:t>
            </w:r>
          </w:p>
        </w:tc>
        <w:tc>
          <w:tcPr>
            <w:tcW w:w="1317"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b/>
                <w:sz w:val="18"/>
                <w:szCs w:val="18"/>
              </w:rPr>
            </w:pPr>
            <w:r w:rsidRPr="006C0BFA">
              <w:rPr>
                <w:b/>
                <w:sz w:val="18"/>
                <w:szCs w:val="18"/>
              </w:rPr>
              <w:t>10.941</w:t>
            </w:r>
          </w:p>
        </w:tc>
      </w:tr>
      <w:tr w:rsidR="00184927" w:rsidRPr="006C0BFA" w:rsidTr="00184927">
        <w:trPr>
          <w:trHeight w:val="315"/>
        </w:trPr>
        <w:tc>
          <w:tcPr>
            <w:tcW w:w="4166" w:type="dxa"/>
            <w:tcBorders>
              <w:top w:val="nil"/>
              <w:left w:val="single" w:sz="4" w:space="0" w:color="auto"/>
              <w:bottom w:val="single" w:sz="4" w:space="0" w:color="auto"/>
              <w:right w:val="single" w:sz="4" w:space="0" w:color="auto"/>
            </w:tcBorders>
            <w:shd w:val="clear" w:color="auto" w:fill="auto"/>
            <w:vAlign w:val="bottom"/>
          </w:tcPr>
          <w:p w:rsidR="00184927" w:rsidRPr="006C0BFA" w:rsidRDefault="00184927" w:rsidP="00184927">
            <w:pPr>
              <w:ind w:left="290"/>
              <w:rPr>
                <w:sz w:val="18"/>
                <w:szCs w:val="18"/>
                <w:lang w:val="tr-TR"/>
              </w:rPr>
            </w:pPr>
            <w:r w:rsidRPr="006C0BFA">
              <w:rPr>
                <w:sz w:val="18"/>
                <w:szCs w:val="18"/>
                <w:lang w:val="tr-TR"/>
              </w:rPr>
              <w:t>Kısa Vadeli Kredilerden</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79.640</w:t>
            </w:r>
          </w:p>
        </w:tc>
        <w:tc>
          <w:tcPr>
            <w:tcW w:w="1316" w:type="dxa"/>
            <w:tcBorders>
              <w:top w:val="nil"/>
              <w:left w:val="nil"/>
              <w:bottom w:val="single" w:sz="4" w:space="0" w:color="auto"/>
              <w:right w:val="single" w:sz="4" w:space="0" w:color="auto"/>
            </w:tcBorders>
            <w:shd w:val="clear" w:color="auto" w:fill="FFFFFF"/>
            <w:vAlign w:val="bottom"/>
          </w:tcPr>
          <w:p w:rsidR="00184927" w:rsidRPr="006C0BFA" w:rsidRDefault="00184927" w:rsidP="00184927">
            <w:pPr>
              <w:jc w:val="right"/>
              <w:rPr>
                <w:sz w:val="18"/>
                <w:szCs w:val="18"/>
              </w:rPr>
            </w:pPr>
            <w:r w:rsidRPr="006C0BFA">
              <w:rPr>
                <w:sz w:val="18"/>
                <w:szCs w:val="18"/>
              </w:rPr>
              <w:t>9.431</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4.006</w:t>
            </w:r>
          </w:p>
        </w:tc>
        <w:tc>
          <w:tcPr>
            <w:tcW w:w="1317"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427</w:t>
            </w:r>
          </w:p>
        </w:tc>
      </w:tr>
      <w:tr w:rsidR="00184927" w:rsidRPr="006C0BFA" w:rsidTr="00184927">
        <w:trPr>
          <w:trHeight w:val="315"/>
        </w:trPr>
        <w:tc>
          <w:tcPr>
            <w:tcW w:w="4166" w:type="dxa"/>
            <w:tcBorders>
              <w:top w:val="nil"/>
              <w:left w:val="single" w:sz="4" w:space="0" w:color="auto"/>
              <w:bottom w:val="single" w:sz="4" w:space="0" w:color="auto"/>
              <w:right w:val="single" w:sz="4" w:space="0" w:color="auto"/>
            </w:tcBorders>
            <w:shd w:val="clear" w:color="auto" w:fill="auto"/>
            <w:vAlign w:val="bottom"/>
          </w:tcPr>
          <w:p w:rsidR="00184927" w:rsidRPr="006C0BFA" w:rsidRDefault="00184927" w:rsidP="00184927">
            <w:pPr>
              <w:ind w:left="290"/>
              <w:rPr>
                <w:sz w:val="18"/>
                <w:szCs w:val="18"/>
                <w:lang w:val="tr-TR"/>
              </w:rPr>
            </w:pPr>
            <w:r w:rsidRPr="006C0BFA">
              <w:rPr>
                <w:sz w:val="18"/>
                <w:szCs w:val="18"/>
                <w:lang w:val="tr-TR"/>
              </w:rPr>
              <w:t>Orta ve Uzun Vadeli Kredilerden</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264.524</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16.708</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10.156</w:t>
            </w:r>
          </w:p>
        </w:tc>
        <w:tc>
          <w:tcPr>
            <w:tcW w:w="1317"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10.514</w:t>
            </w:r>
          </w:p>
        </w:tc>
      </w:tr>
      <w:tr w:rsidR="00184927" w:rsidRPr="006C0BFA" w:rsidTr="00184927">
        <w:trPr>
          <w:trHeight w:val="315"/>
        </w:trPr>
        <w:tc>
          <w:tcPr>
            <w:tcW w:w="4166" w:type="dxa"/>
            <w:tcBorders>
              <w:top w:val="nil"/>
              <w:left w:val="single" w:sz="4" w:space="0" w:color="auto"/>
              <w:bottom w:val="single" w:sz="4" w:space="0" w:color="auto"/>
              <w:right w:val="single" w:sz="4" w:space="0" w:color="auto"/>
            </w:tcBorders>
            <w:shd w:val="clear" w:color="auto" w:fill="auto"/>
            <w:vAlign w:val="bottom"/>
          </w:tcPr>
          <w:p w:rsidR="00184927" w:rsidRPr="006C0BFA" w:rsidRDefault="00184927" w:rsidP="00184927">
            <w:pPr>
              <w:ind w:left="290"/>
              <w:rPr>
                <w:sz w:val="18"/>
                <w:szCs w:val="18"/>
                <w:lang w:val="tr-TR"/>
              </w:rPr>
            </w:pPr>
            <w:r w:rsidRPr="006C0BFA">
              <w:rPr>
                <w:sz w:val="18"/>
                <w:szCs w:val="18"/>
                <w:lang w:val="tr-TR"/>
              </w:rPr>
              <w:t>Takipteki Alacaklardan Alınan Kar Payı Gelirleri</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2.422</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w:t>
            </w:r>
          </w:p>
        </w:tc>
        <w:tc>
          <w:tcPr>
            <w:tcW w:w="1317"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w:t>
            </w:r>
          </w:p>
        </w:tc>
      </w:tr>
      <w:tr w:rsidR="00184927" w:rsidRPr="006C0BFA" w:rsidTr="00184927">
        <w:trPr>
          <w:trHeight w:val="315"/>
        </w:trPr>
        <w:tc>
          <w:tcPr>
            <w:tcW w:w="4166" w:type="dxa"/>
            <w:tcBorders>
              <w:top w:val="nil"/>
              <w:left w:val="single" w:sz="4" w:space="0" w:color="auto"/>
              <w:bottom w:val="single" w:sz="4" w:space="0" w:color="auto"/>
              <w:right w:val="single" w:sz="4" w:space="0" w:color="auto"/>
            </w:tcBorders>
            <w:shd w:val="clear" w:color="auto" w:fill="auto"/>
            <w:vAlign w:val="bottom"/>
          </w:tcPr>
          <w:p w:rsidR="00184927" w:rsidRPr="006C0BFA" w:rsidRDefault="00184927" w:rsidP="00184927">
            <w:pPr>
              <w:ind w:left="290"/>
              <w:rPr>
                <w:sz w:val="18"/>
                <w:szCs w:val="18"/>
                <w:lang w:val="tr-TR"/>
              </w:rPr>
            </w:pPr>
            <w:r w:rsidRPr="006C0BFA">
              <w:rPr>
                <w:sz w:val="18"/>
                <w:szCs w:val="18"/>
                <w:lang w:val="tr-TR"/>
              </w:rPr>
              <w:t>Kaynak Kul. Destekleme Fonundan Alınan Primler</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w:t>
            </w:r>
          </w:p>
        </w:tc>
        <w:tc>
          <w:tcPr>
            <w:tcW w:w="1316"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w:t>
            </w:r>
          </w:p>
        </w:tc>
        <w:tc>
          <w:tcPr>
            <w:tcW w:w="1317" w:type="dxa"/>
            <w:tcBorders>
              <w:top w:val="nil"/>
              <w:left w:val="nil"/>
              <w:bottom w:val="single" w:sz="4" w:space="0" w:color="auto"/>
              <w:right w:val="single" w:sz="4" w:space="0" w:color="auto"/>
            </w:tcBorders>
            <w:shd w:val="clear" w:color="auto" w:fill="auto"/>
            <w:vAlign w:val="bottom"/>
          </w:tcPr>
          <w:p w:rsidR="00184927" w:rsidRPr="006C0BFA" w:rsidRDefault="00184927" w:rsidP="00184927">
            <w:pPr>
              <w:jc w:val="right"/>
              <w:rPr>
                <w:sz w:val="18"/>
                <w:szCs w:val="18"/>
              </w:rPr>
            </w:pPr>
            <w:r w:rsidRPr="006C0BFA">
              <w:rPr>
                <w:sz w:val="18"/>
                <w:szCs w:val="18"/>
              </w:rPr>
              <w:t>-</w:t>
            </w:r>
          </w:p>
        </w:tc>
      </w:tr>
    </w:tbl>
    <w:p w:rsidR="009466A9" w:rsidRPr="006C0BFA" w:rsidRDefault="009466A9" w:rsidP="009466A9">
      <w:pPr>
        <w:pStyle w:val="ListeParagraf"/>
        <w:ind w:left="709"/>
        <w:jc w:val="both"/>
        <w:rPr>
          <w:b/>
          <w:bCs/>
          <w:sz w:val="22"/>
          <w:szCs w:val="22"/>
          <w:lang w:val="tr-TR"/>
        </w:rPr>
      </w:pPr>
    </w:p>
    <w:p w:rsidR="00B4488F" w:rsidRPr="006C0BFA" w:rsidRDefault="00B4488F" w:rsidP="009466A9">
      <w:pPr>
        <w:pStyle w:val="ListeParagraf"/>
        <w:ind w:left="709"/>
        <w:jc w:val="both"/>
        <w:rPr>
          <w:b/>
          <w:bCs/>
          <w:sz w:val="22"/>
          <w:szCs w:val="22"/>
          <w:lang w:val="tr-TR"/>
        </w:rPr>
      </w:pPr>
    </w:p>
    <w:tbl>
      <w:tblPr>
        <w:tblW w:w="9431" w:type="dxa"/>
        <w:tblInd w:w="704" w:type="dxa"/>
        <w:tblCellMar>
          <w:left w:w="70" w:type="dxa"/>
          <w:right w:w="70" w:type="dxa"/>
        </w:tblCellMar>
        <w:tblLook w:val="0000" w:firstRow="0" w:lastRow="0" w:firstColumn="0" w:lastColumn="0" w:noHBand="0" w:noVBand="0"/>
      </w:tblPr>
      <w:tblGrid>
        <w:gridCol w:w="4166"/>
        <w:gridCol w:w="1296"/>
        <w:gridCol w:w="1275"/>
        <w:gridCol w:w="1418"/>
        <w:gridCol w:w="1276"/>
      </w:tblGrid>
      <w:tr w:rsidR="00B4488F" w:rsidRPr="006C0BFA" w:rsidTr="00B4488F">
        <w:trPr>
          <w:trHeight w:val="315"/>
        </w:trPr>
        <w:tc>
          <w:tcPr>
            <w:tcW w:w="4166" w:type="dxa"/>
            <w:tcBorders>
              <w:top w:val="single" w:sz="4" w:space="0" w:color="auto"/>
              <w:left w:val="single" w:sz="4" w:space="0" w:color="auto"/>
              <w:bottom w:val="single" w:sz="4" w:space="0" w:color="auto"/>
              <w:right w:val="single" w:sz="4" w:space="0" w:color="auto"/>
            </w:tcBorders>
            <w:shd w:val="clear" w:color="auto" w:fill="auto"/>
            <w:vAlign w:val="bottom"/>
          </w:tcPr>
          <w:p w:rsidR="00B4488F" w:rsidRPr="006C0BFA" w:rsidRDefault="00B4488F" w:rsidP="00E009B5">
            <w:pPr>
              <w:tabs>
                <w:tab w:val="left" w:pos="900"/>
              </w:tabs>
              <w:jc w:val="both"/>
              <w:rPr>
                <w:b/>
                <w:sz w:val="18"/>
                <w:szCs w:val="18"/>
                <w:lang w:val="tr-TR"/>
              </w:rPr>
            </w:pPr>
          </w:p>
        </w:tc>
        <w:tc>
          <w:tcPr>
            <w:tcW w:w="2571" w:type="dxa"/>
            <w:gridSpan w:val="2"/>
            <w:tcBorders>
              <w:top w:val="single" w:sz="4" w:space="0" w:color="auto"/>
              <w:left w:val="nil"/>
              <w:bottom w:val="single" w:sz="4" w:space="0" w:color="auto"/>
              <w:right w:val="single" w:sz="4" w:space="0" w:color="auto"/>
            </w:tcBorders>
            <w:shd w:val="clear" w:color="auto" w:fill="auto"/>
            <w:vAlign w:val="bottom"/>
          </w:tcPr>
          <w:p w:rsidR="00B4488F" w:rsidRPr="006C0BFA" w:rsidRDefault="00B4488F" w:rsidP="00E009B5">
            <w:pPr>
              <w:jc w:val="center"/>
              <w:rPr>
                <w:sz w:val="18"/>
                <w:szCs w:val="18"/>
                <w:lang w:val="tr-TR"/>
              </w:rPr>
            </w:pPr>
            <w:r w:rsidRPr="006C0BFA">
              <w:rPr>
                <w:sz w:val="18"/>
                <w:szCs w:val="18"/>
                <w:lang w:val="tr-TR"/>
              </w:rPr>
              <w:t>I inci Grup</w:t>
            </w:r>
          </w:p>
        </w:tc>
        <w:tc>
          <w:tcPr>
            <w:tcW w:w="2694" w:type="dxa"/>
            <w:gridSpan w:val="2"/>
            <w:tcBorders>
              <w:top w:val="single" w:sz="4" w:space="0" w:color="auto"/>
              <w:left w:val="nil"/>
              <w:bottom w:val="single" w:sz="4" w:space="0" w:color="auto"/>
              <w:right w:val="single" w:sz="4" w:space="0" w:color="auto"/>
            </w:tcBorders>
            <w:shd w:val="clear" w:color="auto" w:fill="auto"/>
            <w:vAlign w:val="bottom"/>
          </w:tcPr>
          <w:p w:rsidR="00B4488F" w:rsidRPr="006C0BFA" w:rsidRDefault="00B4488F" w:rsidP="00E009B5">
            <w:pPr>
              <w:jc w:val="center"/>
              <w:rPr>
                <w:sz w:val="18"/>
                <w:szCs w:val="18"/>
                <w:lang w:val="tr-TR"/>
              </w:rPr>
            </w:pPr>
            <w:r w:rsidRPr="006C0BFA">
              <w:rPr>
                <w:sz w:val="18"/>
                <w:szCs w:val="18"/>
                <w:lang w:val="tr-TR"/>
              </w:rPr>
              <w:t xml:space="preserve">II nci Grup </w:t>
            </w:r>
          </w:p>
        </w:tc>
      </w:tr>
      <w:tr w:rsidR="00B4488F" w:rsidRPr="006C0BFA" w:rsidTr="00B4488F">
        <w:trPr>
          <w:trHeight w:val="315"/>
        </w:trPr>
        <w:tc>
          <w:tcPr>
            <w:tcW w:w="4166" w:type="dxa"/>
            <w:tcBorders>
              <w:top w:val="nil"/>
              <w:left w:val="single" w:sz="4" w:space="0" w:color="auto"/>
              <w:bottom w:val="single" w:sz="4" w:space="0" w:color="auto"/>
              <w:right w:val="single" w:sz="4" w:space="0" w:color="auto"/>
            </w:tcBorders>
            <w:shd w:val="clear" w:color="auto" w:fill="auto"/>
            <w:vAlign w:val="bottom"/>
          </w:tcPr>
          <w:p w:rsidR="00B4488F" w:rsidRPr="006C0BFA" w:rsidRDefault="00B4488F" w:rsidP="00E009B5">
            <w:pPr>
              <w:tabs>
                <w:tab w:val="left" w:pos="900"/>
              </w:tabs>
              <w:jc w:val="both"/>
              <w:rPr>
                <w:b/>
                <w:sz w:val="18"/>
                <w:szCs w:val="18"/>
                <w:lang w:val="tr-TR"/>
              </w:rPr>
            </w:pPr>
            <w:r w:rsidRPr="006C0BFA">
              <w:rPr>
                <w:b/>
                <w:sz w:val="18"/>
                <w:szCs w:val="18"/>
                <w:lang w:val="tr-TR"/>
              </w:rPr>
              <w:t>Önceki Dönem</w:t>
            </w:r>
          </w:p>
        </w:tc>
        <w:tc>
          <w:tcPr>
            <w:tcW w:w="1296" w:type="dxa"/>
            <w:tcBorders>
              <w:top w:val="nil"/>
              <w:left w:val="nil"/>
              <w:bottom w:val="single" w:sz="4" w:space="0" w:color="auto"/>
              <w:right w:val="single" w:sz="4" w:space="0" w:color="auto"/>
            </w:tcBorders>
            <w:shd w:val="clear" w:color="auto" w:fill="auto"/>
            <w:vAlign w:val="bottom"/>
          </w:tcPr>
          <w:p w:rsidR="00B4488F" w:rsidRPr="006C0BFA" w:rsidRDefault="00B4488F" w:rsidP="00E009B5">
            <w:pPr>
              <w:jc w:val="center"/>
              <w:rPr>
                <w:sz w:val="18"/>
                <w:szCs w:val="18"/>
                <w:lang w:val="tr-TR"/>
              </w:rPr>
            </w:pPr>
            <w:r w:rsidRPr="006C0BFA">
              <w:rPr>
                <w:sz w:val="18"/>
                <w:szCs w:val="18"/>
                <w:lang w:val="tr-TR"/>
              </w:rPr>
              <w:t>TP</w:t>
            </w:r>
          </w:p>
        </w:tc>
        <w:tc>
          <w:tcPr>
            <w:tcW w:w="1275" w:type="dxa"/>
            <w:tcBorders>
              <w:top w:val="nil"/>
              <w:left w:val="nil"/>
              <w:bottom w:val="single" w:sz="4" w:space="0" w:color="auto"/>
              <w:right w:val="single" w:sz="4" w:space="0" w:color="auto"/>
            </w:tcBorders>
            <w:shd w:val="clear" w:color="auto" w:fill="auto"/>
            <w:vAlign w:val="bottom"/>
          </w:tcPr>
          <w:p w:rsidR="00B4488F" w:rsidRPr="006C0BFA" w:rsidRDefault="00B4488F" w:rsidP="00E009B5">
            <w:pPr>
              <w:jc w:val="center"/>
              <w:rPr>
                <w:sz w:val="18"/>
                <w:szCs w:val="18"/>
                <w:lang w:val="tr-TR"/>
              </w:rPr>
            </w:pPr>
            <w:r w:rsidRPr="006C0BFA">
              <w:rPr>
                <w:sz w:val="18"/>
                <w:szCs w:val="18"/>
                <w:lang w:val="tr-TR"/>
              </w:rPr>
              <w:t>YP</w:t>
            </w:r>
          </w:p>
        </w:tc>
        <w:tc>
          <w:tcPr>
            <w:tcW w:w="1418" w:type="dxa"/>
            <w:tcBorders>
              <w:top w:val="nil"/>
              <w:left w:val="nil"/>
              <w:bottom w:val="single" w:sz="4" w:space="0" w:color="auto"/>
              <w:right w:val="single" w:sz="4" w:space="0" w:color="auto"/>
            </w:tcBorders>
            <w:shd w:val="clear" w:color="auto" w:fill="auto"/>
            <w:vAlign w:val="bottom"/>
          </w:tcPr>
          <w:p w:rsidR="00B4488F" w:rsidRPr="006C0BFA" w:rsidRDefault="00B4488F" w:rsidP="00E009B5">
            <w:pPr>
              <w:jc w:val="center"/>
              <w:rPr>
                <w:sz w:val="18"/>
                <w:szCs w:val="18"/>
                <w:lang w:val="tr-TR"/>
              </w:rPr>
            </w:pPr>
            <w:r w:rsidRPr="006C0BFA">
              <w:rPr>
                <w:sz w:val="18"/>
                <w:szCs w:val="18"/>
                <w:lang w:val="tr-TR"/>
              </w:rPr>
              <w:t>TP</w:t>
            </w:r>
          </w:p>
        </w:tc>
        <w:tc>
          <w:tcPr>
            <w:tcW w:w="1276" w:type="dxa"/>
            <w:tcBorders>
              <w:top w:val="nil"/>
              <w:left w:val="nil"/>
              <w:bottom w:val="single" w:sz="4" w:space="0" w:color="auto"/>
              <w:right w:val="single" w:sz="4" w:space="0" w:color="auto"/>
            </w:tcBorders>
            <w:shd w:val="clear" w:color="auto" w:fill="auto"/>
            <w:vAlign w:val="bottom"/>
          </w:tcPr>
          <w:p w:rsidR="00B4488F" w:rsidRPr="006C0BFA" w:rsidRDefault="00B4488F" w:rsidP="00E009B5">
            <w:pPr>
              <w:jc w:val="center"/>
              <w:rPr>
                <w:sz w:val="18"/>
                <w:szCs w:val="18"/>
                <w:lang w:val="tr-TR"/>
              </w:rPr>
            </w:pPr>
            <w:r w:rsidRPr="006C0BFA">
              <w:rPr>
                <w:sz w:val="18"/>
                <w:szCs w:val="18"/>
                <w:lang w:val="tr-TR"/>
              </w:rPr>
              <w:t>YP</w:t>
            </w:r>
          </w:p>
        </w:tc>
      </w:tr>
      <w:tr w:rsidR="00835601" w:rsidRPr="006C0BFA" w:rsidTr="00B4488F">
        <w:trPr>
          <w:trHeight w:val="315"/>
        </w:trPr>
        <w:tc>
          <w:tcPr>
            <w:tcW w:w="4166" w:type="dxa"/>
            <w:tcBorders>
              <w:top w:val="nil"/>
              <w:left w:val="single" w:sz="4" w:space="0" w:color="auto"/>
              <w:bottom w:val="single" w:sz="4" w:space="0" w:color="auto"/>
              <w:right w:val="single" w:sz="4" w:space="0" w:color="auto"/>
            </w:tcBorders>
            <w:shd w:val="clear" w:color="auto" w:fill="auto"/>
            <w:vAlign w:val="bottom"/>
          </w:tcPr>
          <w:p w:rsidR="00835601" w:rsidRPr="006C0BFA" w:rsidRDefault="00835601" w:rsidP="00835601">
            <w:pPr>
              <w:ind w:left="290"/>
              <w:rPr>
                <w:b/>
                <w:bCs/>
                <w:sz w:val="18"/>
                <w:szCs w:val="18"/>
                <w:lang w:val="tr-TR"/>
              </w:rPr>
            </w:pPr>
            <w:r w:rsidRPr="006C0BFA">
              <w:rPr>
                <w:b/>
                <w:bCs/>
                <w:sz w:val="18"/>
                <w:szCs w:val="18"/>
                <w:lang w:val="tr-TR"/>
              </w:rPr>
              <w:t>Kredilerden Alınan Kar Payı Gelirleri</w:t>
            </w:r>
          </w:p>
        </w:tc>
        <w:tc>
          <w:tcPr>
            <w:tcW w:w="1296"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b/>
                <w:bCs/>
                <w:sz w:val="18"/>
                <w:szCs w:val="18"/>
              </w:rPr>
            </w:pPr>
            <w:r w:rsidRPr="006C0BFA">
              <w:rPr>
                <w:b/>
                <w:bCs/>
                <w:sz w:val="18"/>
                <w:szCs w:val="18"/>
              </w:rPr>
              <w:t>337.418</w:t>
            </w:r>
          </w:p>
        </w:tc>
        <w:tc>
          <w:tcPr>
            <w:tcW w:w="1275"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b/>
                <w:bCs/>
                <w:sz w:val="18"/>
                <w:szCs w:val="18"/>
              </w:rPr>
            </w:pPr>
            <w:r w:rsidRPr="006C0BFA">
              <w:rPr>
                <w:b/>
                <w:bCs/>
                <w:sz w:val="18"/>
                <w:szCs w:val="18"/>
              </w:rPr>
              <w:t>23.515</w:t>
            </w:r>
          </w:p>
        </w:tc>
        <w:tc>
          <w:tcPr>
            <w:tcW w:w="1418"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b/>
                <w:sz w:val="18"/>
                <w:szCs w:val="18"/>
              </w:rPr>
            </w:pPr>
            <w:r w:rsidRPr="006C0BFA">
              <w:rPr>
                <w:b/>
                <w:sz w:val="18"/>
                <w:szCs w:val="18"/>
              </w:rPr>
              <w:t>18.888</w:t>
            </w:r>
          </w:p>
        </w:tc>
        <w:tc>
          <w:tcPr>
            <w:tcW w:w="1276"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b/>
                <w:sz w:val="18"/>
                <w:szCs w:val="18"/>
              </w:rPr>
            </w:pPr>
            <w:r w:rsidRPr="006C0BFA">
              <w:rPr>
                <w:b/>
                <w:sz w:val="18"/>
                <w:szCs w:val="18"/>
              </w:rPr>
              <w:t>9.547</w:t>
            </w:r>
          </w:p>
        </w:tc>
      </w:tr>
      <w:tr w:rsidR="00835601" w:rsidRPr="006C0BFA" w:rsidTr="00B4488F">
        <w:trPr>
          <w:trHeight w:val="315"/>
        </w:trPr>
        <w:tc>
          <w:tcPr>
            <w:tcW w:w="4166" w:type="dxa"/>
            <w:tcBorders>
              <w:top w:val="nil"/>
              <w:left w:val="single" w:sz="4" w:space="0" w:color="auto"/>
              <w:bottom w:val="single" w:sz="4" w:space="0" w:color="auto"/>
              <w:right w:val="single" w:sz="4" w:space="0" w:color="auto"/>
            </w:tcBorders>
            <w:shd w:val="clear" w:color="auto" w:fill="auto"/>
            <w:vAlign w:val="bottom"/>
          </w:tcPr>
          <w:p w:rsidR="00835601" w:rsidRPr="006C0BFA" w:rsidRDefault="00835601" w:rsidP="00835601">
            <w:pPr>
              <w:ind w:left="290"/>
              <w:rPr>
                <w:sz w:val="18"/>
                <w:szCs w:val="18"/>
                <w:lang w:val="tr-TR"/>
              </w:rPr>
            </w:pPr>
            <w:r w:rsidRPr="006C0BFA">
              <w:rPr>
                <w:sz w:val="18"/>
                <w:szCs w:val="18"/>
                <w:lang w:val="tr-TR"/>
              </w:rPr>
              <w:t>Kısa Vadeli Kredilerden</w:t>
            </w:r>
          </w:p>
        </w:tc>
        <w:tc>
          <w:tcPr>
            <w:tcW w:w="1296"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118.405</w:t>
            </w:r>
          </w:p>
        </w:tc>
        <w:tc>
          <w:tcPr>
            <w:tcW w:w="1275" w:type="dxa"/>
            <w:tcBorders>
              <w:top w:val="nil"/>
              <w:left w:val="nil"/>
              <w:bottom w:val="single" w:sz="4" w:space="0" w:color="auto"/>
              <w:right w:val="single" w:sz="4" w:space="0" w:color="auto"/>
            </w:tcBorders>
            <w:shd w:val="clear" w:color="auto" w:fill="FFFFFF"/>
            <w:vAlign w:val="bottom"/>
          </w:tcPr>
          <w:p w:rsidR="00835601" w:rsidRPr="006C0BFA" w:rsidRDefault="00835601" w:rsidP="00835601">
            <w:pPr>
              <w:jc w:val="right"/>
              <w:rPr>
                <w:sz w:val="18"/>
                <w:szCs w:val="18"/>
              </w:rPr>
            </w:pPr>
            <w:r w:rsidRPr="006C0BFA">
              <w:rPr>
                <w:sz w:val="18"/>
                <w:szCs w:val="18"/>
              </w:rPr>
              <w:t>8.873</w:t>
            </w:r>
          </w:p>
        </w:tc>
        <w:tc>
          <w:tcPr>
            <w:tcW w:w="1418"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2.991</w:t>
            </w:r>
          </w:p>
        </w:tc>
        <w:tc>
          <w:tcPr>
            <w:tcW w:w="1276"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687</w:t>
            </w:r>
          </w:p>
        </w:tc>
      </w:tr>
      <w:tr w:rsidR="00835601" w:rsidRPr="006C0BFA" w:rsidTr="00B4488F">
        <w:trPr>
          <w:trHeight w:val="315"/>
        </w:trPr>
        <w:tc>
          <w:tcPr>
            <w:tcW w:w="4166" w:type="dxa"/>
            <w:tcBorders>
              <w:top w:val="nil"/>
              <w:left w:val="single" w:sz="4" w:space="0" w:color="auto"/>
              <w:bottom w:val="single" w:sz="4" w:space="0" w:color="auto"/>
              <w:right w:val="single" w:sz="4" w:space="0" w:color="auto"/>
            </w:tcBorders>
            <w:shd w:val="clear" w:color="auto" w:fill="auto"/>
            <w:vAlign w:val="bottom"/>
          </w:tcPr>
          <w:p w:rsidR="00835601" w:rsidRPr="006C0BFA" w:rsidRDefault="00835601" w:rsidP="00835601">
            <w:pPr>
              <w:ind w:left="290"/>
              <w:rPr>
                <w:sz w:val="18"/>
                <w:szCs w:val="18"/>
                <w:lang w:val="tr-TR"/>
              </w:rPr>
            </w:pPr>
            <w:r w:rsidRPr="006C0BFA">
              <w:rPr>
                <w:sz w:val="18"/>
                <w:szCs w:val="18"/>
                <w:lang w:val="tr-TR"/>
              </w:rPr>
              <w:t>Orta ve Uzun Vadeli Kredilerden</w:t>
            </w:r>
          </w:p>
        </w:tc>
        <w:tc>
          <w:tcPr>
            <w:tcW w:w="1296"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216.280</w:t>
            </w:r>
          </w:p>
        </w:tc>
        <w:tc>
          <w:tcPr>
            <w:tcW w:w="1275"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14.642</w:t>
            </w:r>
          </w:p>
        </w:tc>
        <w:tc>
          <w:tcPr>
            <w:tcW w:w="1418"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15.897</w:t>
            </w:r>
          </w:p>
        </w:tc>
        <w:tc>
          <w:tcPr>
            <w:tcW w:w="1276"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8.860</w:t>
            </w:r>
          </w:p>
        </w:tc>
      </w:tr>
      <w:tr w:rsidR="00835601" w:rsidRPr="006C0BFA" w:rsidTr="00B4488F">
        <w:trPr>
          <w:trHeight w:val="315"/>
        </w:trPr>
        <w:tc>
          <w:tcPr>
            <w:tcW w:w="4166" w:type="dxa"/>
            <w:tcBorders>
              <w:top w:val="nil"/>
              <w:left w:val="single" w:sz="4" w:space="0" w:color="auto"/>
              <w:bottom w:val="single" w:sz="4" w:space="0" w:color="auto"/>
              <w:right w:val="single" w:sz="4" w:space="0" w:color="auto"/>
            </w:tcBorders>
            <w:shd w:val="clear" w:color="auto" w:fill="auto"/>
            <w:vAlign w:val="bottom"/>
          </w:tcPr>
          <w:p w:rsidR="00835601" w:rsidRPr="006C0BFA" w:rsidRDefault="00835601" w:rsidP="00835601">
            <w:pPr>
              <w:ind w:left="290"/>
              <w:rPr>
                <w:sz w:val="18"/>
                <w:szCs w:val="18"/>
                <w:lang w:val="tr-TR"/>
              </w:rPr>
            </w:pPr>
            <w:r w:rsidRPr="006C0BFA">
              <w:rPr>
                <w:sz w:val="18"/>
                <w:szCs w:val="18"/>
                <w:lang w:val="tr-TR"/>
              </w:rPr>
              <w:t>Takipteki Alacaklardan Alınan Kar Payı Gelirleri</w:t>
            </w:r>
          </w:p>
        </w:tc>
        <w:tc>
          <w:tcPr>
            <w:tcW w:w="1296"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2.733</w:t>
            </w:r>
          </w:p>
        </w:tc>
        <w:tc>
          <w:tcPr>
            <w:tcW w:w="1275"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w:t>
            </w:r>
          </w:p>
        </w:tc>
        <w:tc>
          <w:tcPr>
            <w:tcW w:w="1418"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w:t>
            </w:r>
          </w:p>
        </w:tc>
        <w:tc>
          <w:tcPr>
            <w:tcW w:w="1276"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w:t>
            </w:r>
          </w:p>
        </w:tc>
      </w:tr>
      <w:tr w:rsidR="00835601" w:rsidRPr="006C0BFA" w:rsidTr="00B4488F">
        <w:trPr>
          <w:trHeight w:val="315"/>
        </w:trPr>
        <w:tc>
          <w:tcPr>
            <w:tcW w:w="4166" w:type="dxa"/>
            <w:tcBorders>
              <w:top w:val="nil"/>
              <w:left w:val="single" w:sz="4" w:space="0" w:color="auto"/>
              <w:bottom w:val="single" w:sz="4" w:space="0" w:color="auto"/>
              <w:right w:val="single" w:sz="4" w:space="0" w:color="auto"/>
            </w:tcBorders>
            <w:shd w:val="clear" w:color="auto" w:fill="auto"/>
            <w:vAlign w:val="bottom"/>
          </w:tcPr>
          <w:p w:rsidR="00835601" w:rsidRPr="006C0BFA" w:rsidRDefault="00835601" w:rsidP="00835601">
            <w:pPr>
              <w:ind w:left="290"/>
              <w:rPr>
                <w:sz w:val="18"/>
                <w:szCs w:val="18"/>
                <w:lang w:val="tr-TR"/>
              </w:rPr>
            </w:pPr>
            <w:r w:rsidRPr="006C0BFA">
              <w:rPr>
                <w:sz w:val="18"/>
                <w:szCs w:val="18"/>
                <w:lang w:val="tr-TR"/>
              </w:rPr>
              <w:t>Kaynak Kul. Destekleme Fonundan  Alınan Primler</w:t>
            </w:r>
          </w:p>
        </w:tc>
        <w:tc>
          <w:tcPr>
            <w:tcW w:w="1296"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w:t>
            </w:r>
          </w:p>
        </w:tc>
        <w:tc>
          <w:tcPr>
            <w:tcW w:w="1275"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w:t>
            </w:r>
          </w:p>
        </w:tc>
        <w:tc>
          <w:tcPr>
            <w:tcW w:w="1418"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w:t>
            </w:r>
          </w:p>
        </w:tc>
        <w:tc>
          <w:tcPr>
            <w:tcW w:w="1276" w:type="dxa"/>
            <w:tcBorders>
              <w:top w:val="nil"/>
              <w:left w:val="nil"/>
              <w:bottom w:val="single" w:sz="4" w:space="0" w:color="auto"/>
              <w:right w:val="single" w:sz="4" w:space="0" w:color="auto"/>
            </w:tcBorders>
            <w:shd w:val="clear" w:color="auto" w:fill="auto"/>
            <w:vAlign w:val="bottom"/>
          </w:tcPr>
          <w:p w:rsidR="00835601" w:rsidRPr="006C0BFA" w:rsidRDefault="00835601" w:rsidP="00835601">
            <w:pPr>
              <w:jc w:val="right"/>
              <w:rPr>
                <w:sz w:val="18"/>
                <w:szCs w:val="18"/>
              </w:rPr>
            </w:pPr>
            <w:r w:rsidRPr="006C0BFA">
              <w:rPr>
                <w:sz w:val="18"/>
                <w:szCs w:val="18"/>
              </w:rPr>
              <w:t>-</w:t>
            </w:r>
          </w:p>
        </w:tc>
      </w:tr>
    </w:tbl>
    <w:p w:rsidR="00B4488F" w:rsidRPr="006C0BFA" w:rsidRDefault="00B4488F" w:rsidP="009466A9">
      <w:pPr>
        <w:pStyle w:val="ListeParagraf"/>
        <w:ind w:left="709"/>
        <w:jc w:val="both"/>
        <w:rPr>
          <w:b/>
          <w:bCs/>
          <w:sz w:val="22"/>
          <w:szCs w:val="22"/>
          <w:lang w:val="tr-TR"/>
        </w:rPr>
      </w:pPr>
    </w:p>
    <w:p w:rsidR="00A84576" w:rsidRPr="006C0BFA" w:rsidRDefault="00EA41DD" w:rsidP="009466A9">
      <w:pPr>
        <w:pStyle w:val="ListeParagraf"/>
        <w:numPr>
          <w:ilvl w:val="1"/>
          <w:numId w:val="23"/>
        </w:numPr>
        <w:ind w:left="709" w:hanging="709"/>
        <w:jc w:val="both"/>
        <w:rPr>
          <w:b/>
          <w:bCs/>
          <w:sz w:val="22"/>
          <w:szCs w:val="22"/>
          <w:lang w:val="tr-TR"/>
        </w:rPr>
      </w:pPr>
      <w:r w:rsidRPr="006C0BFA">
        <w:rPr>
          <w:b/>
          <w:bCs/>
          <w:sz w:val="22"/>
          <w:szCs w:val="22"/>
          <w:lang w:val="tr-TR"/>
        </w:rPr>
        <w:t>Bankalardan Alınan Kar Payı G</w:t>
      </w:r>
      <w:r w:rsidR="00777A17" w:rsidRPr="006C0BFA">
        <w:rPr>
          <w:b/>
          <w:bCs/>
          <w:sz w:val="22"/>
          <w:szCs w:val="22"/>
          <w:lang w:val="tr-TR"/>
        </w:rPr>
        <w:t>elirleri:</w:t>
      </w:r>
    </w:p>
    <w:p w:rsidR="00A84576" w:rsidRPr="006C0BFA" w:rsidRDefault="00A84576" w:rsidP="00A84576">
      <w:pPr>
        <w:jc w:val="both"/>
        <w:rPr>
          <w:b/>
          <w:bCs/>
          <w:sz w:val="22"/>
          <w:szCs w:val="22"/>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4100"/>
        <w:gridCol w:w="1311"/>
        <w:gridCol w:w="1311"/>
        <w:gridCol w:w="1311"/>
        <w:gridCol w:w="1312"/>
      </w:tblGrid>
      <w:tr w:rsidR="00BF06F8" w:rsidRPr="006C0BFA" w:rsidTr="00EC6B1A">
        <w:trPr>
          <w:trHeight w:val="255"/>
        </w:trPr>
        <w:tc>
          <w:tcPr>
            <w:tcW w:w="4100" w:type="dxa"/>
            <w:vMerge w:val="restart"/>
            <w:noWrap/>
            <w:tcMar>
              <w:top w:w="15" w:type="dxa"/>
              <w:left w:w="15" w:type="dxa"/>
              <w:bottom w:w="0" w:type="dxa"/>
              <w:right w:w="15" w:type="dxa"/>
            </w:tcMar>
            <w:vAlign w:val="center"/>
          </w:tcPr>
          <w:p w:rsidR="00BF06F8" w:rsidRPr="006C0BFA" w:rsidRDefault="00BF06F8" w:rsidP="008C7986">
            <w:pPr>
              <w:jc w:val="center"/>
              <w:rPr>
                <w:rFonts w:eastAsia="Arial Unicode MS"/>
                <w:iCs/>
                <w:sz w:val="18"/>
                <w:szCs w:val="18"/>
                <w:lang w:val="tr-TR"/>
              </w:rPr>
            </w:pPr>
          </w:p>
        </w:tc>
        <w:tc>
          <w:tcPr>
            <w:tcW w:w="2622" w:type="dxa"/>
            <w:gridSpan w:val="2"/>
            <w:vAlign w:val="center"/>
          </w:tcPr>
          <w:p w:rsidR="00BF06F8" w:rsidRPr="006C0BFA" w:rsidRDefault="00BF06F8" w:rsidP="00BF1B13">
            <w:pPr>
              <w:jc w:val="center"/>
              <w:rPr>
                <w:sz w:val="18"/>
                <w:szCs w:val="18"/>
                <w:lang w:val="tr-TR"/>
              </w:rPr>
            </w:pPr>
            <w:r w:rsidRPr="006C0BFA">
              <w:rPr>
                <w:sz w:val="18"/>
                <w:szCs w:val="18"/>
                <w:lang w:val="tr-TR"/>
              </w:rPr>
              <w:t>Cari Dönem</w:t>
            </w:r>
          </w:p>
        </w:tc>
        <w:tc>
          <w:tcPr>
            <w:tcW w:w="2623" w:type="dxa"/>
            <w:gridSpan w:val="2"/>
            <w:vAlign w:val="center"/>
          </w:tcPr>
          <w:p w:rsidR="00BF06F8" w:rsidRPr="006C0BFA" w:rsidRDefault="00BF06F8" w:rsidP="00BF1B13">
            <w:pPr>
              <w:jc w:val="center"/>
              <w:rPr>
                <w:sz w:val="18"/>
                <w:szCs w:val="18"/>
                <w:lang w:val="tr-TR"/>
              </w:rPr>
            </w:pPr>
            <w:r w:rsidRPr="006C0BFA">
              <w:rPr>
                <w:sz w:val="18"/>
                <w:szCs w:val="18"/>
                <w:lang w:val="tr-TR"/>
              </w:rPr>
              <w:t>Önceki Dönem</w:t>
            </w:r>
          </w:p>
        </w:tc>
      </w:tr>
      <w:tr w:rsidR="00A84576" w:rsidRPr="006C0BFA" w:rsidTr="00EC6B1A">
        <w:trPr>
          <w:trHeight w:val="255"/>
        </w:trPr>
        <w:tc>
          <w:tcPr>
            <w:tcW w:w="4100" w:type="dxa"/>
            <w:vMerge/>
            <w:vAlign w:val="center"/>
          </w:tcPr>
          <w:p w:rsidR="00A84576" w:rsidRPr="006C0BFA" w:rsidRDefault="00A84576" w:rsidP="008C7986">
            <w:pPr>
              <w:rPr>
                <w:rFonts w:eastAsia="Arial Unicode MS"/>
                <w:iCs/>
                <w:sz w:val="18"/>
                <w:szCs w:val="18"/>
                <w:lang w:val="tr-TR"/>
              </w:rPr>
            </w:pPr>
          </w:p>
        </w:tc>
        <w:tc>
          <w:tcPr>
            <w:tcW w:w="1311" w:type="dxa"/>
            <w:vAlign w:val="center"/>
          </w:tcPr>
          <w:p w:rsidR="00A84576" w:rsidRPr="006C0BFA" w:rsidRDefault="00A84576" w:rsidP="008C7986">
            <w:pPr>
              <w:jc w:val="center"/>
              <w:rPr>
                <w:rFonts w:eastAsia="Arial Unicode MS"/>
                <w:iCs/>
                <w:sz w:val="18"/>
                <w:szCs w:val="18"/>
                <w:lang w:val="tr-TR"/>
              </w:rPr>
            </w:pPr>
            <w:r w:rsidRPr="006C0BFA">
              <w:rPr>
                <w:rFonts w:eastAsia="Arial Unicode MS"/>
                <w:iCs/>
                <w:sz w:val="18"/>
                <w:szCs w:val="18"/>
                <w:lang w:val="tr-TR"/>
              </w:rPr>
              <w:t>TP</w:t>
            </w:r>
          </w:p>
        </w:tc>
        <w:tc>
          <w:tcPr>
            <w:tcW w:w="1311" w:type="dxa"/>
            <w:noWrap/>
            <w:tcMar>
              <w:top w:w="15" w:type="dxa"/>
              <w:left w:w="15" w:type="dxa"/>
              <w:bottom w:w="0" w:type="dxa"/>
              <w:right w:w="15" w:type="dxa"/>
            </w:tcMar>
            <w:vAlign w:val="center"/>
          </w:tcPr>
          <w:p w:rsidR="00A84576" w:rsidRPr="006C0BFA" w:rsidRDefault="00A84576" w:rsidP="008C7986">
            <w:pPr>
              <w:jc w:val="center"/>
              <w:rPr>
                <w:rFonts w:eastAsia="Arial Unicode MS"/>
                <w:iCs/>
                <w:sz w:val="18"/>
                <w:szCs w:val="18"/>
                <w:lang w:val="tr-TR"/>
              </w:rPr>
            </w:pPr>
            <w:r w:rsidRPr="006C0BFA">
              <w:rPr>
                <w:rFonts w:eastAsia="Arial Unicode MS"/>
                <w:iCs/>
                <w:sz w:val="18"/>
                <w:szCs w:val="18"/>
                <w:lang w:val="tr-TR"/>
              </w:rPr>
              <w:t>YP</w:t>
            </w:r>
          </w:p>
        </w:tc>
        <w:tc>
          <w:tcPr>
            <w:tcW w:w="1311" w:type="dxa"/>
            <w:vAlign w:val="center"/>
          </w:tcPr>
          <w:p w:rsidR="00A84576" w:rsidRPr="006C0BFA" w:rsidRDefault="00A84576" w:rsidP="008C7986">
            <w:pPr>
              <w:jc w:val="center"/>
              <w:rPr>
                <w:rFonts w:eastAsia="Arial Unicode MS"/>
                <w:iCs/>
                <w:sz w:val="18"/>
                <w:szCs w:val="18"/>
                <w:lang w:val="tr-TR"/>
              </w:rPr>
            </w:pPr>
            <w:r w:rsidRPr="006C0BFA">
              <w:rPr>
                <w:rFonts w:eastAsia="Arial Unicode MS"/>
                <w:iCs/>
                <w:sz w:val="18"/>
                <w:szCs w:val="18"/>
                <w:lang w:val="tr-TR"/>
              </w:rPr>
              <w:t>TP</w:t>
            </w:r>
          </w:p>
        </w:tc>
        <w:tc>
          <w:tcPr>
            <w:tcW w:w="1312" w:type="dxa"/>
            <w:noWrap/>
            <w:tcMar>
              <w:top w:w="15" w:type="dxa"/>
              <w:left w:w="15" w:type="dxa"/>
              <w:bottom w:w="0" w:type="dxa"/>
              <w:right w:w="15" w:type="dxa"/>
            </w:tcMar>
            <w:vAlign w:val="center"/>
          </w:tcPr>
          <w:p w:rsidR="00A84576" w:rsidRPr="006C0BFA" w:rsidRDefault="00A84576" w:rsidP="008C7986">
            <w:pPr>
              <w:jc w:val="center"/>
              <w:rPr>
                <w:rFonts w:eastAsia="Arial Unicode MS"/>
                <w:iCs/>
                <w:sz w:val="18"/>
                <w:szCs w:val="18"/>
                <w:lang w:val="tr-TR"/>
              </w:rPr>
            </w:pPr>
            <w:r w:rsidRPr="006C0BFA">
              <w:rPr>
                <w:rFonts w:eastAsia="Arial Unicode MS"/>
                <w:iCs/>
                <w:sz w:val="18"/>
                <w:szCs w:val="18"/>
                <w:lang w:val="tr-TR"/>
              </w:rPr>
              <w:t>YP</w:t>
            </w:r>
          </w:p>
        </w:tc>
      </w:tr>
      <w:tr w:rsidR="00FD6522" w:rsidRPr="006C0BFA" w:rsidTr="00EC6B1A">
        <w:trPr>
          <w:trHeight w:val="255"/>
        </w:trPr>
        <w:tc>
          <w:tcPr>
            <w:tcW w:w="4100" w:type="dxa"/>
            <w:noWrap/>
            <w:tcMar>
              <w:top w:w="15" w:type="dxa"/>
              <w:left w:w="15" w:type="dxa"/>
              <w:bottom w:w="0" w:type="dxa"/>
              <w:right w:w="15" w:type="dxa"/>
            </w:tcMar>
            <w:vAlign w:val="bottom"/>
          </w:tcPr>
          <w:p w:rsidR="00FD6522" w:rsidRPr="006C0BFA" w:rsidRDefault="00FD6522" w:rsidP="00FD6522">
            <w:pPr>
              <w:ind w:left="360"/>
              <w:rPr>
                <w:rFonts w:eastAsia="Arial Unicode MS"/>
                <w:iCs/>
                <w:sz w:val="18"/>
                <w:szCs w:val="18"/>
                <w:lang w:val="tr-TR"/>
              </w:rPr>
            </w:pPr>
            <w:r w:rsidRPr="006C0BFA">
              <w:rPr>
                <w:sz w:val="18"/>
                <w:szCs w:val="18"/>
                <w:lang w:val="tr-TR"/>
              </w:rPr>
              <w:t>T.C. Merkez Bankasından (Zorunlu Karşılık)</w:t>
            </w:r>
          </w:p>
        </w:tc>
        <w:tc>
          <w:tcPr>
            <w:tcW w:w="1311" w:type="dxa"/>
            <w:vAlign w:val="bottom"/>
          </w:tcPr>
          <w:p w:rsidR="00FD6522" w:rsidRPr="006C0BFA" w:rsidRDefault="00FD6522" w:rsidP="00FD6522">
            <w:pPr>
              <w:ind w:right="57"/>
              <w:jc w:val="right"/>
              <w:rPr>
                <w:sz w:val="18"/>
                <w:szCs w:val="18"/>
                <w:lang w:val="tr-TR" w:eastAsia="tr-TR"/>
              </w:rPr>
            </w:pPr>
            <w:r w:rsidRPr="006C0BFA">
              <w:rPr>
                <w:sz w:val="18"/>
                <w:szCs w:val="18"/>
              </w:rPr>
              <w:t>-</w:t>
            </w:r>
          </w:p>
        </w:tc>
        <w:tc>
          <w:tcPr>
            <w:tcW w:w="1311"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c>
          <w:tcPr>
            <w:tcW w:w="1311" w:type="dxa"/>
            <w:vAlign w:val="bottom"/>
          </w:tcPr>
          <w:p w:rsidR="00FD6522" w:rsidRPr="006C0BFA" w:rsidRDefault="00FD6522" w:rsidP="00FD6522">
            <w:pPr>
              <w:ind w:right="57"/>
              <w:jc w:val="right"/>
              <w:rPr>
                <w:sz w:val="18"/>
                <w:szCs w:val="18"/>
              </w:rPr>
            </w:pPr>
            <w:r w:rsidRPr="006C0BFA">
              <w:rPr>
                <w:sz w:val="18"/>
                <w:szCs w:val="18"/>
              </w:rPr>
              <w:t>-</w:t>
            </w:r>
          </w:p>
        </w:tc>
        <w:tc>
          <w:tcPr>
            <w:tcW w:w="1312"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r>
      <w:tr w:rsidR="00FD6522" w:rsidRPr="006C0BFA" w:rsidTr="00EC6B1A">
        <w:trPr>
          <w:trHeight w:val="255"/>
        </w:trPr>
        <w:tc>
          <w:tcPr>
            <w:tcW w:w="4100" w:type="dxa"/>
            <w:noWrap/>
            <w:tcMar>
              <w:top w:w="15" w:type="dxa"/>
              <w:left w:w="15" w:type="dxa"/>
              <w:bottom w:w="0" w:type="dxa"/>
              <w:right w:w="15" w:type="dxa"/>
            </w:tcMar>
            <w:vAlign w:val="bottom"/>
          </w:tcPr>
          <w:p w:rsidR="00FD6522" w:rsidRPr="006C0BFA" w:rsidRDefault="00FD6522" w:rsidP="00FD6522">
            <w:pPr>
              <w:ind w:left="360"/>
              <w:rPr>
                <w:sz w:val="18"/>
                <w:szCs w:val="18"/>
                <w:lang w:val="tr-TR"/>
              </w:rPr>
            </w:pPr>
            <w:r w:rsidRPr="006C0BFA">
              <w:rPr>
                <w:sz w:val="18"/>
                <w:szCs w:val="18"/>
                <w:lang w:val="tr-TR"/>
              </w:rPr>
              <w:t>Yurtiçi Bankalardan</w:t>
            </w:r>
          </w:p>
        </w:tc>
        <w:tc>
          <w:tcPr>
            <w:tcW w:w="1311" w:type="dxa"/>
            <w:vAlign w:val="bottom"/>
          </w:tcPr>
          <w:p w:rsidR="00FD6522" w:rsidRPr="006C0BFA" w:rsidRDefault="00FD6522" w:rsidP="00FD6522">
            <w:pPr>
              <w:ind w:right="57"/>
              <w:jc w:val="right"/>
              <w:rPr>
                <w:sz w:val="18"/>
                <w:szCs w:val="18"/>
              </w:rPr>
            </w:pPr>
            <w:r w:rsidRPr="006C0BFA">
              <w:rPr>
                <w:sz w:val="18"/>
                <w:szCs w:val="18"/>
              </w:rPr>
              <w:t>-</w:t>
            </w:r>
          </w:p>
        </w:tc>
        <w:tc>
          <w:tcPr>
            <w:tcW w:w="1311"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c>
          <w:tcPr>
            <w:tcW w:w="1311" w:type="dxa"/>
            <w:vAlign w:val="bottom"/>
          </w:tcPr>
          <w:p w:rsidR="00FD6522" w:rsidRPr="006C0BFA" w:rsidRDefault="00FD6522" w:rsidP="00FD6522">
            <w:pPr>
              <w:ind w:right="57"/>
              <w:jc w:val="right"/>
              <w:rPr>
                <w:sz w:val="18"/>
                <w:szCs w:val="18"/>
              </w:rPr>
            </w:pPr>
            <w:r w:rsidRPr="006C0BFA">
              <w:rPr>
                <w:sz w:val="18"/>
                <w:szCs w:val="18"/>
              </w:rPr>
              <w:t>-</w:t>
            </w:r>
          </w:p>
        </w:tc>
        <w:tc>
          <w:tcPr>
            <w:tcW w:w="1312"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r>
      <w:tr w:rsidR="00FD6522" w:rsidRPr="006C0BFA" w:rsidTr="00EC6B1A">
        <w:trPr>
          <w:trHeight w:val="255"/>
        </w:trPr>
        <w:tc>
          <w:tcPr>
            <w:tcW w:w="4100" w:type="dxa"/>
            <w:noWrap/>
            <w:tcMar>
              <w:top w:w="15" w:type="dxa"/>
              <w:left w:w="15" w:type="dxa"/>
              <w:bottom w:w="0" w:type="dxa"/>
              <w:right w:w="15" w:type="dxa"/>
            </w:tcMar>
            <w:vAlign w:val="bottom"/>
          </w:tcPr>
          <w:p w:rsidR="00FD6522" w:rsidRPr="006C0BFA" w:rsidRDefault="00FD6522" w:rsidP="00FD6522">
            <w:pPr>
              <w:ind w:left="360"/>
              <w:rPr>
                <w:sz w:val="18"/>
                <w:szCs w:val="18"/>
                <w:lang w:val="tr-TR"/>
              </w:rPr>
            </w:pPr>
            <w:r w:rsidRPr="006C0BFA">
              <w:rPr>
                <w:sz w:val="18"/>
                <w:szCs w:val="18"/>
                <w:lang w:val="tr-TR"/>
              </w:rPr>
              <w:t xml:space="preserve">Yurtdışı Bankalardan </w:t>
            </w:r>
            <w:r w:rsidRPr="006C0BFA">
              <w:rPr>
                <w:sz w:val="16"/>
                <w:szCs w:val="16"/>
                <w:lang w:val="tr-TR"/>
              </w:rPr>
              <w:t>(*)</w:t>
            </w:r>
          </w:p>
        </w:tc>
        <w:tc>
          <w:tcPr>
            <w:tcW w:w="1311" w:type="dxa"/>
            <w:vAlign w:val="bottom"/>
          </w:tcPr>
          <w:p w:rsidR="00FD6522" w:rsidRPr="006C0BFA" w:rsidRDefault="00FD6522" w:rsidP="00FD6522">
            <w:pPr>
              <w:ind w:right="57"/>
              <w:jc w:val="right"/>
              <w:rPr>
                <w:sz w:val="18"/>
                <w:szCs w:val="18"/>
              </w:rPr>
            </w:pPr>
            <w:r w:rsidRPr="006C0BFA">
              <w:rPr>
                <w:sz w:val="18"/>
                <w:szCs w:val="18"/>
              </w:rPr>
              <w:t>44</w:t>
            </w:r>
          </w:p>
        </w:tc>
        <w:tc>
          <w:tcPr>
            <w:tcW w:w="1311"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87</w:t>
            </w:r>
          </w:p>
        </w:tc>
        <w:tc>
          <w:tcPr>
            <w:tcW w:w="1311" w:type="dxa"/>
            <w:vAlign w:val="bottom"/>
          </w:tcPr>
          <w:p w:rsidR="00FD6522" w:rsidRPr="006C0BFA" w:rsidRDefault="00FD6522" w:rsidP="00FD6522">
            <w:pPr>
              <w:ind w:right="57"/>
              <w:jc w:val="right"/>
              <w:rPr>
                <w:sz w:val="18"/>
                <w:szCs w:val="18"/>
              </w:rPr>
            </w:pPr>
            <w:r w:rsidRPr="006C0BFA">
              <w:rPr>
                <w:sz w:val="18"/>
                <w:szCs w:val="18"/>
              </w:rPr>
              <w:t>-</w:t>
            </w:r>
          </w:p>
        </w:tc>
        <w:tc>
          <w:tcPr>
            <w:tcW w:w="1312"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28</w:t>
            </w:r>
          </w:p>
        </w:tc>
      </w:tr>
      <w:tr w:rsidR="00FD6522" w:rsidRPr="006C0BFA" w:rsidTr="00EC6B1A">
        <w:trPr>
          <w:trHeight w:val="255"/>
        </w:trPr>
        <w:tc>
          <w:tcPr>
            <w:tcW w:w="4100" w:type="dxa"/>
            <w:noWrap/>
            <w:tcMar>
              <w:top w:w="15" w:type="dxa"/>
              <w:left w:w="15" w:type="dxa"/>
              <w:bottom w:w="0" w:type="dxa"/>
              <w:right w:w="15" w:type="dxa"/>
            </w:tcMar>
            <w:vAlign w:val="bottom"/>
          </w:tcPr>
          <w:p w:rsidR="00FD6522" w:rsidRPr="006C0BFA" w:rsidRDefault="00FD6522" w:rsidP="00FD6522">
            <w:pPr>
              <w:ind w:left="360"/>
              <w:rPr>
                <w:sz w:val="18"/>
                <w:szCs w:val="18"/>
                <w:lang w:val="tr-TR"/>
              </w:rPr>
            </w:pPr>
            <w:r w:rsidRPr="006C0BFA">
              <w:rPr>
                <w:sz w:val="18"/>
                <w:szCs w:val="18"/>
                <w:lang w:val="tr-TR"/>
              </w:rPr>
              <w:t>Yurtdışı Merkez ve Şubelerden</w:t>
            </w:r>
          </w:p>
        </w:tc>
        <w:tc>
          <w:tcPr>
            <w:tcW w:w="1311" w:type="dxa"/>
            <w:vAlign w:val="bottom"/>
          </w:tcPr>
          <w:p w:rsidR="00FD6522" w:rsidRPr="006C0BFA" w:rsidRDefault="00FD6522" w:rsidP="00FD6522">
            <w:pPr>
              <w:ind w:right="57"/>
              <w:jc w:val="right"/>
              <w:rPr>
                <w:sz w:val="18"/>
                <w:szCs w:val="18"/>
              </w:rPr>
            </w:pPr>
            <w:r w:rsidRPr="006C0BFA">
              <w:rPr>
                <w:sz w:val="18"/>
                <w:szCs w:val="18"/>
              </w:rPr>
              <w:t>-</w:t>
            </w:r>
          </w:p>
        </w:tc>
        <w:tc>
          <w:tcPr>
            <w:tcW w:w="1311"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c>
          <w:tcPr>
            <w:tcW w:w="1311" w:type="dxa"/>
            <w:vAlign w:val="bottom"/>
          </w:tcPr>
          <w:p w:rsidR="00FD6522" w:rsidRPr="006C0BFA" w:rsidRDefault="00FD6522" w:rsidP="00FD6522">
            <w:pPr>
              <w:ind w:right="57"/>
              <w:jc w:val="right"/>
              <w:rPr>
                <w:sz w:val="18"/>
                <w:szCs w:val="18"/>
              </w:rPr>
            </w:pPr>
            <w:r w:rsidRPr="006C0BFA">
              <w:rPr>
                <w:sz w:val="18"/>
                <w:szCs w:val="18"/>
              </w:rPr>
              <w:t>-</w:t>
            </w:r>
          </w:p>
        </w:tc>
        <w:tc>
          <w:tcPr>
            <w:tcW w:w="1312"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r>
      <w:tr w:rsidR="00FD6522" w:rsidRPr="006C0BFA" w:rsidTr="00EC6B1A">
        <w:trPr>
          <w:trHeight w:val="255"/>
        </w:trPr>
        <w:tc>
          <w:tcPr>
            <w:tcW w:w="4100" w:type="dxa"/>
            <w:noWrap/>
            <w:tcMar>
              <w:top w:w="15" w:type="dxa"/>
              <w:left w:w="15" w:type="dxa"/>
              <w:bottom w:w="0" w:type="dxa"/>
              <w:right w:w="15" w:type="dxa"/>
            </w:tcMar>
            <w:vAlign w:val="bottom"/>
          </w:tcPr>
          <w:p w:rsidR="00FD6522" w:rsidRPr="006C0BFA" w:rsidRDefault="00FD6522" w:rsidP="00FD6522">
            <w:pPr>
              <w:rPr>
                <w:rFonts w:eastAsia="Arial Unicode MS"/>
                <w:b/>
                <w:iCs/>
                <w:sz w:val="18"/>
                <w:szCs w:val="18"/>
                <w:lang w:val="tr-TR"/>
              </w:rPr>
            </w:pPr>
            <w:r w:rsidRPr="006C0BFA">
              <w:rPr>
                <w:rFonts w:eastAsia="Arial Unicode MS"/>
                <w:b/>
                <w:iCs/>
                <w:sz w:val="18"/>
                <w:szCs w:val="18"/>
                <w:lang w:val="tr-TR"/>
              </w:rPr>
              <w:t xml:space="preserve">   Toplam</w:t>
            </w:r>
          </w:p>
        </w:tc>
        <w:tc>
          <w:tcPr>
            <w:tcW w:w="1311" w:type="dxa"/>
            <w:vAlign w:val="bottom"/>
          </w:tcPr>
          <w:p w:rsidR="00FD6522" w:rsidRPr="006C0BFA" w:rsidRDefault="00FD6522" w:rsidP="00FD6522">
            <w:pPr>
              <w:ind w:right="57"/>
              <w:jc w:val="right"/>
              <w:rPr>
                <w:sz w:val="18"/>
                <w:szCs w:val="18"/>
              </w:rPr>
            </w:pPr>
            <w:r w:rsidRPr="006C0BFA">
              <w:rPr>
                <w:sz w:val="18"/>
                <w:szCs w:val="18"/>
              </w:rPr>
              <w:t>44</w:t>
            </w:r>
          </w:p>
        </w:tc>
        <w:tc>
          <w:tcPr>
            <w:tcW w:w="1311"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87</w:t>
            </w:r>
          </w:p>
        </w:tc>
        <w:tc>
          <w:tcPr>
            <w:tcW w:w="1311" w:type="dxa"/>
            <w:vAlign w:val="bottom"/>
          </w:tcPr>
          <w:p w:rsidR="00FD6522" w:rsidRPr="006C0BFA" w:rsidRDefault="00FD6522" w:rsidP="00FD6522">
            <w:pPr>
              <w:ind w:right="57"/>
              <w:jc w:val="right"/>
              <w:rPr>
                <w:b/>
                <w:sz w:val="18"/>
                <w:szCs w:val="18"/>
              </w:rPr>
            </w:pPr>
            <w:r w:rsidRPr="006C0BFA">
              <w:rPr>
                <w:b/>
                <w:sz w:val="18"/>
                <w:szCs w:val="18"/>
              </w:rPr>
              <w:t>-</w:t>
            </w:r>
          </w:p>
        </w:tc>
        <w:tc>
          <w:tcPr>
            <w:tcW w:w="1312" w:type="dxa"/>
            <w:noWrap/>
            <w:tcMar>
              <w:top w:w="15" w:type="dxa"/>
              <w:left w:w="15" w:type="dxa"/>
              <w:bottom w:w="0" w:type="dxa"/>
              <w:right w:w="15" w:type="dxa"/>
            </w:tcMar>
            <w:vAlign w:val="bottom"/>
          </w:tcPr>
          <w:p w:rsidR="00FD6522" w:rsidRPr="006C0BFA" w:rsidRDefault="00FD6522" w:rsidP="00FD6522">
            <w:pPr>
              <w:ind w:right="57"/>
              <w:jc w:val="right"/>
              <w:rPr>
                <w:b/>
                <w:sz w:val="18"/>
                <w:szCs w:val="18"/>
              </w:rPr>
            </w:pPr>
            <w:r w:rsidRPr="006C0BFA">
              <w:rPr>
                <w:b/>
                <w:sz w:val="18"/>
                <w:szCs w:val="18"/>
              </w:rPr>
              <w:t>28</w:t>
            </w:r>
          </w:p>
        </w:tc>
      </w:tr>
    </w:tbl>
    <w:p w:rsidR="000C2F61" w:rsidRPr="006C0BFA" w:rsidRDefault="0051310B" w:rsidP="000C2F61">
      <w:pPr>
        <w:autoSpaceDE w:val="0"/>
        <w:autoSpaceDN w:val="0"/>
        <w:adjustRightInd w:val="0"/>
        <w:ind w:left="720"/>
        <w:rPr>
          <w:rFonts w:ascii="TimesNewRomanPS-ItalicMT" w:hAnsi="TimesNewRomanPS-ItalicMT" w:cs="TimesNewRomanPS-ItalicMT"/>
          <w:iCs/>
          <w:sz w:val="16"/>
          <w:szCs w:val="16"/>
          <w:lang w:val="tr-TR" w:eastAsia="tr-TR"/>
        </w:rPr>
      </w:pPr>
      <w:r w:rsidRPr="006C0BFA">
        <w:rPr>
          <w:rFonts w:ascii="TimesNewRomanPS-ItalicMT" w:hAnsi="TimesNewRomanPS-ItalicMT" w:cs="TimesNewRomanPS-ItalicMT"/>
          <w:iCs/>
          <w:sz w:val="16"/>
          <w:szCs w:val="16"/>
          <w:lang w:val="tr-TR" w:eastAsia="tr-TR"/>
        </w:rPr>
        <w:t xml:space="preserve">(*) </w:t>
      </w:r>
      <w:r w:rsidR="00E14797" w:rsidRPr="006C0BFA">
        <w:rPr>
          <w:rFonts w:ascii="TimesNewRomanPS-ItalicMT" w:hAnsi="TimesNewRomanPS-ItalicMT" w:cs="TimesNewRomanPS-ItalicMT"/>
          <w:iCs/>
          <w:sz w:val="16"/>
          <w:szCs w:val="16"/>
          <w:lang w:val="tr-TR" w:eastAsia="tr-TR"/>
        </w:rPr>
        <w:t>M</w:t>
      </w:r>
      <w:r w:rsidR="000C2F61" w:rsidRPr="006C0BFA">
        <w:rPr>
          <w:rFonts w:ascii="TimesNewRomanPS-ItalicMT" w:hAnsi="TimesNewRomanPS-ItalicMT" w:cs="TimesNewRomanPS-ItalicMT"/>
          <w:iCs/>
          <w:sz w:val="16"/>
          <w:szCs w:val="16"/>
          <w:lang w:val="tr-TR" w:eastAsia="tr-TR"/>
        </w:rPr>
        <w:t>urabaha kredilerinden alınan kar payı gelirlerini içermektedir.</w:t>
      </w:r>
    </w:p>
    <w:p w:rsidR="004F4A78" w:rsidRPr="006C0BFA" w:rsidRDefault="004F4A78" w:rsidP="000C2F61">
      <w:pPr>
        <w:autoSpaceDE w:val="0"/>
        <w:autoSpaceDN w:val="0"/>
        <w:adjustRightInd w:val="0"/>
        <w:ind w:left="720"/>
        <w:rPr>
          <w:rFonts w:ascii="TimesNewRomanPS-ItalicMT" w:hAnsi="TimesNewRomanPS-ItalicMT" w:cs="TimesNewRomanPS-ItalicMT"/>
          <w:iCs/>
          <w:sz w:val="16"/>
          <w:szCs w:val="16"/>
          <w:lang w:val="tr-TR" w:eastAsia="tr-TR"/>
        </w:rPr>
      </w:pPr>
    </w:p>
    <w:p w:rsidR="004F4A78" w:rsidRPr="006C0BFA" w:rsidRDefault="004F4A78" w:rsidP="004F4A78">
      <w:pPr>
        <w:ind w:left="720" w:hanging="720"/>
        <w:jc w:val="both"/>
        <w:rPr>
          <w:b/>
          <w:sz w:val="22"/>
          <w:szCs w:val="22"/>
          <w:lang w:val="tr-TR"/>
        </w:rPr>
      </w:pPr>
      <w:r w:rsidRPr="006C0BFA">
        <w:rPr>
          <w:b/>
          <w:sz w:val="22"/>
          <w:szCs w:val="22"/>
          <w:lang w:val="tr-TR"/>
        </w:rPr>
        <w:t xml:space="preserve">1.3.    </w:t>
      </w:r>
      <w:r w:rsidR="000C582A" w:rsidRPr="006C0BFA">
        <w:rPr>
          <w:b/>
          <w:sz w:val="22"/>
          <w:szCs w:val="22"/>
          <w:lang w:val="tr-TR"/>
        </w:rPr>
        <w:t xml:space="preserve">   </w:t>
      </w:r>
      <w:r w:rsidRPr="006C0BFA">
        <w:rPr>
          <w:b/>
          <w:sz w:val="22"/>
          <w:szCs w:val="22"/>
          <w:lang w:val="tr-TR"/>
        </w:rPr>
        <w:t>Menkul Değerlerden Alınan Kar Payı Gelirlerine İlişkin Bilgiler:</w:t>
      </w:r>
    </w:p>
    <w:p w:rsidR="004F4A78" w:rsidRPr="006C0BFA" w:rsidRDefault="004F4A78" w:rsidP="004F4A78">
      <w:pPr>
        <w:ind w:left="720" w:hanging="720"/>
        <w:jc w:val="both"/>
        <w:rPr>
          <w:bCs/>
          <w:sz w:val="22"/>
          <w:szCs w:val="22"/>
          <w:lang w:val="tr-TR"/>
        </w:rPr>
      </w:pPr>
      <w:r w:rsidRPr="006C0BFA">
        <w:rPr>
          <w:b/>
          <w:bCs/>
          <w:sz w:val="22"/>
          <w:szCs w:val="22"/>
          <w:lang w:val="tr-TR"/>
        </w:rPr>
        <w:tab/>
      </w:r>
    </w:p>
    <w:tbl>
      <w:tblPr>
        <w:tblW w:w="937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31"/>
        <w:gridCol w:w="1417"/>
        <w:gridCol w:w="1276"/>
        <w:gridCol w:w="1418"/>
        <w:gridCol w:w="1134"/>
      </w:tblGrid>
      <w:tr w:rsidR="004F4A78" w:rsidRPr="006C0BFA" w:rsidTr="000C582A">
        <w:trPr>
          <w:cantSplit/>
          <w:trHeight w:val="255"/>
        </w:trPr>
        <w:tc>
          <w:tcPr>
            <w:tcW w:w="4131" w:type="dxa"/>
            <w:vMerge w:val="restart"/>
            <w:noWrap/>
            <w:tcMar>
              <w:top w:w="15" w:type="dxa"/>
              <w:left w:w="15" w:type="dxa"/>
              <w:bottom w:w="0" w:type="dxa"/>
              <w:right w:w="15" w:type="dxa"/>
            </w:tcMar>
            <w:vAlign w:val="center"/>
          </w:tcPr>
          <w:p w:rsidR="004F4A78" w:rsidRPr="006C0BFA" w:rsidRDefault="004F4A78" w:rsidP="00E009B5">
            <w:pPr>
              <w:jc w:val="center"/>
              <w:rPr>
                <w:rFonts w:eastAsia="Arial Unicode MS"/>
                <w:iCs/>
                <w:sz w:val="18"/>
                <w:szCs w:val="18"/>
                <w:lang w:val="tr-TR"/>
              </w:rPr>
            </w:pPr>
          </w:p>
        </w:tc>
        <w:tc>
          <w:tcPr>
            <w:tcW w:w="2693" w:type="dxa"/>
            <w:gridSpan w:val="2"/>
            <w:vAlign w:val="center"/>
          </w:tcPr>
          <w:p w:rsidR="004F4A78" w:rsidRPr="006C0BFA" w:rsidRDefault="004F4A78" w:rsidP="00E009B5">
            <w:pPr>
              <w:jc w:val="center"/>
              <w:rPr>
                <w:sz w:val="18"/>
                <w:szCs w:val="18"/>
                <w:lang w:val="tr-TR"/>
              </w:rPr>
            </w:pPr>
            <w:r w:rsidRPr="006C0BFA">
              <w:rPr>
                <w:sz w:val="18"/>
                <w:szCs w:val="18"/>
                <w:lang w:val="tr-TR"/>
              </w:rPr>
              <w:t>Cari Dönem</w:t>
            </w:r>
          </w:p>
        </w:tc>
        <w:tc>
          <w:tcPr>
            <w:tcW w:w="2552" w:type="dxa"/>
            <w:gridSpan w:val="2"/>
            <w:vAlign w:val="center"/>
          </w:tcPr>
          <w:p w:rsidR="004F4A78" w:rsidRPr="006C0BFA" w:rsidRDefault="004F4A78" w:rsidP="00E009B5">
            <w:pPr>
              <w:jc w:val="center"/>
              <w:rPr>
                <w:sz w:val="18"/>
                <w:szCs w:val="18"/>
                <w:lang w:val="tr-TR"/>
              </w:rPr>
            </w:pPr>
            <w:r w:rsidRPr="006C0BFA">
              <w:rPr>
                <w:sz w:val="18"/>
                <w:szCs w:val="18"/>
                <w:lang w:val="tr-TR"/>
              </w:rPr>
              <w:t>Önceki Dönem</w:t>
            </w:r>
          </w:p>
        </w:tc>
      </w:tr>
      <w:tr w:rsidR="004F4A78" w:rsidRPr="006C0BFA" w:rsidTr="000C582A">
        <w:trPr>
          <w:cantSplit/>
          <w:trHeight w:val="255"/>
        </w:trPr>
        <w:tc>
          <w:tcPr>
            <w:tcW w:w="4131" w:type="dxa"/>
            <w:vMerge/>
            <w:vAlign w:val="center"/>
          </w:tcPr>
          <w:p w:rsidR="004F4A78" w:rsidRPr="006C0BFA" w:rsidRDefault="004F4A78" w:rsidP="00E009B5">
            <w:pPr>
              <w:rPr>
                <w:rFonts w:eastAsia="Arial Unicode MS"/>
                <w:iCs/>
                <w:sz w:val="18"/>
                <w:szCs w:val="18"/>
                <w:lang w:val="tr-TR"/>
              </w:rPr>
            </w:pPr>
          </w:p>
        </w:tc>
        <w:tc>
          <w:tcPr>
            <w:tcW w:w="1417" w:type="dxa"/>
            <w:vAlign w:val="center"/>
          </w:tcPr>
          <w:p w:rsidR="004F4A78" w:rsidRPr="006C0BFA" w:rsidRDefault="004F4A78" w:rsidP="00E009B5">
            <w:pPr>
              <w:jc w:val="center"/>
              <w:rPr>
                <w:rFonts w:eastAsia="Arial Unicode MS"/>
                <w:iCs/>
                <w:sz w:val="18"/>
                <w:szCs w:val="18"/>
                <w:lang w:val="tr-TR"/>
              </w:rPr>
            </w:pPr>
            <w:r w:rsidRPr="006C0BFA">
              <w:rPr>
                <w:rFonts w:eastAsia="Arial Unicode MS"/>
                <w:iCs/>
                <w:sz w:val="18"/>
                <w:szCs w:val="18"/>
                <w:lang w:val="tr-TR"/>
              </w:rPr>
              <w:t>TP</w:t>
            </w:r>
          </w:p>
        </w:tc>
        <w:tc>
          <w:tcPr>
            <w:tcW w:w="1276" w:type="dxa"/>
            <w:noWrap/>
            <w:tcMar>
              <w:top w:w="15" w:type="dxa"/>
              <w:left w:w="15" w:type="dxa"/>
              <w:bottom w:w="0" w:type="dxa"/>
              <w:right w:w="15" w:type="dxa"/>
            </w:tcMar>
            <w:vAlign w:val="center"/>
          </w:tcPr>
          <w:p w:rsidR="004F4A78" w:rsidRPr="006C0BFA" w:rsidRDefault="004F4A78" w:rsidP="00E009B5">
            <w:pPr>
              <w:jc w:val="center"/>
              <w:rPr>
                <w:rFonts w:eastAsia="Arial Unicode MS"/>
                <w:iCs/>
                <w:sz w:val="18"/>
                <w:szCs w:val="18"/>
                <w:lang w:val="tr-TR"/>
              </w:rPr>
            </w:pPr>
            <w:r w:rsidRPr="006C0BFA">
              <w:rPr>
                <w:rFonts w:eastAsia="Arial Unicode MS"/>
                <w:iCs/>
                <w:sz w:val="18"/>
                <w:szCs w:val="18"/>
                <w:lang w:val="tr-TR"/>
              </w:rPr>
              <w:t>YP</w:t>
            </w:r>
          </w:p>
        </w:tc>
        <w:tc>
          <w:tcPr>
            <w:tcW w:w="1418" w:type="dxa"/>
            <w:vAlign w:val="center"/>
          </w:tcPr>
          <w:p w:rsidR="004F4A78" w:rsidRPr="006C0BFA" w:rsidRDefault="004F4A78" w:rsidP="00E009B5">
            <w:pPr>
              <w:jc w:val="center"/>
              <w:rPr>
                <w:rFonts w:eastAsia="Arial Unicode MS"/>
                <w:iCs/>
                <w:sz w:val="18"/>
                <w:szCs w:val="18"/>
                <w:lang w:val="tr-TR"/>
              </w:rPr>
            </w:pPr>
            <w:r w:rsidRPr="006C0BFA">
              <w:rPr>
                <w:rFonts w:eastAsia="Arial Unicode MS"/>
                <w:iCs/>
                <w:sz w:val="18"/>
                <w:szCs w:val="18"/>
                <w:lang w:val="tr-TR"/>
              </w:rPr>
              <w:t>TP</w:t>
            </w:r>
          </w:p>
        </w:tc>
        <w:tc>
          <w:tcPr>
            <w:tcW w:w="1134" w:type="dxa"/>
            <w:noWrap/>
            <w:tcMar>
              <w:top w:w="15" w:type="dxa"/>
              <w:left w:w="15" w:type="dxa"/>
              <w:bottom w:w="0" w:type="dxa"/>
              <w:right w:w="15" w:type="dxa"/>
            </w:tcMar>
            <w:vAlign w:val="center"/>
          </w:tcPr>
          <w:p w:rsidR="004F4A78" w:rsidRPr="006C0BFA" w:rsidRDefault="004F4A78" w:rsidP="00E009B5">
            <w:pPr>
              <w:jc w:val="center"/>
              <w:rPr>
                <w:rFonts w:eastAsia="Arial Unicode MS"/>
                <w:iCs/>
                <w:sz w:val="18"/>
                <w:szCs w:val="18"/>
                <w:lang w:val="tr-TR"/>
              </w:rPr>
            </w:pPr>
            <w:r w:rsidRPr="006C0BFA">
              <w:rPr>
                <w:rFonts w:eastAsia="Arial Unicode MS"/>
                <w:iCs/>
                <w:sz w:val="18"/>
                <w:szCs w:val="18"/>
                <w:lang w:val="tr-TR"/>
              </w:rPr>
              <w:t>YP</w:t>
            </w:r>
          </w:p>
        </w:tc>
      </w:tr>
      <w:tr w:rsidR="00FD6522" w:rsidRPr="006C0BFA" w:rsidTr="000C582A">
        <w:trPr>
          <w:trHeight w:val="255"/>
        </w:trPr>
        <w:tc>
          <w:tcPr>
            <w:tcW w:w="4131" w:type="dxa"/>
            <w:noWrap/>
            <w:tcMar>
              <w:top w:w="15" w:type="dxa"/>
              <w:left w:w="15" w:type="dxa"/>
              <w:bottom w:w="0" w:type="dxa"/>
              <w:right w:w="15" w:type="dxa"/>
            </w:tcMar>
            <w:vAlign w:val="bottom"/>
          </w:tcPr>
          <w:p w:rsidR="00FD6522" w:rsidRPr="006C0BFA" w:rsidRDefault="00FD6522" w:rsidP="00FD6522">
            <w:pPr>
              <w:autoSpaceDE w:val="0"/>
              <w:autoSpaceDN w:val="0"/>
              <w:adjustRightInd w:val="0"/>
              <w:ind w:left="165" w:firstLine="234"/>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Alım Satım Amaçlı Finansal Varlıklardan</w:t>
            </w:r>
          </w:p>
        </w:tc>
        <w:tc>
          <w:tcPr>
            <w:tcW w:w="1417" w:type="dxa"/>
            <w:vAlign w:val="bottom"/>
          </w:tcPr>
          <w:p w:rsidR="00FD6522" w:rsidRPr="006C0BFA" w:rsidRDefault="00FD6522" w:rsidP="00FD6522">
            <w:pPr>
              <w:ind w:right="57"/>
              <w:jc w:val="right"/>
              <w:rPr>
                <w:sz w:val="18"/>
                <w:szCs w:val="18"/>
                <w:lang w:val="tr-TR" w:eastAsia="tr-TR"/>
              </w:rPr>
            </w:pPr>
            <w:r w:rsidRPr="006C0BFA">
              <w:rPr>
                <w:sz w:val="18"/>
                <w:szCs w:val="18"/>
              </w:rPr>
              <w:t>-</w:t>
            </w:r>
          </w:p>
        </w:tc>
        <w:tc>
          <w:tcPr>
            <w:tcW w:w="1276"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c>
          <w:tcPr>
            <w:tcW w:w="1418" w:type="dxa"/>
            <w:vAlign w:val="bottom"/>
          </w:tcPr>
          <w:p w:rsidR="00FD6522" w:rsidRPr="006C0BFA" w:rsidRDefault="00FD6522" w:rsidP="00FD6522">
            <w:pPr>
              <w:ind w:right="141"/>
              <w:jc w:val="right"/>
              <w:rPr>
                <w:sz w:val="18"/>
                <w:szCs w:val="18"/>
                <w:lang w:val="tr-TR" w:eastAsia="tr-TR"/>
              </w:rPr>
            </w:pPr>
            <w:r w:rsidRPr="006C0BFA">
              <w:rPr>
                <w:sz w:val="18"/>
                <w:szCs w:val="18"/>
              </w:rPr>
              <w:t>-</w:t>
            </w:r>
          </w:p>
        </w:tc>
        <w:tc>
          <w:tcPr>
            <w:tcW w:w="1134" w:type="dxa"/>
            <w:noWrap/>
            <w:tcMar>
              <w:top w:w="15" w:type="dxa"/>
              <w:left w:w="15" w:type="dxa"/>
              <w:bottom w:w="0" w:type="dxa"/>
              <w:right w:w="15" w:type="dxa"/>
            </w:tcMar>
            <w:vAlign w:val="bottom"/>
          </w:tcPr>
          <w:p w:rsidR="00FD6522" w:rsidRPr="006C0BFA" w:rsidRDefault="00FD6522" w:rsidP="00FD6522">
            <w:pPr>
              <w:ind w:right="141"/>
              <w:jc w:val="right"/>
              <w:rPr>
                <w:sz w:val="18"/>
                <w:szCs w:val="18"/>
              </w:rPr>
            </w:pPr>
            <w:r w:rsidRPr="006C0BFA">
              <w:rPr>
                <w:sz w:val="18"/>
                <w:szCs w:val="18"/>
              </w:rPr>
              <w:t>-</w:t>
            </w:r>
          </w:p>
        </w:tc>
      </w:tr>
      <w:tr w:rsidR="00FD6522" w:rsidRPr="006C0BFA" w:rsidTr="000C582A">
        <w:trPr>
          <w:trHeight w:val="255"/>
        </w:trPr>
        <w:tc>
          <w:tcPr>
            <w:tcW w:w="4131" w:type="dxa"/>
            <w:noWrap/>
            <w:tcMar>
              <w:top w:w="15" w:type="dxa"/>
              <w:left w:w="15" w:type="dxa"/>
              <w:bottom w:w="0" w:type="dxa"/>
              <w:right w:w="15" w:type="dxa"/>
            </w:tcMar>
            <w:vAlign w:val="bottom"/>
          </w:tcPr>
          <w:p w:rsidR="00FD6522" w:rsidRPr="006C0BFA" w:rsidRDefault="00FD6522" w:rsidP="00FD6522">
            <w:pPr>
              <w:autoSpaceDE w:val="0"/>
              <w:autoSpaceDN w:val="0"/>
              <w:adjustRightInd w:val="0"/>
              <w:ind w:left="165" w:firstLine="234"/>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Gerçeğe Uygun Değer Farkı Kar veya Zarara</w:t>
            </w:r>
          </w:p>
          <w:p w:rsidR="00FD6522" w:rsidRPr="006C0BFA" w:rsidRDefault="00FD6522" w:rsidP="00FD6522">
            <w:pPr>
              <w:autoSpaceDE w:val="0"/>
              <w:autoSpaceDN w:val="0"/>
              <w:adjustRightInd w:val="0"/>
              <w:ind w:left="165" w:firstLine="234"/>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Yansıtılan Finansal Varlıklardan</w:t>
            </w:r>
          </w:p>
        </w:tc>
        <w:tc>
          <w:tcPr>
            <w:tcW w:w="1417" w:type="dxa"/>
            <w:vAlign w:val="bottom"/>
          </w:tcPr>
          <w:p w:rsidR="00FD6522" w:rsidRPr="006C0BFA" w:rsidRDefault="00FD6522" w:rsidP="00FD6522">
            <w:pPr>
              <w:ind w:right="57"/>
              <w:jc w:val="right"/>
              <w:rPr>
                <w:sz w:val="18"/>
                <w:szCs w:val="18"/>
              </w:rPr>
            </w:pPr>
            <w:r w:rsidRPr="006C0BFA">
              <w:rPr>
                <w:sz w:val="18"/>
                <w:szCs w:val="18"/>
              </w:rPr>
              <w:t>-</w:t>
            </w:r>
          </w:p>
        </w:tc>
        <w:tc>
          <w:tcPr>
            <w:tcW w:w="1276"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c>
          <w:tcPr>
            <w:tcW w:w="1418" w:type="dxa"/>
            <w:vAlign w:val="bottom"/>
          </w:tcPr>
          <w:p w:rsidR="00FD6522" w:rsidRPr="006C0BFA" w:rsidRDefault="00FD6522" w:rsidP="00FD6522">
            <w:pPr>
              <w:ind w:right="141"/>
              <w:jc w:val="right"/>
              <w:rPr>
                <w:sz w:val="18"/>
                <w:szCs w:val="18"/>
              </w:rPr>
            </w:pPr>
            <w:r w:rsidRPr="006C0BFA">
              <w:rPr>
                <w:sz w:val="18"/>
                <w:szCs w:val="18"/>
              </w:rPr>
              <w:t>-</w:t>
            </w:r>
          </w:p>
        </w:tc>
        <w:tc>
          <w:tcPr>
            <w:tcW w:w="1134" w:type="dxa"/>
            <w:noWrap/>
            <w:tcMar>
              <w:top w:w="15" w:type="dxa"/>
              <w:left w:w="15" w:type="dxa"/>
              <w:bottom w:w="0" w:type="dxa"/>
              <w:right w:w="15" w:type="dxa"/>
            </w:tcMar>
            <w:vAlign w:val="bottom"/>
          </w:tcPr>
          <w:p w:rsidR="00FD6522" w:rsidRPr="006C0BFA" w:rsidRDefault="00FD6522" w:rsidP="00FD6522">
            <w:pPr>
              <w:ind w:right="141"/>
              <w:jc w:val="right"/>
              <w:rPr>
                <w:sz w:val="18"/>
                <w:szCs w:val="18"/>
              </w:rPr>
            </w:pPr>
            <w:r w:rsidRPr="006C0BFA">
              <w:rPr>
                <w:sz w:val="18"/>
                <w:szCs w:val="18"/>
              </w:rPr>
              <w:t>-</w:t>
            </w:r>
          </w:p>
        </w:tc>
      </w:tr>
      <w:tr w:rsidR="00FD6522" w:rsidRPr="006C0BFA" w:rsidTr="000C582A">
        <w:trPr>
          <w:trHeight w:val="255"/>
        </w:trPr>
        <w:tc>
          <w:tcPr>
            <w:tcW w:w="4131" w:type="dxa"/>
            <w:noWrap/>
            <w:tcMar>
              <w:top w:w="15" w:type="dxa"/>
              <w:left w:w="15" w:type="dxa"/>
              <w:bottom w:w="0" w:type="dxa"/>
              <w:right w:w="15" w:type="dxa"/>
            </w:tcMar>
            <w:vAlign w:val="bottom"/>
          </w:tcPr>
          <w:p w:rsidR="00FD6522" w:rsidRPr="006C0BFA" w:rsidRDefault="00FD6522" w:rsidP="00FD6522">
            <w:pPr>
              <w:autoSpaceDE w:val="0"/>
              <w:autoSpaceDN w:val="0"/>
              <w:adjustRightInd w:val="0"/>
              <w:ind w:left="165" w:firstLine="234"/>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Satılmaya Hazır Finansal Varlıklardan</w:t>
            </w:r>
          </w:p>
        </w:tc>
        <w:tc>
          <w:tcPr>
            <w:tcW w:w="1417" w:type="dxa"/>
            <w:vAlign w:val="bottom"/>
          </w:tcPr>
          <w:p w:rsidR="00FD6522" w:rsidRPr="006C0BFA" w:rsidRDefault="00FD6522" w:rsidP="00FD6522">
            <w:pPr>
              <w:ind w:right="57"/>
              <w:jc w:val="right"/>
              <w:rPr>
                <w:sz w:val="18"/>
                <w:szCs w:val="18"/>
              </w:rPr>
            </w:pPr>
            <w:r w:rsidRPr="006C0BFA">
              <w:rPr>
                <w:sz w:val="18"/>
                <w:szCs w:val="18"/>
              </w:rPr>
              <w:t>22.715</w:t>
            </w:r>
          </w:p>
        </w:tc>
        <w:tc>
          <w:tcPr>
            <w:tcW w:w="1276"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c>
          <w:tcPr>
            <w:tcW w:w="1418" w:type="dxa"/>
            <w:vAlign w:val="bottom"/>
          </w:tcPr>
          <w:p w:rsidR="00FD6522" w:rsidRPr="006C0BFA" w:rsidRDefault="008B38FB" w:rsidP="008B38FB">
            <w:pPr>
              <w:ind w:right="141"/>
              <w:jc w:val="right"/>
              <w:rPr>
                <w:sz w:val="18"/>
                <w:szCs w:val="18"/>
              </w:rPr>
            </w:pPr>
            <w:r w:rsidRPr="006C0BFA">
              <w:rPr>
                <w:sz w:val="18"/>
                <w:szCs w:val="18"/>
              </w:rPr>
              <w:t>16</w:t>
            </w:r>
            <w:r w:rsidR="00FD6522" w:rsidRPr="006C0BFA">
              <w:rPr>
                <w:sz w:val="18"/>
                <w:szCs w:val="18"/>
              </w:rPr>
              <w:t>.</w:t>
            </w:r>
            <w:r w:rsidRPr="006C0BFA">
              <w:rPr>
                <w:sz w:val="18"/>
                <w:szCs w:val="18"/>
              </w:rPr>
              <w:t>428</w:t>
            </w:r>
          </w:p>
        </w:tc>
        <w:tc>
          <w:tcPr>
            <w:tcW w:w="1134" w:type="dxa"/>
            <w:noWrap/>
            <w:tcMar>
              <w:top w:w="15" w:type="dxa"/>
              <w:left w:w="15" w:type="dxa"/>
              <w:bottom w:w="0" w:type="dxa"/>
              <w:right w:w="15" w:type="dxa"/>
            </w:tcMar>
            <w:vAlign w:val="bottom"/>
          </w:tcPr>
          <w:p w:rsidR="00FD6522" w:rsidRPr="006C0BFA" w:rsidRDefault="00FD6522" w:rsidP="00FD6522">
            <w:pPr>
              <w:ind w:right="141"/>
              <w:jc w:val="right"/>
              <w:rPr>
                <w:sz w:val="18"/>
                <w:szCs w:val="18"/>
              </w:rPr>
            </w:pPr>
            <w:r w:rsidRPr="006C0BFA">
              <w:rPr>
                <w:sz w:val="18"/>
                <w:szCs w:val="18"/>
              </w:rPr>
              <w:t>-</w:t>
            </w:r>
          </w:p>
        </w:tc>
      </w:tr>
      <w:tr w:rsidR="00FD6522" w:rsidRPr="006C0BFA" w:rsidTr="000C582A">
        <w:trPr>
          <w:trHeight w:val="255"/>
        </w:trPr>
        <w:tc>
          <w:tcPr>
            <w:tcW w:w="4131" w:type="dxa"/>
            <w:noWrap/>
            <w:tcMar>
              <w:top w:w="15" w:type="dxa"/>
              <w:left w:w="15" w:type="dxa"/>
              <w:bottom w:w="0" w:type="dxa"/>
              <w:right w:w="15" w:type="dxa"/>
            </w:tcMar>
            <w:vAlign w:val="bottom"/>
          </w:tcPr>
          <w:p w:rsidR="00FD6522" w:rsidRPr="006C0BFA" w:rsidRDefault="00FD6522" w:rsidP="00FD6522">
            <w:pPr>
              <w:autoSpaceDE w:val="0"/>
              <w:autoSpaceDN w:val="0"/>
              <w:adjustRightInd w:val="0"/>
              <w:ind w:left="165" w:firstLine="234"/>
              <w:rPr>
                <w:rFonts w:ascii="TimesNewRomanPSMT" w:hAnsi="TimesNewRomanPSMT" w:cs="TimesNewRomanPSMT"/>
                <w:sz w:val="18"/>
                <w:szCs w:val="18"/>
                <w:lang w:val="tr-TR" w:eastAsia="tr-TR"/>
              </w:rPr>
            </w:pPr>
            <w:r w:rsidRPr="006C0BFA">
              <w:rPr>
                <w:rFonts w:ascii="TimesNewRomanPSMT" w:hAnsi="TimesNewRomanPSMT" w:cs="TimesNewRomanPSMT"/>
                <w:sz w:val="18"/>
                <w:szCs w:val="18"/>
                <w:lang w:val="tr-TR" w:eastAsia="tr-TR"/>
              </w:rPr>
              <w:t>Vadeye Kadar Elde Tutulacak Yatırımlar</w:t>
            </w:r>
          </w:p>
        </w:tc>
        <w:tc>
          <w:tcPr>
            <w:tcW w:w="1417" w:type="dxa"/>
            <w:vAlign w:val="bottom"/>
          </w:tcPr>
          <w:p w:rsidR="00FD6522" w:rsidRPr="006C0BFA" w:rsidRDefault="00FD6522" w:rsidP="00FD6522">
            <w:pPr>
              <w:ind w:right="57"/>
              <w:jc w:val="right"/>
              <w:rPr>
                <w:sz w:val="18"/>
                <w:szCs w:val="18"/>
              </w:rPr>
            </w:pPr>
            <w:r w:rsidRPr="006C0BFA">
              <w:rPr>
                <w:sz w:val="18"/>
                <w:szCs w:val="18"/>
              </w:rPr>
              <w:t>-</w:t>
            </w:r>
          </w:p>
        </w:tc>
        <w:tc>
          <w:tcPr>
            <w:tcW w:w="1276"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c>
          <w:tcPr>
            <w:tcW w:w="1418" w:type="dxa"/>
            <w:vAlign w:val="bottom"/>
          </w:tcPr>
          <w:p w:rsidR="00FD6522" w:rsidRPr="006C0BFA" w:rsidRDefault="00FD6522" w:rsidP="00FD6522">
            <w:pPr>
              <w:ind w:right="141"/>
              <w:jc w:val="right"/>
              <w:rPr>
                <w:sz w:val="18"/>
                <w:szCs w:val="18"/>
              </w:rPr>
            </w:pPr>
            <w:r w:rsidRPr="006C0BFA">
              <w:rPr>
                <w:sz w:val="18"/>
                <w:szCs w:val="18"/>
              </w:rPr>
              <w:t>-</w:t>
            </w:r>
          </w:p>
        </w:tc>
        <w:tc>
          <w:tcPr>
            <w:tcW w:w="1134" w:type="dxa"/>
            <w:noWrap/>
            <w:tcMar>
              <w:top w:w="15" w:type="dxa"/>
              <w:left w:w="15" w:type="dxa"/>
              <w:bottom w:w="0" w:type="dxa"/>
              <w:right w:w="15" w:type="dxa"/>
            </w:tcMar>
            <w:vAlign w:val="bottom"/>
          </w:tcPr>
          <w:p w:rsidR="00FD6522" w:rsidRPr="006C0BFA" w:rsidRDefault="00FD6522" w:rsidP="00FD6522">
            <w:pPr>
              <w:ind w:right="141"/>
              <w:jc w:val="right"/>
              <w:rPr>
                <w:sz w:val="18"/>
                <w:szCs w:val="18"/>
              </w:rPr>
            </w:pPr>
            <w:r w:rsidRPr="006C0BFA">
              <w:rPr>
                <w:sz w:val="18"/>
                <w:szCs w:val="18"/>
              </w:rPr>
              <w:t>-</w:t>
            </w:r>
          </w:p>
        </w:tc>
      </w:tr>
      <w:tr w:rsidR="00FD6522" w:rsidRPr="006C0BFA" w:rsidTr="000C582A">
        <w:trPr>
          <w:trHeight w:val="255"/>
        </w:trPr>
        <w:tc>
          <w:tcPr>
            <w:tcW w:w="4131" w:type="dxa"/>
            <w:noWrap/>
            <w:tcMar>
              <w:top w:w="15" w:type="dxa"/>
              <w:left w:w="15" w:type="dxa"/>
              <w:bottom w:w="0" w:type="dxa"/>
              <w:right w:w="15" w:type="dxa"/>
            </w:tcMar>
            <w:vAlign w:val="bottom"/>
          </w:tcPr>
          <w:p w:rsidR="00FD6522" w:rsidRPr="006C0BFA" w:rsidRDefault="00FD6522" w:rsidP="00FD6522">
            <w:pPr>
              <w:tabs>
                <w:tab w:val="left" w:pos="359"/>
              </w:tabs>
              <w:rPr>
                <w:rFonts w:eastAsia="Arial Unicode MS"/>
                <w:b/>
                <w:iCs/>
                <w:sz w:val="18"/>
                <w:szCs w:val="18"/>
                <w:lang w:val="tr-TR"/>
              </w:rPr>
            </w:pPr>
            <w:r w:rsidRPr="006C0BFA">
              <w:rPr>
                <w:rFonts w:eastAsia="Arial Unicode MS"/>
                <w:b/>
                <w:iCs/>
                <w:sz w:val="18"/>
                <w:szCs w:val="18"/>
                <w:lang w:val="tr-TR"/>
              </w:rPr>
              <w:t xml:space="preserve">   Toplam</w:t>
            </w:r>
          </w:p>
        </w:tc>
        <w:tc>
          <w:tcPr>
            <w:tcW w:w="1417" w:type="dxa"/>
            <w:vAlign w:val="bottom"/>
          </w:tcPr>
          <w:p w:rsidR="00FD6522" w:rsidRPr="006C0BFA" w:rsidRDefault="00FD6522" w:rsidP="00FD6522">
            <w:pPr>
              <w:ind w:right="57"/>
              <w:jc w:val="right"/>
              <w:rPr>
                <w:b/>
                <w:sz w:val="18"/>
                <w:szCs w:val="18"/>
              </w:rPr>
            </w:pPr>
            <w:r w:rsidRPr="006C0BFA">
              <w:rPr>
                <w:b/>
                <w:sz w:val="18"/>
                <w:szCs w:val="18"/>
              </w:rPr>
              <w:t>22.715</w:t>
            </w:r>
          </w:p>
        </w:tc>
        <w:tc>
          <w:tcPr>
            <w:tcW w:w="1276" w:type="dxa"/>
            <w:noWrap/>
            <w:tcMar>
              <w:top w:w="15" w:type="dxa"/>
              <w:left w:w="15" w:type="dxa"/>
              <w:bottom w:w="0" w:type="dxa"/>
              <w:right w:w="15" w:type="dxa"/>
            </w:tcMar>
            <w:vAlign w:val="bottom"/>
          </w:tcPr>
          <w:p w:rsidR="00FD6522" w:rsidRPr="006C0BFA" w:rsidRDefault="00FD6522" w:rsidP="00FD6522">
            <w:pPr>
              <w:ind w:right="57"/>
              <w:jc w:val="right"/>
              <w:rPr>
                <w:b/>
                <w:sz w:val="18"/>
                <w:szCs w:val="18"/>
              </w:rPr>
            </w:pPr>
            <w:r w:rsidRPr="006C0BFA">
              <w:rPr>
                <w:b/>
                <w:sz w:val="18"/>
                <w:szCs w:val="18"/>
              </w:rPr>
              <w:t>-</w:t>
            </w:r>
          </w:p>
        </w:tc>
        <w:tc>
          <w:tcPr>
            <w:tcW w:w="1418" w:type="dxa"/>
            <w:vAlign w:val="bottom"/>
          </w:tcPr>
          <w:p w:rsidR="00FD6522" w:rsidRPr="006C0BFA" w:rsidRDefault="008B38FB" w:rsidP="008B38FB">
            <w:pPr>
              <w:ind w:right="141"/>
              <w:jc w:val="right"/>
              <w:rPr>
                <w:b/>
                <w:sz w:val="18"/>
                <w:szCs w:val="18"/>
              </w:rPr>
            </w:pPr>
            <w:r w:rsidRPr="006C0BFA">
              <w:rPr>
                <w:b/>
                <w:sz w:val="18"/>
                <w:szCs w:val="18"/>
              </w:rPr>
              <w:t>1</w:t>
            </w:r>
            <w:r w:rsidR="00FD6522" w:rsidRPr="006C0BFA">
              <w:rPr>
                <w:b/>
                <w:sz w:val="18"/>
                <w:szCs w:val="18"/>
              </w:rPr>
              <w:t>6.</w:t>
            </w:r>
            <w:r w:rsidRPr="006C0BFA">
              <w:rPr>
                <w:b/>
                <w:sz w:val="18"/>
                <w:szCs w:val="18"/>
              </w:rPr>
              <w:t>428</w:t>
            </w:r>
          </w:p>
        </w:tc>
        <w:tc>
          <w:tcPr>
            <w:tcW w:w="1134" w:type="dxa"/>
            <w:noWrap/>
            <w:tcMar>
              <w:top w:w="15" w:type="dxa"/>
              <w:left w:w="15" w:type="dxa"/>
              <w:bottom w:w="0" w:type="dxa"/>
              <w:right w:w="15" w:type="dxa"/>
            </w:tcMar>
            <w:vAlign w:val="bottom"/>
          </w:tcPr>
          <w:p w:rsidR="00FD6522" w:rsidRPr="006C0BFA" w:rsidRDefault="00FD6522" w:rsidP="00FD6522">
            <w:pPr>
              <w:ind w:right="141"/>
              <w:jc w:val="right"/>
              <w:rPr>
                <w:b/>
                <w:sz w:val="18"/>
                <w:szCs w:val="18"/>
              </w:rPr>
            </w:pPr>
            <w:r w:rsidRPr="006C0BFA">
              <w:rPr>
                <w:b/>
                <w:sz w:val="18"/>
                <w:szCs w:val="18"/>
              </w:rPr>
              <w:t>-</w:t>
            </w:r>
          </w:p>
        </w:tc>
      </w:tr>
    </w:tbl>
    <w:p w:rsidR="004F4A78" w:rsidRPr="006C0BFA" w:rsidRDefault="004F4A78" w:rsidP="000C2F61">
      <w:pPr>
        <w:autoSpaceDE w:val="0"/>
        <w:autoSpaceDN w:val="0"/>
        <w:adjustRightInd w:val="0"/>
        <w:ind w:left="720"/>
        <w:rPr>
          <w:rFonts w:ascii="TimesNewRomanPS-ItalicMT" w:hAnsi="TimesNewRomanPS-ItalicMT" w:cs="TimesNewRomanPS-ItalicMT"/>
          <w:sz w:val="20"/>
          <w:szCs w:val="20"/>
          <w:lang w:val="tr-TR" w:eastAsia="tr-TR"/>
        </w:rPr>
      </w:pPr>
    </w:p>
    <w:p w:rsidR="00A84576" w:rsidRPr="006C0BFA" w:rsidRDefault="00A84576" w:rsidP="00A84576">
      <w:pPr>
        <w:jc w:val="both"/>
        <w:rPr>
          <w:b/>
          <w:bCs/>
          <w:sz w:val="22"/>
          <w:szCs w:val="22"/>
          <w:lang w:val="tr-TR"/>
        </w:rPr>
      </w:pPr>
    </w:p>
    <w:p w:rsidR="004F4A78" w:rsidRPr="006C0BFA" w:rsidRDefault="004F4A78" w:rsidP="008C0CD9">
      <w:pPr>
        <w:tabs>
          <w:tab w:val="left" w:pos="709"/>
        </w:tabs>
        <w:jc w:val="both"/>
        <w:rPr>
          <w:b/>
          <w:bCs/>
          <w:sz w:val="22"/>
          <w:szCs w:val="22"/>
          <w:lang w:val="tr-TR"/>
        </w:rPr>
      </w:pPr>
    </w:p>
    <w:p w:rsidR="00E85D2A" w:rsidRDefault="00E85D2A">
      <w:pPr>
        <w:rPr>
          <w:b/>
          <w:bCs/>
          <w:sz w:val="22"/>
          <w:szCs w:val="22"/>
          <w:lang w:val="tr-TR"/>
        </w:rPr>
      </w:pPr>
      <w:r>
        <w:rPr>
          <w:b/>
          <w:bCs/>
          <w:sz w:val="22"/>
          <w:szCs w:val="22"/>
          <w:lang w:val="tr-TR"/>
        </w:rPr>
        <w:br w:type="page"/>
      </w:r>
    </w:p>
    <w:p w:rsidR="004F4A78" w:rsidRPr="006C0BFA" w:rsidRDefault="004F4A78" w:rsidP="008C0CD9">
      <w:pPr>
        <w:tabs>
          <w:tab w:val="left" w:pos="709"/>
        </w:tabs>
        <w:jc w:val="both"/>
        <w:rPr>
          <w:b/>
          <w:bCs/>
          <w:sz w:val="22"/>
          <w:szCs w:val="22"/>
          <w:lang w:val="tr-TR"/>
        </w:rPr>
      </w:pPr>
    </w:p>
    <w:p w:rsidR="00A84576" w:rsidRPr="006C0BFA" w:rsidRDefault="007D17CB" w:rsidP="00DB6599">
      <w:pPr>
        <w:tabs>
          <w:tab w:val="left" w:pos="709"/>
        </w:tabs>
        <w:rPr>
          <w:bCs/>
          <w:sz w:val="22"/>
          <w:szCs w:val="22"/>
          <w:lang w:val="tr-TR"/>
        </w:rPr>
      </w:pPr>
      <w:r w:rsidRPr="006C0BFA">
        <w:rPr>
          <w:b/>
          <w:bCs/>
          <w:sz w:val="22"/>
          <w:szCs w:val="22"/>
          <w:lang w:val="tr-TR"/>
        </w:rPr>
        <w:t>1.</w:t>
      </w:r>
      <w:r w:rsidR="00DB6599" w:rsidRPr="006C0BFA">
        <w:rPr>
          <w:b/>
          <w:bCs/>
          <w:sz w:val="22"/>
          <w:szCs w:val="22"/>
          <w:lang w:val="tr-TR"/>
        </w:rPr>
        <w:t>4</w:t>
      </w:r>
      <w:r w:rsidR="00A84576" w:rsidRPr="006C0BFA">
        <w:rPr>
          <w:b/>
          <w:bCs/>
          <w:sz w:val="22"/>
          <w:szCs w:val="22"/>
          <w:lang w:val="tr-TR"/>
        </w:rPr>
        <w:t xml:space="preserve">. </w:t>
      </w:r>
      <w:r w:rsidR="007D73FA" w:rsidRPr="006C0BFA">
        <w:rPr>
          <w:b/>
          <w:bCs/>
          <w:sz w:val="22"/>
          <w:szCs w:val="22"/>
          <w:lang w:val="tr-TR"/>
        </w:rPr>
        <w:tab/>
      </w:r>
      <w:r w:rsidR="00A84576" w:rsidRPr="006C0BFA">
        <w:rPr>
          <w:b/>
          <w:bCs/>
          <w:sz w:val="22"/>
          <w:szCs w:val="22"/>
          <w:lang w:val="tr-TR"/>
        </w:rPr>
        <w:t>İştirak ve Bağlı Ortaklıklardan Alınan Kar Payına İlişkin Bilgiler:</w:t>
      </w:r>
    </w:p>
    <w:p w:rsidR="00A84576" w:rsidRPr="006C0BFA" w:rsidRDefault="00A84576" w:rsidP="00A84576">
      <w:pPr>
        <w:jc w:val="both"/>
        <w:rPr>
          <w:bCs/>
          <w:sz w:val="18"/>
          <w:szCs w:val="18"/>
          <w:lang w:val="tr-TR"/>
        </w:rPr>
      </w:pPr>
    </w:p>
    <w:tbl>
      <w:tblPr>
        <w:tblW w:w="946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224"/>
        <w:gridCol w:w="2622"/>
        <w:gridCol w:w="2623"/>
      </w:tblGrid>
      <w:tr w:rsidR="006F1464" w:rsidRPr="006C0BFA" w:rsidTr="000C582A">
        <w:trPr>
          <w:trHeight w:val="315"/>
        </w:trPr>
        <w:tc>
          <w:tcPr>
            <w:tcW w:w="4224" w:type="dxa"/>
            <w:shd w:val="clear" w:color="auto" w:fill="FFFFFF"/>
          </w:tcPr>
          <w:p w:rsidR="006F1464" w:rsidRPr="006C0BFA" w:rsidRDefault="006F1464" w:rsidP="006F1464">
            <w:pPr>
              <w:rPr>
                <w:lang w:val="tr-TR"/>
              </w:rPr>
            </w:pPr>
            <w:r w:rsidRPr="006C0BFA">
              <w:rPr>
                <w:lang w:val="tr-TR"/>
              </w:rPr>
              <w:t> </w:t>
            </w:r>
          </w:p>
        </w:tc>
        <w:tc>
          <w:tcPr>
            <w:tcW w:w="2622" w:type="dxa"/>
            <w:shd w:val="clear" w:color="auto" w:fill="FFFFFF"/>
            <w:vAlign w:val="center"/>
          </w:tcPr>
          <w:p w:rsidR="006F1464" w:rsidRPr="006C0BFA" w:rsidRDefault="006F1464" w:rsidP="006F1464">
            <w:pPr>
              <w:jc w:val="center"/>
              <w:rPr>
                <w:sz w:val="18"/>
                <w:szCs w:val="18"/>
                <w:lang w:val="tr-TR"/>
              </w:rPr>
            </w:pPr>
            <w:r w:rsidRPr="006C0BFA">
              <w:rPr>
                <w:sz w:val="18"/>
                <w:szCs w:val="18"/>
                <w:lang w:val="tr-TR"/>
              </w:rPr>
              <w:t>Cari Dönem</w:t>
            </w:r>
          </w:p>
        </w:tc>
        <w:tc>
          <w:tcPr>
            <w:tcW w:w="2623" w:type="dxa"/>
            <w:shd w:val="clear" w:color="auto" w:fill="FFFFFF"/>
            <w:noWrap/>
            <w:vAlign w:val="center"/>
          </w:tcPr>
          <w:p w:rsidR="006F1464" w:rsidRPr="006C0BFA" w:rsidRDefault="00712823" w:rsidP="00712823">
            <w:pPr>
              <w:jc w:val="center"/>
              <w:rPr>
                <w:sz w:val="18"/>
                <w:szCs w:val="18"/>
                <w:lang w:val="tr-TR"/>
              </w:rPr>
            </w:pPr>
            <w:r w:rsidRPr="006C0BFA">
              <w:rPr>
                <w:sz w:val="18"/>
                <w:szCs w:val="18"/>
                <w:lang w:val="tr-TR"/>
              </w:rPr>
              <w:t xml:space="preserve">Önceki </w:t>
            </w:r>
            <w:r w:rsidR="006F1464" w:rsidRPr="006C0BFA">
              <w:rPr>
                <w:sz w:val="18"/>
                <w:szCs w:val="18"/>
                <w:lang w:val="tr-TR"/>
              </w:rPr>
              <w:t>Dönem</w:t>
            </w:r>
          </w:p>
        </w:tc>
      </w:tr>
      <w:tr w:rsidR="0008625E" w:rsidRPr="006C0BFA" w:rsidTr="000C582A">
        <w:trPr>
          <w:trHeight w:val="255"/>
        </w:trPr>
        <w:tc>
          <w:tcPr>
            <w:tcW w:w="4224" w:type="dxa"/>
            <w:shd w:val="clear" w:color="auto" w:fill="FFFFFF"/>
            <w:vAlign w:val="bottom"/>
          </w:tcPr>
          <w:p w:rsidR="0008625E" w:rsidRPr="006C0BFA" w:rsidRDefault="0008625E" w:rsidP="0008625E">
            <w:pPr>
              <w:tabs>
                <w:tab w:val="left" w:pos="23"/>
              </w:tabs>
              <w:rPr>
                <w:sz w:val="18"/>
                <w:szCs w:val="18"/>
                <w:lang w:val="tr-TR"/>
              </w:rPr>
            </w:pPr>
            <w:r w:rsidRPr="006C0BFA">
              <w:rPr>
                <w:sz w:val="18"/>
                <w:szCs w:val="18"/>
                <w:lang w:val="tr-TR"/>
              </w:rPr>
              <w:t>İştirak ve Bağlı Ortaklıklardan Alınan Kar Payları</w:t>
            </w:r>
          </w:p>
        </w:tc>
        <w:tc>
          <w:tcPr>
            <w:tcW w:w="2622" w:type="dxa"/>
            <w:shd w:val="clear" w:color="auto" w:fill="FFFFFF"/>
            <w:vAlign w:val="bottom"/>
          </w:tcPr>
          <w:p w:rsidR="0008625E" w:rsidRPr="006C0BFA" w:rsidRDefault="00FD6522" w:rsidP="008B38FB">
            <w:pPr>
              <w:jc w:val="right"/>
              <w:rPr>
                <w:sz w:val="18"/>
                <w:szCs w:val="18"/>
                <w:lang w:val="tr-TR" w:eastAsia="tr-TR"/>
              </w:rPr>
            </w:pPr>
            <w:r w:rsidRPr="006C0BFA">
              <w:rPr>
                <w:sz w:val="18"/>
                <w:szCs w:val="18"/>
              </w:rPr>
              <w:t xml:space="preserve">                             </w:t>
            </w:r>
            <w:r w:rsidR="008B38FB" w:rsidRPr="006C0BFA">
              <w:rPr>
                <w:sz w:val="18"/>
                <w:szCs w:val="18"/>
              </w:rPr>
              <w:t>1.616</w:t>
            </w:r>
            <w:r w:rsidRPr="006C0BFA">
              <w:rPr>
                <w:sz w:val="18"/>
                <w:szCs w:val="18"/>
              </w:rPr>
              <w:t xml:space="preserve"> </w:t>
            </w:r>
          </w:p>
        </w:tc>
        <w:tc>
          <w:tcPr>
            <w:tcW w:w="2623" w:type="dxa"/>
            <w:shd w:val="clear" w:color="auto" w:fill="FFFFFF"/>
            <w:noWrap/>
            <w:vAlign w:val="bottom"/>
          </w:tcPr>
          <w:p w:rsidR="0008625E" w:rsidRPr="006C0BFA" w:rsidRDefault="004B0E4F" w:rsidP="0008625E">
            <w:pPr>
              <w:jc w:val="right"/>
              <w:rPr>
                <w:sz w:val="18"/>
                <w:szCs w:val="18"/>
              </w:rPr>
            </w:pPr>
            <w:r>
              <w:rPr>
                <w:sz w:val="18"/>
                <w:szCs w:val="18"/>
              </w:rPr>
              <w:t>19.061</w:t>
            </w:r>
          </w:p>
        </w:tc>
      </w:tr>
    </w:tbl>
    <w:p w:rsidR="00B4488F" w:rsidRPr="006C0BFA" w:rsidRDefault="00B4488F" w:rsidP="001167A9">
      <w:pPr>
        <w:pStyle w:val="stbilgi"/>
        <w:tabs>
          <w:tab w:val="clear" w:pos="4536"/>
          <w:tab w:val="clear" w:pos="9072"/>
          <w:tab w:val="left" w:pos="709"/>
        </w:tabs>
        <w:jc w:val="both"/>
        <w:rPr>
          <w:b/>
          <w:sz w:val="22"/>
          <w:szCs w:val="22"/>
          <w:lang w:val="tr-TR"/>
        </w:rPr>
      </w:pPr>
    </w:p>
    <w:p w:rsidR="00F86BD6" w:rsidRPr="006C0BFA" w:rsidRDefault="001167A9" w:rsidP="001167A9">
      <w:pPr>
        <w:pStyle w:val="stbilgi"/>
        <w:tabs>
          <w:tab w:val="clear" w:pos="4536"/>
          <w:tab w:val="clear" w:pos="9072"/>
          <w:tab w:val="left" w:pos="709"/>
        </w:tabs>
        <w:jc w:val="both"/>
        <w:rPr>
          <w:b/>
          <w:bCs/>
          <w:sz w:val="22"/>
          <w:szCs w:val="22"/>
          <w:lang w:val="tr-TR"/>
        </w:rPr>
      </w:pPr>
      <w:r w:rsidRPr="006C0BFA">
        <w:rPr>
          <w:b/>
          <w:sz w:val="22"/>
          <w:szCs w:val="22"/>
          <w:lang w:val="tr-TR"/>
        </w:rPr>
        <w:t>2</w:t>
      </w:r>
      <w:r w:rsidR="0080587A" w:rsidRPr="006C0BFA">
        <w:rPr>
          <w:b/>
          <w:sz w:val="22"/>
          <w:szCs w:val="22"/>
          <w:lang w:val="tr-TR"/>
        </w:rPr>
        <w:t>.</w:t>
      </w:r>
      <w:r w:rsidRPr="006C0BFA">
        <w:rPr>
          <w:b/>
          <w:sz w:val="22"/>
          <w:szCs w:val="22"/>
          <w:lang w:val="tr-TR"/>
        </w:rPr>
        <w:tab/>
      </w:r>
      <w:r w:rsidR="000D7EE7" w:rsidRPr="006C0BFA">
        <w:rPr>
          <w:b/>
          <w:bCs/>
          <w:sz w:val="22"/>
          <w:szCs w:val="22"/>
          <w:lang w:val="tr-TR"/>
        </w:rPr>
        <w:t>Verilen Kar Payı Giderlerine İlişkin Bilgiler</w:t>
      </w:r>
    </w:p>
    <w:p w:rsidR="008A5291" w:rsidRPr="006C0BFA" w:rsidRDefault="008A5291" w:rsidP="008A5291">
      <w:pPr>
        <w:tabs>
          <w:tab w:val="left" w:pos="720"/>
        </w:tabs>
        <w:spacing w:line="216" w:lineRule="auto"/>
        <w:ind w:left="720" w:hanging="720"/>
        <w:rPr>
          <w:b/>
          <w:bCs/>
          <w:sz w:val="22"/>
          <w:szCs w:val="22"/>
          <w:lang w:val="tr-TR"/>
        </w:rPr>
      </w:pPr>
    </w:p>
    <w:p w:rsidR="00A84576" w:rsidRPr="006C0BFA" w:rsidRDefault="000D7EE7" w:rsidP="008B4281">
      <w:pPr>
        <w:tabs>
          <w:tab w:val="left" w:pos="709"/>
        </w:tabs>
        <w:jc w:val="both"/>
        <w:rPr>
          <w:b/>
          <w:sz w:val="22"/>
          <w:szCs w:val="22"/>
          <w:lang w:val="tr-TR"/>
        </w:rPr>
      </w:pPr>
      <w:r w:rsidRPr="006C0BFA">
        <w:rPr>
          <w:b/>
          <w:sz w:val="22"/>
          <w:szCs w:val="22"/>
          <w:lang w:val="tr-TR"/>
        </w:rPr>
        <w:t>2</w:t>
      </w:r>
      <w:r w:rsidR="00915E6D" w:rsidRPr="006C0BFA">
        <w:rPr>
          <w:b/>
          <w:sz w:val="22"/>
          <w:szCs w:val="22"/>
          <w:lang w:val="tr-TR"/>
        </w:rPr>
        <w:t>.</w:t>
      </w:r>
      <w:r w:rsidRPr="006C0BFA">
        <w:rPr>
          <w:b/>
          <w:sz w:val="22"/>
          <w:szCs w:val="22"/>
          <w:lang w:val="tr-TR"/>
        </w:rPr>
        <w:t>1</w:t>
      </w:r>
      <w:r w:rsidR="00422243" w:rsidRPr="006C0BFA">
        <w:rPr>
          <w:b/>
          <w:sz w:val="22"/>
          <w:szCs w:val="22"/>
          <w:lang w:val="tr-TR"/>
        </w:rPr>
        <w:t>.</w:t>
      </w:r>
      <w:r w:rsidR="007D73FA" w:rsidRPr="006C0BFA">
        <w:rPr>
          <w:sz w:val="22"/>
          <w:szCs w:val="22"/>
          <w:lang w:val="tr-TR"/>
        </w:rPr>
        <w:tab/>
      </w:r>
      <w:r w:rsidR="00B038F1" w:rsidRPr="006C0BFA">
        <w:rPr>
          <w:b/>
          <w:sz w:val="22"/>
          <w:szCs w:val="22"/>
          <w:lang w:val="tr-TR"/>
        </w:rPr>
        <w:t>Kullanılan Kredilere Verilen Kar Payı G</w:t>
      </w:r>
      <w:r w:rsidR="00A84576" w:rsidRPr="006C0BFA">
        <w:rPr>
          <w:b/>
          <w:sz w:val="22"/>
          <w:szCs w:val="22"/>
          <w:lang w:val="tr-TR"/>
        </w:rPr>
        <w:t>iderine</w:t>
      </w:r>
      <w:r w:rsidR="00011C61" w:rsidRPr="006C0BFA">
        <w:rPr>
          <w:b/>
          <w:sz w:val="22"/>
          <w:szCs w:val="22"/>
          <w:lang w:val="tr-TR"/>
        </w:rPr>
        <w:t xml:space="preserve"> </w:t>
      </w:r>
      <w:r w:rsidR="00B038F1" w:rsidRPr="006C0BFA">
        <w:rPr>
          <w:b/>
          <w:sz w:val="22"/>
          <w:szCs w:val="22"/>
          <w:lang w:val="tr-TR"/>
        </w:rPr>
        <w:t>İlişkin B</w:t>
      </w:r>
      <w:r w:rsidR="00A84576" w:rsidRPr="006C0BFA">
        <w:rPr>
          <w:b/>
          <w:sz w:val="22"/>
          <w:szCs w:val="22"/>
          <w:lang w:val="tr-TR"/>
        </w:rPr>
        <w:t>ilgiler:</w:t>
      </w:r>
    </w:p>
    <w:p w:rsidR="00A84576" w:rsidRPr="006C0BFA" w:rsidRDefault="00A84576" w:rsidP="00A84576">
      <w:pPr>
        <w:ind w:left="720" w:hanging="720"/>
        <w:jc w:val="both"/>
        <w:rPr>
          <w:sz w:val="22"/>
          <w:szCs w:val="22"/>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3816"/>
        <w:gridCol w:w="1382"/>
        <w:gridCol w:w="1382"/>
        <w:gridCol w:w="1382"/>
        <w:gridCol w:w="1383"/>
      </w:tblGrid>
      <w:tr w:rsidR="007D73FA" w:rsidRPr="006C0BFA" w:rsidTr="00AF5F9D">
        <w:trPr>
          <w:cantSplit/>
          <w:trHeight w:val="255"/>
        </w:trPr>
        <w:tc>
          <w:tcPr>
            <w:tcW w:w="3816" w:type="dxa"/>
            <w:vMerge w:val="restart"/>
            <w:noWrap/>
            <w:tcMar>
              <w:top w:w="15" w:type="dxa"/>
              <w:left w:w="15" w:type="dxa"/>
              <w:bottom w:w="0" w:type="dxa"/>
              <w:right w:w="15" w:type="dxa"/>
            </w:tcMar>
            <w:vAlign w:val="center"/>
          </w:tcPr>
          <w:p w:rsidR="007D73FA" w:rsidRPr="006C0BFA" w:rsidRDefault="007D73FA" w:rsidP="008C7986">
            <w:pPr>
              <w:jc w:val="center"/>
              <w:rPr>
                <w:rFonts w:eastAsia="Arial Unicode MS"/>
                <w:iCs/>
                <w:sz w:val="18"/>
                <w:szCs w:val="18"/>
                <w:lang w:val="tr-TR"/>
              </w:rPr>
            </w:pPr>
          </w:p>
        </w:tc>
        <w:tc>
          <w:tcPr>
            <w:tcW w:w="2764" w:type="dxa"/>
            <w:gridSpan w:val="2"/>
            <w:vAlign w:val="center"/>
          </w:tcPr>
          <w:p w:rsidR="007D73FA" w:rsidRPr="006C0BFA" w:rsidRDefault="007D73FA" w:rsidP="00BF1B13">
            <w:pPr>
              <w:jc w:val="center"/>
              <w:rPr>
                <w:sz w:val="18"/>
                <w:szCs w:val="18"/>
                <w:lang w:val="tr-TR"/>
              </w:rPr>
            </w:pPr>
            <w:r w:rsidRPr="006C0BFA">
              <w:rPr>
                <w:sz w:val="18"/>
                <w:szCs w:val="18"/>
                <w:lang w:val="tr-TR"/>
              </w:rPr>
              <w:t>Cari Dönem</w:t>
            </w:r>
          </w:p>
        </w:tc>
        <w:tc>
          <w:tcPr>
            <w:tcW w:w="2765" w:type="dxa"/>
            <w:gridSpan w:val="2"/>
            <w:vAlign w:val="center"/>
          </w:tcPr>
          <w:p w:rsidR="007D73FA" w:rsidRPr="006C0BFA" w:rsidRDefault="007D73FA" w:rsidP="00BF1B13">
            <w:pPr>
              <w:jc w:val="center"/>
              <w:rPr>
                <w:sz w:val="18"/>
                <w:szCs w:val="18"/>
                <w:lang w:val="tr-TR"/>
              </w:rPr>
            </w:pPr>
            <w:r w:rsidRPr="006C0BFA">
              <w:rPr>
                <w:sz w:val="18"/>
                <w:szCs w:val="18"/>
                <w:lang w:val="tr-TR"/>
              </w:rPr>
              <w:t>Önceki Dönem</w:t>
            </w:r>
          </w:p>
        </w:tc>
      </w:tr>
      <w:tr w:rsidR="00A84576" w:rsidRPr="006C0BFA" w:rsidTr="00AF5F9D">
        <w:trPr>
          <w:cantSplit/>
          <w:trHeight w:val="255"/>
        </w:trPr>
        <w:tc>
          <w:tcPr>
            <w:tcW w:w="3816" w:type="dxa"/>
            <w:vMerge/>
            <w:vAlign w:val="center"/>
          </w:tcPr>
          <w:p w:rsidR="00A84576" w:rsidRPr="006C0BFA" w:rsidRDefault="00A84576" w:rsidP="008C7986">
            <w:pPr>
              <w:rPr>
                <w:rFonts w:eastAsia="Arial Unicode MS"/>
                <w:iCs/>
                <w:sz w:val="18"/>
                <w:szCs w:val="18"/>
                <w:lang w:val="tr-TR"/>
              </w:rPr>
            </w:pPr>
          </w:p>
        </w:tc>
        <w:tc>
          <w:tcPr>
            <w:tcW w:w="1382" w:type="dxa"/>
            <w:vAlign w:val="center"/>
          </w:tcPr>
          <w:p w:rsidR="00A84576" w:rsidRPr="006C0BFA" w:rsidRDefault="00A84576" w:rsidP="008C7986">
            <w:pPr>
              <w:jc w:val="center"/>
              <w:rPr>
                <w:rFonts w:eastAsia="Arial Unicode MS"/>
                <w:iCs/>
                <w:sz w:val="18"/>
                <w:szCs w:val="18"/>
                <w:lang w:val="tr-TR"/>
              </w:rPr>
            </w:pPr>
            <w:r w:rsidRPr="006C0BFA">
              <w:rPr>
                <w:rFonts w:eastAsia="Arial Unicode MS"/>
                <w:iCs/>
                <w:sz w:val="18"/>
                <w:szCs w:val="18"/>
                <w:lang w:val="tr-TR"/>
              </w:rPr>
              <w:t>TP</w:t>
            </w:r>
          </w:p>
        </w:tc>
        <w:tc>
          <w:tcPr>
            <w:tcW w:w="1382" w:type="dxa"/>
            <w:noWrap/>
            <w:tcMar>
              <w:top w:w="15" w:type="dxa"/>
              <w:left w:w="15" w:type="dxa"/>
              <w:bottom w:w="0" w:type="dxa"/>
              <w:right w:w="15" w:type="dxa"/>
            </w:tcMar>
            <w:vAlign w:val="center"/>
          </w:tcPr>
          <w:p w:rsidR="00A84576" w:rsidRPr="006C0BFA" w:rsidRDefault="00A84576" w:rsidP="008C7986">
            <w:pPr>
              <w:jc w:val="center"/>
              <w:rPr>
                <w:rFonts w:eastAsia="Arial Unicode MS"/>
                <w:iCs/>
                <w:sz w:val="18"/>
                <w:szCs w:val="18"/>
                <w:lang w:val="tr-TR"/>
              </w:rPr>
            </w:pPr>
            <w:r w:rsidRPr="006C0BFA">
              <w:rPr>
                <w:rFonts w:eastAsia="Arial Unicode MS"/>
                <w:iCs/>
                <w:sz w:val="18"/>
                <w:szCs w:val="18"/>
                <w:lang w:val="tr-TR"/>
              </w:rPr>
              <w:t>YP</w:t>
            </w:r>
          </w:p>
        </w:tc>
        <w:tc>
          <w:tcPr>
            <w:tcW w:w="1382" w:type="dxa"/>
            <w:vAlign w:val="center"/>
          </w:tcPr>
          <w:p w:rsidR="00A84576" w:rsidRPr="006C0BFA" w:rsidRDefault="00A84576" w:rsidP="008C7986">
            <w:pPr>
              <w:jc w:val="center"/>
              <w:rPr>
                <w:rFonts w:eastAsia="Arial Unicode MS"/>
                <w:iCs/>
                <w:sz w:val="18"/>
                <w:szCs w:val="18"/>
                <w:lang w:val="tr-TR"/>
              </w:rPr>
            </w:pPr>
            <w:r w:rsidRPr="006C0BFA">
              <w:rPr>
                <w:rFonts w:eastAsia="Arial Unicode MS"/>
                <w:iCs/>
                <w:sz w:val="18"/>
                <w:szCs w:val="18"/>
                <w:lang w:val="tr-TR"/>
              </w:rPr>
              <w:t>TP</w:t>
            </w:r>
          </w:p>
        </w:tc>
        <w:tc>
          <w:tcPr>
            <w:tcW w:w="1383" w:type="dxa"/>
            <w:noWrap/>
            <w:tcMar>
              <w:top w:w="15" w:type="dxa"/>
              <w:left w:w="15" w:type="dxa"/>
              <w:bottom w:w="0" w:type="dxa"/>
              <w:right w:w="15" w:type="dxa"/>
            </w:tcMar>
            <w:vAlign w:val="center"/>
          </w:tcPr>
          <w:p w:rsidR="00A84576" w:rsidRPr="006C0BFA" w:rsidRDefault="00A84576" w:rsidP="008C7986">
            <w:pPr>
              <w:jc w:val="center"/>
              <w:rPr>
                <w:rFonts w:eastAsia="Arial Unicode MS"/>
                <w:iCs/>
                <w:sz w:val="18"/>
                <w:szCs w:val="18"/>
                <w:lang w:val="tr-TR"/>
              </w:rPr>
            </w:pPr>
            <w:r w:rsidRPr="006C0BFA">
              <w:rPr>
                <w:rFonts w:eastAsia="Arial Unicode MS"/>
                <w:iCs/>
                <w:sz w:val="18"/>
                <w:szCs w:val="18"/>
                <w:lang w:val="tr-TR"/>
              </w:rPr>
              <w:t>YP</w:t>
            </w:r>
          </w:p>
        </w:tc>
      </w:tr>
      <w:tr w:rsidR="00FD6522" w:rsidRPr="006C0BFA" w:rsidTr="00AF5F9D">
        <w:trPr>
          <w:trHeight w:val="255"/>
        </w:trPr>
        <w:tc>
          <w:tcPr>
            <w:tcW w:w="3816" w:type="dxa"/>
            <w:noWrap/>
            <w:tcMar>
              <w:top w:w="15" w:type="dxa"/>
              <w:left w:w="15" w:type="dxa"/>
              <w:bottom w:w="0" w:type="dxa"/>
              <w:right w:w="15" w:type="dxa"/>
            </w:tcMar>
            <w:vAlign w:val="center"/>
          </w:tcPr>
          <w:p w:rsidR="00FD6522" w:rsidRPr="006C0BFA" w:rsidRDefault="00FD6522" w:rsidP="00FD6522">
            <w:pPr>
              <w:ind w:firstLine="116"/>
              <w:rPr>
                <w:rFonts w:eastAsia="Arial Unicode MS"/>
                <w:sz w:val="18"/>
                <w:szCs w:val="18"/>
                <w:lang w:val="tr-TR"/>
              </w:rPr>
            </w:pPr>
            <w:r w:rsidRPr="006C0BFA">
              <w:rPr>
                <w:sz w:val="18"/>
                <w:szCs w:val="18"/>
                <w:lang w:val="tr-TR"/>
              </w:rPr>
              <w:t xml:space="preserve">Bankalara </w:t>
            </w:r>
          </w:p>
        </w:tc>
        <w:tc>
          <w:tcPr>
            <w:tcW w:w="1382" w:type="dxa"/>
            <w:vAlign w:val="bottom"/>
          </w:tcPr>
          <w:p w:rsidR="00FD6522" w:rsidRPr="006C0BFA" w:rsidRDefault="00FD6522" w:rsidP="00FD6522">
            <w:pPr>
              <w:ind w:right="57"/>
              <w:jc w:val="right"/>
              <w:rPr>
                <w:sz w:val="18"/>
                <w:szCs w:val="18"/>
                <w:lang w:val="tr-TR" w:eastAsia="tr-TR"/>
              </w:rPr>
            </w:pPr>
            <w:r w:rsidRPr="006C0BFA">
              <w:rPr>
                <w:sz w:val="18"/>
                <w:szCs w:val="18"/>
              </w:rPr>
              <w:t>-</w:t>
            </w:r>
          </w:p>
        </w:tc>
        <w:tc>
          <w:tcPr>
            <w:tcW w:w="1382"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33.392</w:t>
            </w:r>
          </w:p>
        </w:tc>
        <w:tc>
          <w:tcPr>
            <w:tcW w:w="1382" w:type="dxa"/>
            <w:vAlign w:val="bottom"/>
          </w:tcPr>
          <w:p w:rsidR="00FD6522" w:rsidRPr="006C0BFA" w:rsidRDefault="00FD6522" w:rsidP="00FD6522">
            <w:pPr>
              <w:ind w:right="57"/>
              <w:jc w:val="right"/>
              <w:rPr>
                <w:sz w:val="18"/>
                <w:szCs w:val="18"/>
              </w:rPr>
            </w:pPr>
            <w:r w:rsidRPr="006C0BFA">
              <w:rPr>
                <w:sz w:val="18"/>
                <w:szCs w:val="18"/>
              </w:rPr>
              <w:t>-</w:t>
            </w:r>
          </w:p>
        </w:tc>
        <w:tc>
          <w:tcPr>
            <w:tcW w:w="1383"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14.669</w:t>
            </w:r>
          </w:p>
        </w:tc>
      </w:tr>
      <w:tr w:rsidR="00FD6522" w:rsidRPr="006C0BFA" w:rsidTr="00AF5F9D">
        <w:trPr>
          <w:trHeight w:val="255"/>
        </w:trPr>
        <w:tc>
          <w:tcPr>
            <w:tcW w:w="3816" w:type="dxa"/>
            <w:noWrap/>
            <w:tcMar>
              <w:top w:w="15" w:type="dxa"/>
              <w:left w:w="15" w:type="dxa"/>
              <w:bottom w:w="0" w:type="dxa"/>
              <w:right w:w="15" w:type="dxa"/>
            </w:tcMar>
            <w:vAlign w:val="center"/>
          </w:tcPr>
          <w:p w:rsidR="00FD6522" w:rsidRPr="006C0BFA" w:rsidRDefault="00FD6522" w:rsidP="00FD6522">
            <w:pPr>
              <w:ind w:left="360" w:firstLine="116"/>
              <w:rPr>
                <w:sz w:val="18"/>
                <w:szCs w:val="18"/>
                <w:lang w:val="tr-TR"/>
              </w:rPr>
            </w:pPr>
            <w:r w:rsidRPr="006C0BFA">
              <w:rPr>
                <w:sz w:val="18"/>
                <w:szCs w:val="18"/>
                <w:lang w:val="tr-TR"/>
              </w:rPr>
              <w:t>T.C. Merkez Bankasına</w:t>
            </w:r>
          </w:p>
        </w:tc>
        <w:tc>
          <w:tcPr>
            <w:tcW w:w="1382" w:type="dxa"/>
            <w:vAlign w:val="bottom"/>
          </w:tcPr>
          <w:p w:rsidR="00FD6522" w:rsidRPr="006C0BFA" w:rsidRDefault="00FD6522" w:rsidP="00FD6522">
            <w:pPr>
              <w:ind w:right="57"/>
              <w:jc w:val="right"/>
              <w:rPr>
                <w:sz w:val="18"/>
                <w:szCs w:val="18"/>
              </w:rPr>
            </w:pPr>
            <w:r w:rsidRPr="006C0BFA">
              <w:rPr>
                <w:sz w:val="18"/>
                <w:szCs w:val="18"/>
              </w:rPr>
              <w:t>-</w:t>
            </w:r>
          </w:p>
        </w:tc>
        <w:tc>
          <w:tcPr>
            <w:tcW w:w="1382"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c>
          <w:tcPr>
            <w:tcW w:w="1382" w:type="dxa"/>
            <w:vAlign w:val="bottom"/>
          </w:tcPr>
          <w:p w:rsidR="00FD6522" w:rsidRPr="006C0BFA" w:rsidRDefault="00FD6522" w:rsidP="00FD6522">
            <w:pPr>
              <w:ind w:right="57"/>
              <w:jc w:val="right"/>
              <w:rPr>
                <w:sz w:val="18"/>
                <w:szCs w:val="18"/>
              </w:rPr>
            </w:pPr>
            <w:r w:rsidRPr="006C0BFA">
              <w:rPr>
                <w:sz w:val="18"/>
                <w:szCs w:val="18"/>
              </w:rPr>
              <w:t>-</w:t>
            </w:r>
          </w:p>
        </w:tc>
        <w:tc>
          <w:tcPr>
            <w:tcW w:w="1383"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r>
      <w:tr w:rsidR="00FD6522" w:rsidRPr="006C0BFA" w:rsidTr="00AF5F9D">
        <w:trPr>
          <w:trHeight w:val="255"/>
        </w:trPr>
        <w:tc>
          <w:tcPr>
            <w:tcW w:w="3816" w:type="dxa"/>
            <w:noWrap/>
            <w:tcMar>
              <w:top w:w="15" w:type="dxa"/>
              <w:left w:w="15" w:type="dxa"/>
              <w:bottom w:w="0" w:type="dxa"/>
              <w:right w:w="15" w:type="dxa"/>
            </w:tcMar>
            <w:vAlign w:val="center"/>
          </w:tcPr>
          <w:p w:rsidR="00FD6522" w:rsidRPr="006C0BFA" w:rsidRDefault="00FD6522" w:rsidP="00FD6522">
            <w:pPr>
              <w:ind w:left="360" w:firstLine="116"/>
              <w:rPr>
                <w:sz w:val="18"/>
                <w:szCs w:val="18"/>
                <w:lang w:val="tr-TR"/>
              </w:rPr>
            </w:pPr>
            <w:r w:rsidRPr="006C0BFA">
              <w:rPr>
                <w:sz w:val="18"/>
                <w:szCs w:val="18"/>
                <w:lang w:val="tr-TR"/>
              </w:rPr>
              <w:t>Yurtiçi Bankalara</w:t>
            </w:r>
          </w:p>
        </w:tc>
        <w:tc>
          <w:tcPr>
            <w:tcW w:w="1382" w:type="dxa"/>
            <w:vAlign w:val="bottom"/>
          </w:tcPr>
          <w:p w:rsidR="00FD6522" w:rsidRPr="006C0BFA" w:rsidRDefault="00FD6522" w:rsidP="00FD6522">
            <w:pPr>
              <w:ind w:right="57"/>
              <w:jc w:val="right"/>
              <w:rPr>
                <w:sz w:val="18"/>
                <w:szCs w:val="18"/>
              </w:rPr>
            </w:pPr>
            <w:r w:rsidRPr="006C0BFA">
              <w:rPr>
                <w:sz w:val="18"/>
                <w:szCs w:val="18"/>
              </w:rPr>
              <w:t>-</w:t>
            </w:r>
          </w:p>
        </w:tc>
        <w:tc>
          <w:tcPr>
            <w:tcW w:w="1382"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116</w:t>
            </w:r>
          </w:p>
        </w:tc>
        <w:tc>
          <w:tcPr>
            <w:tcW w:w="1382" w:type="dxa"/>
            <w:vAlign w:val="bottom"/>
          </w:tcPr>
          <w:p w:rsidR="00FD6522" w:rsidRPr="006C0BFA" w:rsidRDefault="00FD6522" w:rsidP="00FD6522">
            <w:pPr>
              <w:ind w:right="57"/>
              <w:jc w:val="right"/>
              <w:rPr>
                <w:sz w:val="18"/>
                <w:szCs w:val="18"/>
              </w:rPr>
            </w:pPr>
            <w:r w:rsidRPr="006C0BFA">
              <w:rPr>
                <w:sz w:val="18"/>
                <w:szCs w:val="18"/>
              </w:rPr>
              <w:t>-</w:t>
            </w:r>
          </w:p>
        </w:tc>
        <w:tc>
          <w:tcPr>
            <w:tcW w:w="1383"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220</w:t>
            </w:r>
          </w:p>
        </w:tc>
      </w:tr>
      <w:tr w:rsidR="00FD6522" w:rsidRPr="006C0BFA" w:rsidTr="00AF5F9D">
        <w:trPr>
          <w:trHeight w:val="255"/>
        </w:trPr>
        <w:tc>
          <w:tcPr>
            <w:tcW w:w="3816" w:type="dxa"/>
            <w:noWrap/>
            <w:tcMar>
              <w:top w:w="15" w:type="dxa"/>
              <w:left w:w="15" w:type="dxa"/>
              <w:bottom w:w="0" w:type="dxa"/>
              <w:right w:w="15" w:type="dxa"/>
            </w:tcMar>
            <w:vAlign w:val="center"/>
          </w:tcPr>
          <w:p w:rsidR="00FD6522" w:rsidRPr="006C0BFA" w:rsidRDefault="00FD6522" w:rsidP="00FD6522">
            <w:pPr>
              <w:ind w:left="360" w:firstLine="116"/>
              <w:rPr>
                <w:sz w:val="18"/>
                <w:szCs w:val="18"/>
                <w:lang w:val="tr-TR"/>
              </w:rPr>
            </w:pPr>
            <w:r w:rsidRPr="006C0BFA">
              <w:rPr>
                <w:sz w:val="18"/>
                <w:szCs w:val="18"/>
                <w:lang w:val="tr-TR"/>
              </w:rPr>
              <w:t>Yurtdışı Bankalara</w:t>
            </w:r>
          </w:p>
        </w:tc>
        <w:tc>
          <w:tcPr>
            <w:tcW w:w="1382" w:type="dxa"/>
            <w:vAlign w:val="bottom"/>
          </w:tcPr>
          <w:p w:rsidR="00FD6522" w:rsidRPr="006C0BFA" w:rsidRDefault="00FD6522" w:rsidP="00FD6522">
            <w:pPr>
              <w:ind w:right="57"/>
              <w:jc w:val="right"/>
              <w:rPr>
                <w:sz w:val="18"/>
                <w:szCs w:val="18"/>
              </w:rPr>
            </w:pPr>
            <w:r w:rsidRPr="006C0BFA">
              <w:rPr>
                <w:sz w:val="18"/>
                <w:szCs w:val="18"/>
              </w:rPr>
              <w:t>-</w:t>
            </w:r>
          </w:p>
        </w:tc>
        <w:tc>
          <w:tcPr>
            <w:tcW w:w="1382"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33.276</w:t>
            </w:r>
          </w:p>
        </w:tc>
        <w:tc>
          <w:tcPr>
            <w:tcW w:w="1382" w:type="dxa"/>
            <w:vAlign w:val="bottom"/>
          </w:tcPr>
          <w:p w:rsidR="00FD6522" w:rsidRPr="006C0BFA" w:rsidRDefault="00FD6522" w:rsidP="00FD6522">
            <w:pPr>
              <w:ind w:right="57"/>
              <w:jc w:val="right"/>
              <w:rPr>
                <w:sz w:val="18"/>
                <w:szCs w:val="18"/>
              </w:rPr>
            </w:pPr>
            <w:r w:rsidRPr="006C0BFA">
              <w:rPr>
                <w:sz w:val="18"/>
                <w:szCs w:val="18"/>
              </w:rPr>
              <w:t>-</w:t>
            </w:r>
          </w:p>
        </w:tc>
        <w:tc>
          <w:tcPr>
            <w:tcW w:w="1383"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14.449</w:t>
            </w:r>
          </w:p>
        </w:tc>
      </w:tr>
      <w:tr w:rsidR="00FD6522" w:rsidRPr="006C0BFA" w:rsidTr="00AF5F9D">
        <w:trPr>
          <w:trHeight w:val="255"/>
        </w:trPr>
        <w:tc>
          <w:tcPr>
            <w:tcW w:w="3816" w:type="dxa"/>
            <w:noWrap/>
            <w:tcMar>
              <w:top w:w="15" w:type="dxa"/>
              <w:left w:w="15" w:type="dxa"/>
              <w:bottom w:w="0" w:type="dxa"/>
              <w:right w:w="15" w:type="dxa"/>
            </w:tcMar>
            <w:vAlign w:val="center"/>
          </w:tcPr>
          <w:p w:rsidR="00FD6522" w:rsidRPr="006C0BFA" w:rsidRDefault="00FD6522" w:rsidP="00FD6522">
            <w:pPr>
              <w:ind w:left="360" w:firstLine="116"/>
              <w:rPr>
                <w:sz w:val="18"/>
                <w:szCs w:val="18"/>
                <w:lang w:val="tr-TR"/>
              </w:rPr>
            </w:pPr>
            <w:r w:rsidRPr="006C0BFA">
              <w:rPr>
                <w:sz w:val="18"/>
                <w:szCs w:val="18"/>
                <w:lang w:val="tr-TR"/>
              </w:rPr>
              <w:t>Yurtdışı Merkez ve Şubelere</w:t>
            </w:r>
          </w:p>
        </w:tc>
        <w:tc>
          <w:tcPr>
            <w:tcW w:w="1382" w:type="dxa"/>
            <w:vAlign w:val="bottom"/>
          </w:tcPr>
          <w:p w:rsidR="00FD6522" w:rsidRPr="006C0BFA" w:rsidRDefault="00FD6522" w:rsidP="00FD6522">
            <w:pPr>
              <w:ind w:right="57"/>
              <w:jc w:val="right"/>
              <w:rPr>
                <w:sz w:val="18"/>
                <w:szCs w:val="18"/>
              </w:rPr>
            </w:pPr>
            <w:r w:rsidRPr="006C0BFA">
              <w:rPr>
                <w:sz w:val="18"/>
                <w:szCs w:val="18"/>
              </w:rPr>
              <w:t>-</w:t>
            </w:r>
          </w:p>
        </w:tc>
        <w:tc>
          <w:tcPr>
            <w:tcW w:w="1382"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c>
          <w:tcPr>
            <w:tcW w:w="1382" w:type="dxa"/>
            <w:vAlign w:val="bottom"/>
          </w:tcPr>
          <w:p w:rsidR="00FD6522" w:rsidRPr="006C0BFA" w:rsidRDefault="00FD6522" w:rsidP="00FD6522">
            <w:pPr>
              <w:ind w:right="57"/>
              <w:jc w:val="right"/>
              <w:rPr>
                <w:sz w:val="18"/>
                <w:szCs w:val="18"/>
              </w:rPr>
            </w:pPr>
            <w:r w:rsidRPr="006C0BFA">
              <w:rPr>
                <w:sz w:val="18"/>
                <w:szCs w:val="18"/>
              </w:rPr>
              <w:t>-</w:t>
            </w:r>
          </w:p>
        </w:tc>
        <w:tc>
          <w:tcPr>
            <w:tcW w:w="1383"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r>
      <w:tr w:rsidR="00FD6522" w:rsidRPr="006C0BFA" w:rsidTr="00AF5F9D">
        <w:trPr>
          <w:trHeight w:val="255"/>
        </w:trPr>
        <w:tc>
          <w:tcPr>
            <w:tcW w:w="3816" w:type="dxa"/>
            <w:noWrap/>
            <w:tcMar>
              <w:top w:w="15" w:type="dxa"/>
              <w:left w:w="15" w:type="dxa"/>
              <w:bottom w:w="0" w:type="dxa"/>
              <w:right w:w="15" w:type="dxa"/>
            </w:tcMar>
            <w:vAlign w:val="center"/>
          </w:tcPr>
          <w:p w:rsidR="00FD6522" w:rsidRPr="006C0BFA" w:rsidRDefault="00FD6522" w:rsidP="00FD6522">
            <w:pPr>
              <w:ind w:firstLine="116"/>
              <w:rPr>
                <w:sz w:val="18"/>
                <w:szCs w:val="18"/>
                <w:lang w:val="tr-TR"/>
              </w:rPr>
            </w:pPr>
            <w:r w:rsidRPr="006C0BFA">
              <w:rPr>
                <w:sz w:val="18"/>
                <w:szCs w:val="18"/>
                <w:lang w:val="tr-TR"/>
              </w:rPr>
              <w:t>Diğer Kuruluşlara</w:t>
            </w:r>
          </w:p>
        </w:tc>
        <w:tc>
          <w:tcPr>
            <w:tcW w:w="1382" w:type="dxa"/>
            <w:vAlign w:val="bottom"/>
          </w:tcPr>
          <w:p w:rsidR="00FD6522" w:rsidRPr="006C0BFA" w:rsidRDefault="00FD6522" w:rsidP="00FD6522">
            <w:pPr>
              <w:ind w:right="57"/>
              <w:jc w:val="right"/>
              <w:rPr>
                <w:sz w:val="18"/>
                <w:szCs w:val="18"/>
              </w:rPr>
            </w:pPr>
            <w:r w:rsidRPr="006C0BFA">
              <w:rPr>
                <w:sz w:val="18"/>
                <w:szCs w:val="18"/>
              </w:rPr>
              <w:t>9.015</w:t>
            </w:r>
          </w:p>
        </w:tc>
        <w:tc>
          <w:tcPr>
            <w:tcW w:w="1382"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c>
          <w:tcPr>
            <w:tcW w:w="1382" w:type="dxa"/>
            <w:vAlign w:val="bottom"/>
          </w:tcPr>
          <w:p w:rsidR="00FD6522" w:rsidRPr="006C0BFA" w:rsidRDefault="00FD6522" w:rsidP="00FD6522">
            <w:pPr>
              <w:ind w:right="57"/>
              <w:jc w:val="right"/>
              <w:rPr>
                <w:sz w:val="18"/>
                <w:szCs w:val="18"/>
              </w:rPr>
            </w:pPr>
            <w:r w:rsidRPr="006C0BFA">
              <w:rPr>
                <w:sz w:val="18"/>
                <w:szCs w:val="18"/>
              </w:rPr>
              <w:t>524</w:t>
            </w:r>
          </w:p>
        </w:tc>
        <w:tc>
          <w:tcPr>
            <w:tcW w:w="1383"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r>
      <w:tr w:rsidR="00FD6522" w:rsidRPr="006C0BFA" w:rsidTr="00AF5F9D">
        <w:trPr>
          <w:trHeight w:val="255"/>
        </w:trPr>
        <w:tc>
          <w:tcPr>
            <w:tcW w:w="3816" w:type="dxa"/>
            <w:noWrap/>
            <w:tcMar>
              <w:top w:w="15" w:type="dxa"/>
              <w:left w:w="15" w:type="dxa"/>
              <w:bottom w:w="0" w:type="dxa"/>
              <w:right w:w="15" w:type="dxa"/>
            </w:tcMar>
            <w:vAlign w:val="center"/>
          </w:tcPr>
          <w:p w:rsidR="00FD6522" w:rsidRPr="006C0BFA" w:rsidRDefault="00FD6522" w:rsidP="00FD6522">
            <w:pPr>
              <w:ind w:firstLine="116"/>
              <w:rPr>
                <w:rFonts w:eastAsia="Arial Unicode MS"/>
                <w:b/>
                <w:iCs/>
                <w:sz w:val="18"/>
                <w:szCs w:val="18"/>
                <w:lang w:val="tr-TR"/>
              </w:rPr>
            </w:pPr>
            <w:r w:rsidRPr="006C0BFA">
              <w:rPr>
                <w:rFonts w:eastAsia="Arial Unicode MS"/>
                <w:b/>
                <w:iCs/>
                <w:sz w:val="18"/>
                <w:szCs w:val="18"/>
                <w:lang w:val="tr-TR"/>
              </w:rPr>
              <w:t>Toplam</w:t>
            </w:r>
          </w:p>
        </w:tc>
        <w:tc>
          <w:tcPr>
            <w:tcW w:w="1382" w:type="dxa"/>
            <w:vAlign w:val="bottom"/>
          </w:tcPr>
          <w:p w:rsidR="00FD6522" w:rsidRPr="006C0BFA" w:rsidRDefault="00FD6522" w:rsidP="00FD6522">
            <w:pPr>
              <w:ind w:right="57"/>
              <w:jc w:val="right"/>
              <w:rPr>
                <w:b/>
                <w:bCs/>
                <w:sz w:val="18"/>
                <w:szCs w:val="18"/>
              </w:rPr>
            </w:pPr>
            <w:r w:rsidRPr="006C0BFA">
              <w:rPr>
                <w:b/>
                <w:bCs/>
                <w:sz w:val="18"/>
                <w:szCs w:val="18"/>
              </w:rPr>
              <w:t>9.015</w:t>
            </w:r>
          </w:p>
        </w:tc>
        <w:tc>
          <w:tcPr>
            <w:tcW w:w="1382" w:type="dxa"/>
            <w:noWrap/>
            <w:tcMar>
              <w:top w:w="15" w:type="dxa"/>
              <w:left w:w="15" w:type="dxa"/>
              <w:bottom w:w="0" w:type="dxa"/>
              <w:right w:w="15" w:type="dxa"/>
            </w:tcMar>
            <w:vAlign w:val="bottom"/>
          </w:tcPr>
          <w:p w:rsidR="00FD6522" w:rsidRPr="006C0BFA" w:rsidRDefault="00FD6522" w:rsidP="00FD6522">
            <w:pPr>
              <w:ind w:right="57"/>
              <w:jc w:val="right"/>
              <w:rPr>
                <w:b/>
                <w:bCs/>
                <w:sz w:val="18"/>
                <w:szCs w:val="18"/>
              </w:rPr>
            </w:pPr>
            <w:r w:rsidRPr="006C0BFA">
              <w:rPr>
                <w:b/>
                <w:bCs/>
                <w:sz w:val="18"/>
                <w:szCs w:val="18"/>
              </w:rPr>
              <w:t>33.392</w:t>
            </w:r>
          </w:p>
        </w:tc>
        <w:tc>
          <w:tcPr>
            <w:tcW w:w="1382" w:type="dxa"/>
            <w:vAlign w:val="bottom"/>
          </w:tcPr>
          <w:p w:rsidR="00FD6522" w:rsidRPr="006C0BFA" w:rsidRDefault="00FD6522" w:rsidP="00FD6522">
            <w:pPr>
              <w:ind w:right="57"/>
              <w:jc w:val="right"/>
              <w:rPr>
                <w:b/>
                <w:bCs/>
                <w:sz w:val="18"/>
                <w:szCs w:val="18"/>
              </w:rPr>
            </w:pPr>
            <w:r w:rsidRPr="006C0BFA">
              <w:rPr>
                <w:b/>
                <w:bCs/>
                <w:sz w:val="18"/>
                <w:szCs w:val="18"/>
              </w:rPr>
              <w:t>524</w:t>
            </w:r>
          </w:p>
        </w:tc>
        <w:tc>
          <w:tcPr>
            <w:tcW w:w="1383" w:type="dxa"/>
            <w:noWrap/>
            <w:tcMar>
              <w:top w:w="15" w:type="dxa"/>
              <w:left w:w="15" w:type="dxa"/>
              <w:bottom w:w="0" w:type="dxa"/>
              <w:right w:w="15" w:type="dxa"/>
            </w:tcMar>
            <w:vAlign w:val="bottom"/>
          </w:tcPr>
          <w:p w:rsidR="00FD6522" w:rsidRPr="006C0BFA" w:rsidRDefault="00FD6522" w:rsidP="00FD6522">
            <w:pPr>
              <w:ind w:right="57"/>
              <w:jc w:val="right"/>
              <w:rPr>
                <w:b/>
                <w:bCs/>
                <w:sz w:val="18"/>
                <w:szCs w:val="18"/>
              </w:rPr>
            </w:pPr>
            <w:r w:rsidRPr="006C0BFA">
              <w:rPr>
                <w:b/>
                <w:bCs/>
                <w:sz w:val="18"/>
                <w:szCs w:val="18"/>
              </w:rPr>
              <w:t>14.669</w:t>
            </w:r>
          </w:p>
        </w:tc>
      </w:tr>
    </w:tbl>
    <w:p w:rsidR="00DD2394" w:rsidRPr="006C0BFA" w:rsidRDefault="00DD2394" w:rsidP="00DD789C">
      <w:pPr>
        <w:rPr>
          <w:b/>
          <w:sz w:val="22"/>
          <w:szCs w:val="22"/>
          <w:lang w:val="tr-TR"/>
        </w:rPr>
      </w:pPr>
    </w:p>
    <w:p w:rsidR="00A84576" w:rsidRPr="006C0BFA" w:rsidRDefault="000D7EE7" w:rsidP="00A84576">
      <w:pPr>
        <w:ind w:left="720" w:hanging="720"/>
        <w:jc w:val="both"/>
        <w:rPr>
          <w:b/>
          <w:sz w:val="22"/>
          <w:szCs w:val="22"/>
          <w:lang w:val="tr-TR"/>
        </w:rPr>
      </w:pPr>
      <w:r w:rsidRPr="006C0BFA">
        <w:rPr>
          <w:b/>
          <w:sz w:val="22"/>
          <w:szCs w:val="22"/>
          <w:lang w:val="tr-TR"/>
        </w:rPr>
        <w:t>2</w:t>
      </w:r>
      <w:r w:rsidR="00A84576" w:rsidRPr="006C0BFA">
        <w:rPr>
          <w:b/>
          <w:sz w:val="22"/>
          <w:szCs w:val="22"/>
          <w:lang w:val="tr-TR"/>
        </w:rPr>
        <w:t>.</w:t>
      </w:r>
      <w:r w:rsidRPr="006C0BFA">
        <w:rPr>
          <w:b/>
          <w:sz w:val="22"/>
          <w:szCs w:val="22"/>
          <w:lang w:val="tr-TR"/>
        </w:rPr>
        <w:t>2</w:t>
      </w:r>
      <w:r w:rsidR="00422243" w:rsidRPr="006C0BFA">
        <w:rPr>
          <w:b/>
          <w:sz w:val="22"/>
          <w:szCs w:val="22"/>
          <w:lang w:val="tr-TR"/>
        </w:rPr>
        <w:t>.</w:t>
      </w:r>
      <w:r w:rsidR="007D73FA" w:rsidRPr="006C0BFA">
        <w:rPr>
          <w:b/>
          <w:sz w:val="22"/>
          <w:szCs w:val="22"/>
          <w:lang w:val="tr-TR"/>
        </w:rPr>
        <w:tab/>
      </w:r>
      <w:r w:rsidR="00A84576" w:rsidRPr="006C0BFA">
        <w:rPr>
          <w:b/>
          <w:sz w:val="22"/>
          <w:szCs w:val="22"/>
          <w:lang w:val="tr-TR"/>
        </w:rPr>
        <w:t xml:space="preserve">İştirakler ve Bağlı Ortaklıklara Verilen Kar Payı Giderlerine İlişkin </w:t>
      </w:r>
      <w:r w:rsidR="00105086" w:rsidRPr="006C0BFA">
        <w:rPr>
          <w:b/>
          <w:sz w:val="22"/>
          <w:szCs w:val="22"/>
          <w:lang w:val="tr-TR"/>
        </w:rPr>
        <w:t>Bilgiler:</w:t>
      </w:r>
    </w:p>
    <w:p w:rsidR="00A84576" w:rsidRPr="006C0BFA" w:rsidRDefault="00A84576" w:rsidP="00A84576">
      <w:pPr>
        <w:ind w:left="720" w:hanging="720"/>
        <w:jc w:val="both"/>
        <w:rPr>
          <w:b/>
          <w:bCs/>
          <w:sz w:val="22"/>
          <w:szCs w:val="22"/>
          <w:lang w:val="tr-TR"/>
        </w:rPr>
      </w:pP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940"/>
        <w:gridCol w:w="2764"/>
        <w:gridCol w:w="2652"/>
      </w:tblGrid>
      <w:tr w:rsidR="00BE5DA8" w:rsidRPr="006C0BFA" w:rsidTr="001F766A">
        <w:trPr>
          <w:trHeight w:val="315"/>
        </w:trPr>
        <w:tc>
          <w:tcPr>
            <w:tcW w:w="3940" w:type="dxa"/>
            <w:shd w:val="clear" w:color="auto" w:fill="FFFFFF"/>
          </w:tcPr>
          <w:p w:rsidR="00BE5DA8" w:rsidRPr="006C0BFA" w:rsidRDefault="00BE5DA8" w:rsidP="008C7986">
            <w:pPr>
              <w:rPr>
                <w:lang w:val="tr-TR"/>
              </w:rPr>
            </w:pPr>
            <w:r w:rsidRPr="006C0BFA">
              <w:rPr>
                <w:lang w:val="tr-TR"/>
              </w:rPr>
              <w:t> </w:t>
            </w:r>
          </w:p>
        </w:tc>
        <w:tc>
          <w:tcPr>
            <w:tcW w:w="2764" w:type="dxa"/>
            <w:shd w:val="clear" w:color="auto" w:fill="FFFFFF"/>
            <w:vAlign w:val="center"/>
          </w:tcPr>
          <w:p w:rsidR="00BE5DA8" w:rsidRPr="006C0BFA" w:rsidRDefault="00BE5DA8" w:rsidP="00BF1B13">
            <w:pPr>
              <w:jc w:val="center"/>
              <w:rPr>
                <w:sz w:val="18"/>
                <w:szCs w:val="18"/>
                <w:lang w:val="tr-TR"/>
              </w:rPr>
            </w:pPr>
            <w:r w:rsidRPr="006C0BFA">
              <w:rPr>
                <w:sz w:val="18"/>
                <w:szCs w:val="18"/>
                <w:lang w:val="tr-TR"/>
              </w:rPr>
              <w:t>Cari Dönem</w:t>
            </w:r>
          </w:p>
        </w:tc>
        <w:tc>
          <w:tcPr>
            <w:tcW w:w="2652" w:type="dxa"/>
            <w:shd w:val="clear" w:color="auto" w:fill="FFFFFF"/>
            <w:noWrap/>
            <w:vAlign w:val="center"/>
          </w:tcPr>
          <w:p w:rsidR="00BE5DA8" w:rsidRPr="006C0BFA" w:rsidRDefault="00BE5DA8" w:rsidP="00BF1B13">
            <w:pPr>
              <w:jc w:val="center"/>
              <w:rPr>
                <w:sz w:val="18"/>
                <w:szCs w:val="18"/>
                <w:lang w:val="tr-TR"/>
              </w:rPr>
            </w:pPr>
            <w:r w:rsidRPr="006C0BFA">
              <w:rPr>
                <w:sz w:val="18"/>
                <w:szCs w:val="18"/>
                <w:lang w:val="tr-TR"/>
              </w:rPr>
              <w:t>Önceki Dönem</w:t>
            </w:r>
          </w:p>
        </w:tc>
      </w:tr>
      <w:tr w:rsidR="0008625E" w:rsidRPr="006C0BFA" w:rsidTr="001F766A">
        <w:trPr>
          <w:trHeight w:val="255"/>
        </w:trPr>
        <w:tc>
          <w:tcPr>
            <w:tcW w:w="3940" w:type="dxa"/>
            <w:shd w:val="clear" w:color="auto" w:fill="FFFFFF"/>
            <w:vAlign w:val="bottom"/>
          </w:tcPr>
          <w:p w:rsidR="0008625E" w:rsidRPr="006C0BFA" w:rsidRDefault="0008625E" w:rsidP="0008625E">
            <w:pPr>
              <w:tabs>
                <w:tab w:val="left" w:pos="23"/>
              </w:tabs>
              <w:rPr>
                <w:sz w:val="18"/>
                <w:szCs w:val="18"/>
                <w:lang w:val="tr-TR"/>
              </w:rPr>
            </w:pPr>
            <w:r w:rsidRPr="006C0BFA">
              <w:rPr>
                <w:sz w:val="18"/>
                <w:szCs w:val="18"/>
                <w:lang w:val="tr-TR"/>
              </w:rPr>
              <w:t>İştirak ve Bağlı Ortaklıklara Verilen Kar Payları</w:t>
            </w:r>
          </w:p>
        </w:tc>
        <w:tc>
          <w:tcPr>
            <w:tcW w:w="2764" w:type="dxa"/>
            <w:shd w:val="clear" w:color="auto" w:fill="FFFFFF"/>
            <w:vAlign w:val="bottom"/>
          </w:tcPr>
          <w:p w:rsidR="0008625E" w:rsidRPr="006C0BFA" w:rsidRDefault="00FD6522" w:rsidP="0008625E">
            <w:pPr>
              <w:ind w:right="57"/>
              <w:jc w:val="right"/>
              <w:rPr>
                <w:sz w:val="18"/>
                <w:szCs w:val="18"/>
              </w:rPr>
            </w:pPr>
            <w:r w:rsidRPr="006C0BFA">
              <w:rPr>
                <w:sz w:val="18"/>
                <w:szCs w:val="18"/>
              </w:rPr>
              <w:t>3.524</w:t>
            </w:r>
          </w:p>
        </w:tc>
        <w:tc>
          <w:tcPr>
            <w:tcW w:w="2652" w:type="dxa"/>
            <w:shd w:val="clear" w:color="auto" w:fill="FFFFFF"/>
            <w:noWrap/>
            <w:vAlign w:val="bottom"/>
          </w:tcPr>
          <w:p w:rsidR="0008625E" w:rsidRPr="006C0BFA" w:rsidRDefault="0008625E" w:rsidP="0008625E">
            <w:pPr>
              <w:jc w:val="right"/>
              <w:rPr>
                <w:sz w:val="18"/>
                <w:szCs w:val="18"/>
              </w:rPr>
            </w:pPr>
            <w:r w:rsidRPr="006C0BFA">
              <w:rPr>
                <w:sz w:val="18"/>
                <w:szCs w:val="18"/>
              </w:rPr>
              <w:t>2.914</w:t>
            </w:r>
          </w:p>
        </w:tc>
      </w:tr>
    </w:tbl>
    <w:p w:rsidR="00905C34" w:rsidRPr="006C0BFA" w:rsidRDefault="00905C34" w:rsidP="00A84576">
      <w:pPr>
        <w:tabs>
          <w:tab w:val="left" w:pos="360"/>
        </w:tabs>
        <w:rPr>
          <w:b/>
          <w:sz w:val="22"/>
          <w:szCs w:val="22"/>
          <w:lang w:val="tr-TR"/>
        </w:rPr>
      </w:pPr>
    </w:p>
    <w:p w:rsidR="00A84576" w:rsidRPr="006C0BFA" w:rsidRDefault="000D7EE7" w:rsidP="00A84576">
      <w:pPr>
        <w:tabs>
          <w:tab w:val="left" w:pos="360"/>
        </w:tabs>
        <w:rPr>
          <w:b/>
          <w:bCs/>
          <w:iCs/>
          <w:sz w:val="22"/>
          <w:szCs w:val="22"/>
          <w:lang w:val="tr-TR"/>
        </w:rPr>
      </w:pPr>
      <w:r w:rsidRPr="006C0BFA">
        <w:rPr>
          <w:b/>
          <w:sz w:val="22"/>
          <w:szCs w:val="22"/>
          <w:lang w:val="tr-TR"/>
        </w:rPr>
        <w:t>2</w:t>
      </w:r>
      <w:r w:rsidR="00A84576" w:rsidRPr="006C0BFA">
        <w:rPr>
          <w:b/>
          <w:sz w:val="22"/>
          <w:szCs w:val="22"/>
          <w:lang w:val="tr-TR"/>
        </w:rPr>
        <w:t>.</w:t>
      </w:r>
      <w:r w:rsidRPr="006C0BFA">
        <w:rPr>
          <w:b/>
          <w:sz w:val="22"/>
          <w:szCs w:val="22"/>
          <w:lang w:val="tr-TR"/>
        </w:rPr>
        <w:t>3</w:t>
      </w:r>
      <w:r w:rsidR="00422243" w:rsidRPr="006C0BFA">
        <w:rPr>
          <w:b/>
          <w:sz w:val="22"/>
          <w:szCs w:val="22"/>
          <w:lang w:val="tr-TR"/>
        </w:rPr>
        <w:t>.</w:t>
      </w:r>
      <w:r w:rsidR="00BE5DA8" w:rsidRPr="006C0BFA">
        <w:rPr>
          <w:bCs/>
          <w:iCs/>
          <w:sz w:val="22"/>
          <w:szCs w:val="22"/>
          <w:lang w:val="tr-TR"/>
        </w:rPr>
        <w:tab/>
      </w:r>
      <w:r w:rsidR="00011C61" w:rsidRPr="006C0BFA">
        <w:rPr>
          <w:bCs/>
          <w:iCs/>
          <w:sz w:val="22"/>
          <w:szCs w:val="22"/>
          <w:lang w:val="tr-TR"/>
        </w:rPr>
        <w:tab/>
        <w:t xml:space="preserve">   </w:t>
      </w:r>
      <w:r w:rsidR="00B038F1" w:rsidRPr="006C0BFA">
        <w:rPr>
          <w:b/>
          <w:bCs/>
          <w:iCs/>
          <w:sz w:val="22"/>
          <w:szCs w:val="22"/>
          <w:lang w:val="tr-TR"/>
        </w:rPr>
        <w:t>İhraç Edilen Menkul Kıymetlere Verilen Kar Paylarına İlişkin B</w:t>
      </w:r>
      <w:r w:rsidR="00A84576" w:rsidRPr="006C0BFA">
        <w:rPr>
          <w:b/>
          <w:bCs/>
          <w:iCs/>
          <w:sz w:val="22"/>
          <w:szCs w:val="22"/>
          <w:lang w:val="tr-TR"/>
        </w:rPr>
        <w:t>ilgiler:</w:t>
      </w:r>
    </w:p>
    <w:p w:rsidR="00A84576" w:rsidRPr="006C0BFA" w:rsidRDefault="00A84576" w:rsidP="00A84576">
      <w:pPr>
        <w:ind w:left="720" w:hanging="720"/>
        <w:jc w:val="both"/>
        <w:rPr>
          <w:b/>
          <w:sz w:val="22"/>
          <w:szCs w:val="22"/>
          <w:lang w:val="tr-TR"/>
        </w:rPr>
      </w:pPr>
    </w:p>
    <w:p w:rsidR="00A84576" w:rsidRPr="006C0BFA" w:rsidRDefault="00BE5DA8" w:rsidP="00A84576">
      <w:pPr>
        <w:ind w:left="720" w:hanging="720"/>
        <w:jc w:val="both"/>
        <w:rPr>
          <w:sz w:val="22"/>
          <w:szCs w:val="22"/>
          <w:lang w:val="tr-TR"/>
        </w:rPr>
      </w:pPr>
      <w:r w:rsidRPr="006C0BFA">
        <w:rPr>
          <w:b/>
          <w:sz w:val="22"/>
          <w:szCs w:val="22"/>
          <w:lang w:val="tr-TR"/>
        </w:rPr>
        <w:tab/>
      </w:r>
      <w:r w:rsidR="00B038F1" w:rsidRPr="006C0BFA">
        <w:rPr>
          <w:sz w:val="22"/>
          <w:szCs w:val="22"/>
          <w:lang w:val="tr-TR"/>
        </w:rPr>
        <w:t xml:space="preserve">İhraç edilen menkul kıymetlere verilen kar </w:t>
      </w:r>
      <w:r w:rsidR="00BE446D" w:rsidRPr="006C0BFA">
        <w:rPr>
          <w:sz w:val="22"/>
          <w:szCs w:val="22"/>
          <w:lang w:val="tr-TR"/>
        </w:rPr>
        <w:t>payı b</w:t>
      </w:r>
      <w:r w:rsidR="00B038F1" w:rsidRPr="006C0BFA">
        <w:rPr>
          <w:sz w:val="22"/>
          <w:szCs w:val="22"/>
          <w:lang w:val="tr-TR"/>
        </w:rPr>
        <w:t>ulunmamaktadır</w:t>
      </w:r>
      <w:r w:rsidR="005A0DDD" w:rsidRPr="006C0BFA">
        <w:rPr>
          <w:sz w:val="22"/>
          <w:szCs w:val="22"/>
          <w:lang w:val="tr-TR"/>
        </w:rPr>
        <w:t xml:space="preserve"> (</w:t>
      </w:r>
      <w:r w:rsidR="007037AF" w:rsidRPr="006C0BFA">
        <w:rPr>
          <w:sz w:val="22"/>
          <w:szCs w:val="22"/>
          <w:lang w:val="tr-TR"/>
        </w:rPr>
        <w:t xml:space="preserve">31 Mart </w:t>
      </w:r>
      <w:r w:rsidR="005A0DDD" w:rsidRPr="006C0BFA">
        <w:rPr>
          <w:sz w:val="22"/>
          <w:szCs w:val="22"/>
          <w:lang w:val="tr-TR"/>
        </w:rPr>
        <w:t>201</w:t>
      </w:r>
      <w:r w:rsidR="007037AF" w:rsidRPr="006C0BFA">
        <w:rPr>
          <w:sz w:val="22"/>
          <w:szCs w:val="22"/>
          <w:lang w:val="tr-TR"/>
        </w:rPr>
        <w:t>3</w:t>
      </w:r>
      <w:r w:rsidR="005A0DDD" w:rsidRPr="006C0BFA">
        <w:rPr>
          <w:sz w:val="22"/>
          <w:szCs w:val="22"/>
          <w:lang w:val="tr-TR"/>
        </w:rPr>
        <w:t>: Bulunmamaktadır).</w:t>
      </w:r>
    </w:p>
    <w:p w:rsidR="008E0D44" w:rsidRPr="006C0BFA" w:rsidRDefault="008F7611" w:rsidP="00BE3867">
      <w:pPr>
        <w:ind w:left="709" w:hanging="720"/>
        <w:rPr>
          <w:sz w:val="16"/>
          <w:szCs w:val="16"/>
          <w:lang w:val="tr-TR"/>
        </w:rPr>
      </w:pPr>
      <w:r w:rsidRPr="006C0BFA">
        <w:rPr>
          <w:sz w:val="22"/>
          <w:szCs w:val="22"/>
          <w:lang w:val="tr-TR"/>
        </w:rPr>
        <w:t xml:space="preserve">       </w:t>
      </w:r>
      <w:r w:rsidR="00E45F74" w:rsidRPr="006C0BFA">
        <w:rPr>
          <w:sz w:val="22"/>
          <w:szCs w:val="22"/>
          <w:lang w:val="tr-TR"/>
        </w:rPr>
        <w:t xml:space="preserve"> </w:t>
      </w:r>
    </w:p>
    <w:p w:rsidR="005F7D9A" w:rsidRPr="006C0BFA" w:rsidRDefault="00BA2E2C" w:rsidP="008E0D44">
      <w:pPr>
        <w:ind w:left="720" w:hanging="720"/>
        <w:jc w:val="both"/>
        <w:rPr>
          <w:sz w:val="22"/>
          <w:szCs w:val="22"/>
          <w:lang w:val="tr-TR"/>
        </w:rPr>
      </w:pPr>
      <w:r w:rsidRPr="006C0BFA">
        <w:rPr>
          <w:b/>
          <w:sz w:val="22"/>
          <w:szCs w:val="22"/>
          <w:lang w:val="tr-TR"/>
        </w:rPr>
        <w:t>3.</w:t>
      </w:r>
      <w:r w:rsidRPr="006C0BFA">
        <w:rPr>
          <w:b/>
          <w:sz w:val="22"/>
          <w:szCs w:val="22"/>
          <w:lang w:val="tr-TR"/>
        </w:rPr>
        <w:tab/>
        <w:t>Ticari Kar / Zarara İlişkin Açıklamalar (Net)</w:t>
      </w:r>
    </w:p>
    <w:p w:rsidR="005F7D9A" w:rsidRPr="006C0BFA" w:rsidRDefault="005F7D9A" w:rsidP="005F7D9A">
      <w:pPr>
        <w:ind w:left="1800" w:hanging="360"/>
        <w:jc w:val="both"/>
        <w:rPr>
          <w:b/>
          <w:sz w:val="22"/>
          <w:szCs w:val="22"/>
          <w:lang w:val="tr-TR"/>
        </w:rPr>
      </w:pPr>
    </w:p>
    <w:tbl>
      <w:tblPr>
        <w:tblW w:w="9345"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4809"/>
        <w:gridCol w:w="2268"/>
        <w:gridCol w:w="2268"/>
      </w:tblGrid>
      <w:tr w:rsidR="005F7D9A" w:rsidRPr="006C0BFA" w:rsidTr="00AF5F9D">
        <w:trPr>
          <w:trHeight w:val="255"/>
        </w:trPr>
        <w:tc>
          <w:tcPr>
            <w:tcW w:w="4809" w:type="dxa"/>
            <w:noWrap/>
            <w:tcMar>
              <w:top w:w="15" w:type="dxa"/>
              <w:left w:w="15" w:type="dxa"/>
              <w:bottom w:w="0" w:type="dxa"/>
              <w:right w:w="15" w:type="dxa"/>
            </w:tcMar>
            <w:vAlign w:val="center"/>
          </w:tcPr>
          <w:p w:rsidR="005F7D9A" w:rsidRPr="006C0BFA" w:rsidRDefault="005F7D9A" w:rsidP="007C16EF">
            <w:pPr>
              <w:jc w:val="center"/>
              <w:rPr>
                <w:rFonts w:eastAsia="Arial Unicode MS"/>
                <w:sz w:val="18"/>
                <w:szCs w:val="18"/>
                <w:lang w:val="tr-TR"/>
              </w:rPr>
            </w:pPr>
          </w:p>
        </w:tc>
        <w:tc>
          <w:tcPr>
            <w:tcW w:w="2268" w:type="dxa"/>
            <w:noWrap/>
            <w:tcMar>
              <w:top w:w="15" w:type="dxa"/>
              <w:left w:w="15" w:type="dxa"/>
              <w:bottom w:w="0" w:type="dxa"/>
              <w:right w:w="15" w:type="dxa"/>
            </w:tcMar>
            <w:vAlign w:val="center"/>
          </w:tcPr>
          <w:p w:rsidR="005F7D9A" w:rsidRPr="006C0BFA" w:rsidRDefault="005F7D9A" w:rsidP="007C16EF">
            <w:pPr>
              <w:jc w:val="center"/>
              <w:rPr>
                <w:sz w:val="18"/>
                <w:szCs w:val="18"/>
                <w:lang w:val="tr-TR"/>
              </w:rPr>
            </w:pPr>
            <w:r w:rsidRPr="006C0BFA">
              <w:rPr>
                <w:sz w:val="18"/>
                <w:szCs w:val="18"/>
                <w:lang w:val="tr-TR"/>
              </w:rPr>
              <w:t>Cari Dönem</w:t>
            </w:r>
          </w:p>
        </w:tc>
        <w:tc>
          <w:tcPr>
            <w:tcW w:w="2268" w:type="dxa"/>
            <w:noWrap/>
            <w:tcMar>
              <w:top w:w="15" w:type="dxa"/>
              <w:left w:w="15" w:type="dxa"/>
              <w:bottom w:w="0" w:type="dxa"/>
              <w:right w:w="15" w:type="dxa"/>
            </w:tcMar>
            <w:vAlign w:val="center"/>
          </w:tcPr>
          <w:p w:rsidR="005F7D9A" w:rsidRPr="006C0BFA" w:rsidRDefault="005F7D9A" w:rsidP="007C16EF">
            <w:pPr>
              <w:jc w:val="center"/>
              <w:rPr>
                <w:sz w:val="18"/>
                <w:szCs w:val="18"/>
                <w:lang w:val="tr-TR"/>
              </w:rPr>
            </w:pPr>
            <w:r w:rsidRPr="006C0BFA">
              <w:rPr>
                <w:sz w:val="18"/>
                <w:szCs w:val="18"/>
                <w:lang w:val="tr-TR"/>
              </w:rPr>
              <w:t>Önceki Dönem</w:t>
            </w:r>
          </w:p>
        </w:tc>
      </w:tr>
      <w:tr w:rsidR="00FD6522" w:rsidRPr="006C0BFA" w:rsidTr="00AF5F9D">
        <w:trPr>
          <w:trHeight w:val="255"/>
        </w:trPr>
        <w:tc>
          <w:tcPr>
            <w:tcW w:w="4809" w:type="dxa"/>
            <w:noWrap/>
            <w:tcMar>
              <w:top w:w="15" w:type="dxa"/>
              <w:left w:w="15" w:type="dxa"/>
              <w:bottom w:w="0" w:type="dxa"/>
              <w:right w:w="15" w:type="dxa"/>
            </w:tcMar>
            <w:vAlign w:val="bottom"/>
          </w:tcPr>
          <w:p w:rsidR="00FD6522" w:rsidRPr="006C0BFA" w:rsidRDefault="00FD6522" w:rsidP="00FD6522">
            <w:pPr>
              <w:rPr>
                <w:rFonts w:eastAsia="Arial Unicode MS"/>
                <w:b/>
                <w:sz w:val="18"/>
                <w:szCs w:val="18"/>
                <w:lang w:val="tr-TR"/>
              </w:rPr>
            </w:pPr>
            <w:r w:rsidRPr="006C0BFA">
              <w:rPr>
                <w:b/>
                <w:bCs/>
                <w:sz w:val="18"/>
                <w:szCs w:val="18"/>
                <w:lang w:val="tr-TR"/>
              </w:rPr>
              <w:t xml:space="preserve">  K</w:t>
            </w:r>
            <w:r w:rsidRPr="006C0BFA">
              <w:rPr>
                <w:rFonts w:eastAsia="Arial Unicode MS"/>
                <w:b/>
                <w:sz w:val="18"/>
                <w:szCs w:val="18"/>
                <w:lang w:val="tr-TR"/>
              </w:rPr>
              <w:t>ar</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b/>
                <w:sz w:val="18"/>
                <w:szCs w:val="18"/>
                <w:lang w:val="tr-TR" w:eastAsia="tr-TR"/>
              </w:rPr>
            </w:pPr>
            <w:r w:rsidRPr="006C0BFA">
              <w:rPr>
                <w:b/>
                <w:sz w:val="18"/>
                <w:szCs w:val="18"/>
              </w:rPr>
              <w:t xml:space="preserve">                   3.756.718 </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b/>
                <w:sz w:val="18"/>
                <w:szCs w:val="18"/>
              </w:rPr>
            </w:pPr>
            <w:r w:rsidRPr="006C0BFA">
              <w:rPr>
                <w:b/>
                <w:sz w:val="18"/>
                <w:szCs w:val="18"/>
              </w:rPr>
              <w:t>1.155.122</w:t>
            </w:r>
          </w:p>
        </w:tc>
      </w:tr>
      <w:tr w:rsidR="00FD6522" w:rsidRPr="006C0BFA" w:rsidTr="00AF5F9D">
        <w:trPr>
          <w:trHeight w:val="255"/>
        </w:trPr>
        <w:tc>
          <w:tcPr>
            <w:tcW w:w="4809" w:type="dxa"/>
            <w:noWrap/>
            <w:tcMar>
              <w:top w:w="15" w:type="dxa"/>
              <w:left w:w="15" w:type="dxa"/>
              <w:bottom w:w="0" w:type="dxa"/>
              <w:right w:w="15" w:type="dxa"/>
            </w:tcMar>
            <w:vAlign w:val="bottom"/>
          </w:tcPr>
          <w:p w:rsidR="00FD6522" w:rsidRPr="006C0BFA" w:rsidRDefault="00FD6522" w:rsidP="00FD6522">
            <w:pPr>
              <w:ind w:firstLine="258"/>
              <w:rPr>
                <w:rFonts w:eastAsia="Arial Unicode MS"/>
                <w:sz w:val="18"/>
                <w:szCs w:val="18"/>
                <w:lang w:val="tr-TR"/>
              </w:rPr>
            </w:pPr>
            <w:r w:rsidRPr="006C0BFA">
              <w:rPr>
                <w:rFonts w:eastAsia="Arial Unicode MS"/>
                <w:sz w:val="18"/>
                <w:szCs w:val="18"/>
                <w:lang w:val="tr-TR"/>
              </w:rPr>
              <w:t xml:space="preserve"> Sermaye Piyasası İşlemleri K</w:t>
            </w:r>
            <w:r w:rsidRPr="006C0BFA">
              <w:rPr>
                <w:bCs/>
                <w:sz w:val="18"/>
                <w:szCs w:val="18"/>
                <w:lang w:val="tr-TR"/>
              </w:rPr>
              <w:t>a</w:t>
            </w:r>
            <w:r w:rsidRPr="006C0BFA">
              <w:rPr>
                <w:rFonts w:eastAsia="Arial Unicode MS"/>
                <w:sz w:val="18"/>
                <w:szCs w:val="18"/>
                <w:lang w:val="tr-TR"/>
              </w:rPr>
              <w:t>rı</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 xml:space="preserve">                                  - </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r>
      <w:tr w:rsidR="00FD6522" w:rsidRPr="006C0BFA" w:rsidTr="00AF5F9D">
        <w:trPr>
          <w:trHeight w:val="255"/>
        </w:trPr>
        <w:tc>
          <w:tcPr>
            <w:tcW w:w="4809" w:type="dxa"/>
            <w:noWrap/>
            <w:tcMar>
              <w:top w:w="15" w:type="dxa"/>
              <w:left w:w="15" w:type="dxa"/>
              <w:bottom w:w="0" w:type="dxa"/>
              <w:right w:w="15" w:type="dxa"/>
            </w:tcMar>
            <w:vAlign w:val="bottom"/>
          </w:tcPr>
          <w:p w:rsidR="00FD6522" w:rsidRPr="006C0BFA" w:rsidRDefault="00FD6522" w:rsidP="00FD6522">
            <w:pPr>
              <w:tabs>
                <w:tab w:val="left" w:pos="360"/>
              </w:tabs>
              <w:ind w:firstLine="258"/>
              <w:rPr>
                <w:rFonts w:eastAsia="Arial Unicode MS"/>
                <w:sz w:val="18"/>
                <w:szCs w:val="18"/>
                <w:lang w:val="tr-TR"/>
              </w:rPr>
            </w:pPr>
            <w:r w:rsidRPr="006C0BFA">
              <w:rPr>
                <w:rFonts w:eastAsia="Arial Unicode MS"/>
                <w:sz w:val="18"/>
                <w:szCs w:val="18"/>
                <w:lang w:val="tr-TR"/>
              </w:rPr>
              <w:t xml:space="preserve"> Türev Finansal İşlemlerden Kar</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 xml:space="preserve">                      199.205 </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63.961</w:t>
            </w:r>
          </w:p>
        </w:tc>
      </w:tr>
      <w:tr w:rsidR="00FD6522" w:rsidRPr="006C0BFA" w:rsidTr="00AF5F9D">
        <w:trPr>
          <w:trHeight w:val="255"/>
        </w:trPr>
        <w:tc>
          <w:tcPr>
            <w:tcW w:w="4809" w:type="dxa"/>
            <w:noWrap/>
            <w:tcMar>
              <w:top w:w="15" w:type="dxa"/>
              <w:left w:w="15" w:type="dxa"/>
              <w:bottom w:w="0" w:type="dxa"/>
              <w:right w:w="15" w:type="dxa"/>
            </w:tcMar>
            <w:vAlign w:val="bottom"/>
          </w:tcPr>
          <w:p w:rsidR="00FD6522" w:rsidRPr="006C0BFA" w:rsidRDefault="00FD6522" w:rsidP="00FD6522">
            <w:pPr>
              <w:ind w:firstLine="258"/>
              <w:rPr>
                <w:rFonts w:eastAsia="Arial Unicode MS"/>
                <w:sz w:val="18"/>
                <w:szCs w:val="18"/>
                <w:lang w:val="tr-TR"/>
              </w:rPr>
            </w:pPr>
            <w:r w:rsidRPr="006C0BFA">
              <w:rPr>
                <w:rFonts w:eastAsia="Arial Unicode MS"/>
                <w:sz w:val="18"/>
                <w:szCs w:val="18"/>
                <w:lang w:val="tr-TR"/>
              </w:rPr>
              <w:t xml:space="preserve"> Kambiyo İşlemlerinden K</w:t>
            </w:r>
            <w:r w:rsidRPr="006C0BFA">
              <w:rPr>
                <w:bCs/>
                <w:sz w:val="18"/>
                <w:szCs w:val="18"/>
                <w:lang w:val="tr-TR"/>
              </w:rPr>
              <w:t>a</w:t>
            </w:r>
            <w:r w:rsidRPr="006C0BFA">
              <w:rPr>
                <w:rFonts w:eastAsia="Arial Unicode MS"/>
                <w:sz w:val="18"/>
                <w:szCs w:val="18"/>
                <w:lang w:val="tr-TR"/>
              </w:rPr>
              <w:t>r</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 xml:space="preserve">                   3.557.513 </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1.091.161</w:t>
            </w:r>
          </w:p>
        </w:tc>
      </w:tr>
      <w:tr w:rsidR="00FD6522" w:rsidRPr="006C0BFA" w:rsidTr="00AF5F9D">
        <w:trPr>
          <w:trHeight w:val="255"/>
        </w:trPr>
        <w:tc>
          <w:tcPr>
            <w:tcW w:w="4809" w:type="dxa"/>
            <w:noWrap/>
            <w:tcMar>
              <w:top w:w="15" w:type="dxa"/>
              <w:left w:w="15" w:type="dxa"/>
              <w:bottom w:w="0" w:type="dxa"/>
              <w:right w:w="15" w:type="dxa"/>
            </w:tcMar>
            <w:vAlign w:val="bottom"/>
          </w:tcPr>
          <w:p w:rsidR="00FD6522" w:rsidRPr="006C0BFA" w:rsidRDefault="00FD6522" w:rsidP="00FD6522">
            <w:pPr>
              <w:rPr>
                <w:rFonts w:eastAsia="Arial Unicode MS"/>
                <w:b/>
                <w:sz w:val="18"/>
                <w:szCs w:val="18"/>
                <w:lang w:val="tr-TR"/>
              </w:rPr>
            </w:pPr>
            <w:r w:rsidRPr="006C0BFA">
              <w:rPr>
                <w:rFonts w:eastAsia="Arial Unicode MS"/>
                <w:b/>
                <w:sz w:val="18"/>
                <w:szCs w:val="18"/>
                <w:lang w:val="tr-TR"/>
              </w:rPr>
              <w:t xml:space="preserve">  Zarar (-)</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b/>
                <w:sz w:val="18"/>
                <w:szCs w:val="18"/>
              </w:rPr>
            </w:pPr>
            <w:r w:rsidRPr="006C0BFA">
              <w:rPr>
                <w:b/>
                <w:sz w:val="18"/>
                <w:szCs w:val="18"/>
              </w:rPr>
              <w:t xml:space="preserve">                 (3.769.021)</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b/>
                <w:sz w:val="18"/>
                <w:szCs w:val="18"/>
              </w:rPr>
            </w:pPr>
            <w:r w:rsidRPr="006C0BFA">
              <w:rPr>
                <w:b/>
                <w:sz w:val="18"/>
                <w:szCs w:val="18"/>
              </w:rPr>
              <w:t>(1.141.474)</w:t>
            </w:r>
          </w:p>
        </w:tc>
      </w:tr>
      <w:tr w:rsidR="00FD6522" w:rsidRPr="006C0BFA" w:rsidTr="00AF5F9D">
        <w:trPr>
          <w:trHeight w:val="255"/>
        </w:trPr>
        <w:tc>
          <w:tcPr>
            <w:tcW w:w="4809" w:type="dxa"/>
            <w:noWrap/>
            <w:tcMar>
              <w:top w:w="15" w:type="dxa"/>
              <w:left w:w="15" w:type="dxa"/>
              <w:bottom w:w="0" w:type="dxa"/>
              <w:right w:w="15" w:type="dxa"/>
            </w:tcMar>
            <w:vAlign w:val="bottom"/>
          </w:tcPr>
          <w:p w:rsidR="00FD6522" w:rsidRPr="006C0BFA" w:rsidRDefault="00FD6522" w:rsidP="00FD6522">
            <w:pPr>
              <w:ind w:firstLine="258"/>
              <w:rPr>
                <w:rFonts w:eastAsia="Arial Unicode MS"/>
                <w:sz w:val="18"/>
                <w:szCs w:val="18"/>
                <w:lang w:val="tr-TR"/>
              </w:rPr>
            </w:pPr>
            <w:r w:rsidRPr="006C0BFA">
              <w:rPr>
                <w:rFonts w:eastAsia="Arial Unicode MS"/>
                <w:sz w:val="18"/>
                <w:szCs w:val="18"/>
                <w:lang w:val="tr-TR"/>
              </w:rPr>
              <w:t xml:space="preserve"> Sermaye Piyasası İşlemleri Zararı</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 xml:space="preserve">                                  - </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w:t>
            </w:r>
          </w:p>
        </w:tc>
      </w:tr>
      <w:tr w:rsidR="00FD6522" w:rsidRPr="006C0BFA" w:rsidTr="00AF5F9D">
        <w:trPr>
          <w:trHeight w:val="255"/>
        </w:trPr>
        <w:tc>
          <w:tcPr>
            <w:tcW w:w="4809" w:type="dxa"/>
            <w:noWrap/>
            <w:tcMar>
              <w:top w:w="15" w:type="dxa"/>
              <w:left w:w="15" w:type="dxa"/>
              <w:bottom w:w="0" w:type="dxa"/>
              <w:right w:w="15" w:type="dxa"/>
            </w:tcMar>
            <w:vAlign w:val="bottom"/>
          </w:tcPr>
          <w:p w:rsidR="00FD6522" w:rsidRPr="006C0BFA" w:rsidRDefault="00FD6522" w:rsidP="00FD6522">
            <w:pPr>
              <w:tabs>
                <w:tab w:val="left" w:pos="360"/>
              </w:tabs>
              <w:ind w:firstLine="258"/>
              <w:rPr>
                <w:rFonts w:eastAsia="Arial Unicode MS"/>
                <w:sz w:val="18"/>
                <w:szCs w:val="18"/>
                <w:lang w:val="tr-TR"/>
              </w:rPr>
            </w:pPr>
            <w:r w:rsidRPr="006C0BFA">
              <w:rPr>
                <w:rFonts w:eastAsia="Arial Unicode MS"/>
                <w:sz w:val="18"/>
                <w:szCs w:val="18"/>
                <w:lang w:val="tr-TR"/>
              </w:rPr>
              <w:t xml:space="preserve"> Türev Finansal İşlemlerden Zarar</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 xml:space="preserve">                    (132.763)</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(32.438)</w:t>
            </w:r>
          </w:p>
        </w:tc>
      </w:tr>
      <w:tr w:rsidR="00FD6522" w:rsidRPr="006C0BFA" w:rsidTr="00AF5F9D">
        <w:trPr>
          <w:trHeight w:val="255"/>
        </w:trPr>
        <w:tc>
          <w:tcPr>
            <w:tcW w:w="4809" w:type="dxa"/>
            <w:noWrap/>
            <w:tcMar>
              <w:top w:w="15" w:type="dxa"/>
              <w:left w:w="15" w:type="dxa"/>
              <w:bottom w:w="0" w:type="dxa"/>
              <w:right w:w="15" w:type="dxa"/>
            </w:tcMar>
            <w:vAlign w:val="bottom"/>
          </w:tcPr>
          <w:p w:rsidR="00FD6522" w:rsidRPr="006C0BFA" w:rsidRDefault="00FD6522" w:rsidP="00FD6522">
            <w:pPr>
              <w:ind w:firstLine="258"/>
              <w:rPr>
                <w:rFonts w:eastAsia="Arial Unicode MS"/>
                <w:sz w:val="18"/>
                <w:szCs w:val="18"/>
                <w:lang w:val="tr-TR"/>
              </w:rPr>
            </w:pPr>
            <w:r w:rsidRPr="006C0BFA">
              <w:rPr>
                <w:rFonts w:eastAsia="Arial Unicode MS"/>
                <w:sz w:val="18"/>
                <w:szCs w:val="18"/>
                <w:lang w:val="tr-TR"/>
              </w:rPr>
              <w:t xml:space="preserve"> Kambiyo İşlemlerinden Zarar</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 xml:space="preserve">                 (3.636.258)</w:t>
            </w:r>
          </w:p>
        </w:tc>
        <w:tc>
          <w:tcPr>
            <w:tcW w:w="2268" w:type="dxa"/>
            <w:noWrap/>
            <w:tcMar>
              <w:top w:w="15" w:type="dxa"/>
              <w:left w:w="15" w:type="dxa"/>
              <w:bottom w:w="0" w:type="dxa"/>
              <w:right w:w="15" w:type="dxa"/>
            </w:tcMar>
            <w:vAlign w:val="bottom"/>
          </w:tcPr>
          <w:p w:rsidR="00FD6522" w:rsidRPr="006C0BFA" w:rsidRDefault="00FD6522" w:rsidP="00FD6522">
            <w:pPr>
              <w:ind w:right="57"/>
              <w:jc w:val="right"/>
              <w:rPr>
                <w:sz w:val="18"/>
                <w:szCs w:val="18"/>
              </w:rPr>
            </w:pPr>
            <w:r w:rsidRPr="006C0BFA">
              <w:rPr>
                <w:sz w:val="18"/>
                <w:szCs w:val="18"/>
              </w:rPr>
              <w:t>(1.109.036)</w:t>
            </w:r>
          </w:p>
        </w:tc>
      </w:tr>
    </w:tbl>
    <w:p w:rsidR="007D55D4" w:rsidRPr="006C0BFA" w:rsidRDefault="007D55D4" w:rsidP="00C46FF9">
      <w:pPr>
        <w:tabs>
          <w:tab w:val="left" w:pos="720"/>
        </w:tabs>
        <w:spacing w:line="216" w:lineRule="auto"/>
        <w:rPr>
          <w:b/>
          <w:bCs/>
          <w:sz w:val="22"/>
          <w:szCs w:val="22"/>
          <w:lang w:val="tr-TR"/>
        </w:rPr>
      </w:pPr>
    </w:p>
    <w:p w:rsidR="00E85D2A" w:rsidRDefault="00E85D2A">
      <w:pPr>
        <w:rPr>
          <w:b/>
          <w:sz w:val="22"/>
          <w:szCs w:val="22"/>
          <w:lang w:val="tr-TR"/>
        </w:rPr>
      </w:pPr>
      <w:r>
        <w:rPr>
          <w:b/>
          <w:sz w:val="22"/>
          <w:szCs w:val="22"/>
        </w:rPr>
        <w:br w:type="page"/>
      </w:r>
    </w:p>
    <w:p w:rsidR="001F766A" w:rsidRDefault="001F766A" w:rsidP="00495D7B">
      <w:pPr>
        <w:pStyle w:val="GvdeMetniGirintisi"/>
        <w:tabs>
          <w:tab w:val="left" w:pos="709"/>
        </w:tabs>
        <w:ind w:firstLine="0"/>
        <w:rPr>
          <w:b/>
          <w:sz w:val="22"/>
          <w:szCs w:val="22"/>
        </w:rPr>
      </w:pPr>
    </w:p>
    <w:p w:rsidR="00A84576" w:rsidRPr="006C0BFA" w:rsidRDefault="005974B0" w:rsidP="00495D7B">
      <w:pPr>
        <w:pStyle w:val="GvdeMetniGirintisi"/>
        <w:tabs>
          <w:tab w:val="left" w:pos="709"/>
        </w:tabs>
        <w:ind w:firstLine="0"/>
        <w:rPr>
          <w:b/>
          <w:sz w:val="22"/>
          <w:szCs w:val="22"/>
        </w:rPr>
      </w:pPr>
      <w:r w:rsidRPr="006C0BFA">
        <w:rPr>
          <w:b/>
          <w:sz w:val="22"/>
          <w:szCs w:val="22"/>
        </w:rPr>
        <w:t>4</w:t>
      </w:r>
      <w:r w:rsidR="00A84576" w:rsidRPr="006C0BFA">
        <w:rPr>
          <w:b/>
          <w:sz w:val="22"/>
          <w:szCs w:val="22"/>
        </w:rPr>
        <w:t>.</w:t>
      </w:r>
      <w:r w:rsidR="0081094E" w:rsidRPr="006C0BFA">
        <w:rPr>
          <w:sz w:val="22"/>
          <w:szCs w:val="22"/>
        </w:rPr>
        <w:tab/>
      </w:r>
      <w:r w:rsidR="00B038F1" w:rsidRPr="006C0BFA">
        <w:rPr>
          <w:b/>
          <w:sz w:val="22"/>
          <w:szCs w:val="22"/>
        </w:rPr>
        <w:t>Diğer Faaliyet Gelirlerine İlişkin A</w:t>
      </w:r>
      <w:r w:rsidR="00E61E3E" w:rsidRPr="006C0BFA">
        <w:rPr>
          <w:b/>
          <w:sz w:val="22"/>
          <w:szCs w:val="22"/>
        </w:rPr>
        <w:t>çıklamalar</w:t>
      </w:r>
    </w:p>
    <w:p w:rsidR="00F03115" w:rsidRPr="006C0BFA" w:rsidRDefault="00F03115" w:rsidP="00F03115">
      <w:pPr>
        <w:ind w:left="720"/>
        <w:jc w:val="both"/>
        <w:rPr>
          <w:bCs/>
          <w:iCs/>
          <w:sz w:val="22"/>
          <w:szCs w:val="22"/>
          <w:lang w:val="tr-TR"/>
        </w:rPr>
      </w:pPr>
    </w:p>
    <w:p w:rsidR="00F03115" w:rsidRPr="006C0BFA" w:rsidRDefault="00F03115" w:rsidP="00F03115">
      <w:pPr>
        <w:ind w:left="720"/>
        <w:jc w:val="both"/>
        <w:rPr>
          <w:bCs/>
          <w:iCs/>
          <w:sz w:val="22"/>
          <w:szCs w:val="22"/>
          <w:lang w:val="tr-TR"/>
        </w:rPr>
      </w:pPr>
      <w:r w:rsidRPr="006C0BFA">
        <w:rPr>
          <w:bCs/>
          <w:iCs/>
          <w:sz w:val="22"/>
          <w:szCs w:val="22"/>
          <w:lang w:val="tr-TR"/>
        </w:rPr>
        <w:t>Diğer faaliyet gelirlerinin detayı aşağıdaki gibidir:</w:t>
      </w:r>
    </w:p>
    <w:p w:rsidR="00F03115" w:rsidRPr="006C0BFA" w:rsidRDefault="00F03115" w:rsidP="00F03115">
      <w:pPr>
        <w:ind w:left="720" w:hanging="720"/>
        <w:jc w:val="both"/>
        <w:rPr>
          <w:b/>
          <w:bCs/>
          <w:iCs/>
          <w:sz w:val="22"/>
          <w:szCs w:val="22"/>
          <w:lang w:val="tr-TR"/>
        </w:rPr>
      </w:pPr>
    </w:p>
    <w:tbl>
      <w:tblPr>
        <w:tblW w:w="943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5"/>
        <w:gridCol w:w="2268"/>
        <w:gridCol w:w="2268"/>
      </w:tblGrid>
      <w:tr w:rsidR="00F03115" w:rsidRPr="006C0BFA" w:rsidTr="000C582A">
        <w:trPr>
          <w:trHeight w:val="284"/>
        </w:trPr>
        <w:tc>
          <w:tcPr>
            <w:tcW w:w="4895" w:type="dxa"/>
            <w:shd w:val="clear" w:color="auto" w:fill="auto"/>
            <w:noWrap/>
            <w:vAlign w:val="bottom"/>
          </w:tcPr>
          <w:p w:rsidR="00F03115" w:rsidRPr="006C0BFA" w:rsidRDefault="00F03115" w:rsidP="004F0C20">
            <w:pPr>
              <w:rPr>
                <w:b/>
                <w:bCs/>
                <w:sz w:val="18"/>
                <w:szCs w:val="18"/>
                <w:lang w:val="tr-TR"/>
              </w:rPr>
            </w:pPr>
            <w:r w:rsidRPr="006C0BFA">
              <w:rPr>
                <w:b/>
                <w:bCs/>
                <w:sz w:val="18"/>
                <w:szCs w:val="18"/>
                <w:lang w:val="tr-TR"/>
              </w:rPr>
              <w:t> </w:t>
            </w:r>
          </w:p>
        </w:tc>
        <w:tc>
          <w:tcPr>
            <w:tcW w:w="2268" w:type="dxa"/>
            <w:shd w:val="clear" w:color="auto" w:fill="FFFFFF"/>
            <w:noWrap/>
            <w:vAlign w:val="bottom"/>
          </w:tcPr>
          <w:p w:rsidR="00F03115" w:rsidRPr="006C0BFA" w:rsidRDefault="00F03115" w:rsidP="004F0C20">
            <w:pPr>
              <w:jc w:val="center"/>
              <w:rPr>
                <w:sz w:val="18"/>
                <w:szCs w:val="18"/>
                <w:lang w:val="tr-TR"/>
              </w:rPr>
            </w:pPr>
            <w:r w:rsidRPr="006C0BFA">
              <w:rPr>
                <w:sz w:val="18"/>
                <w:szCs w:val="18"/>
                <w:lang w:val="tr-TR"/>
              </w:rPr>
              <w:t>Cari Dönem</w:t>
            </w:r>
          </w:p>
        </w:tc>
        <w:tc>
          <w:tcPr>
            <w:tcW w:w="2268" w:type="dxa"/>
            <w:shd w:val="clear" w:color="auto" w:fill="FFFFFF"/>
            <w:noWrap/>
            <w:vAlign w:val="bottom"/>
          </w:tcPr>
          <w:p w:rsidR="00F03115" w:rsidRPr="006C0BFA" w:rsidRDefault="00F03115" w:rsidP="004F0C20">
            <w:pPr>
              <w:jc w:val="center"/>
              <w:rPr>
                <w:sz w:val="18"/>
                <w:szCs w:val="18"/>
                <w:lang w:val="tr-TR"/>
              </w:rPr>
            </w:pPr>
            <w:r w:rsidRPr="006C0BFA">
              <w:rPr>
                <w:sz w:val="18"/>
                <w:szCs w:val="18"/>
                <w:lang w:val="tr-TR"/>
              </w:rPr>
              <w:t>Önceki Dönem</w:t>
            </w:r>
          </w:p>
        </w:tc>
      </w:tr>
      <w:tr w:rsidR="00FD6522" w:rsidRPr="006C0BFA" w:rsidTr="000C582A">
        <w:trPr>
          <w:trHeight w:val="284"/>
        </w:trPr>
        <w:tc>
          <w:tcPr>
            <w:tcW w:w="4895" w:type="dxa"/>
            <w:shd w:val="clear" w:color="auto" w:fill="auto"/>
            <w:noWrap/>
            <w:vAlign w:val="bottom"/>
          </w:tcPr>
          <w:p w:rsidR="00FD6522" w:rsidRPr="006C0BFA" w:rsidRDefault="00FD6522" w:rsidP="00FD6522">
            <w:pPr>
              <w:ind w:firstLine="203"/>
              <w:rPr>
                <w:sz w:val="18"/>
                <w:szCs w:val="18"/>
                <w:lang w:val="tr-TR"/>
              </w:rPr>
            </w:pPr>
            <w:r w:rsidRPr="006C0BFA">
              <w:rPr>
                <w:sz w:val="18"/>
                <w:szCs w:val="18"/>
                <w:lang w:val="tr-TR"/>
              </w:rPr>
              <w:t>Haberleşme Giderleri Karşılığı</w:t>
            </w:r>
          </w:p>
        </w:tc>
        <w:tc>
          <w:tcPr>
            <w:tcW w:w="2268" w:type="dxa"/>
            <w:shd w:val="clear" w:color="auto" w:fill="auto"/>
            <w:noWrap/>
            <w:vAlign w:val="bottom"/>
          </w:tcPr>
          <w:p w:rsidR="00FD6522" w:rsidRPr="006C0BFA" w:rsidRDefault="00FD6522" w:rsidP="00FD6522">
            <w:pPr>
              <w:ind w:right="57"/>
              <w:jc w:val="right"/>
              <w:rPr>
                <w:sz w:val="18"/>
                <w:szCs w:val="18"/>
                <w:lang w:val="tr-TR" w:eastAsia="tr-TR"/>
              </w:rPr>
            </w:pPr>
            <w:r w:rsidRPr="006C0BFA">
              <w:rPr>
                <w:sz w:val="18"/>
                <w:szCs w:val="18"/>
              </w:rPr>
              <w:t xml:space="preserve">                             122 </w:t>
            </w:r>
          </w:p>
        </w:tc>
        <w:tc>
          <w:tcPr>
            <w:tcW w:w="2268" w:type="dxa"/>
            <w:shd w:val="clear" w:color="auto" w:fill="auto"/>
            <w:noWrap/>
            <w:vAlign w:val="bottom"/>
          </w:tcPr>
          <w:p w:rsidR="00FD6522" w:rsidRPr="006C0BFA" w:rsidRDefault="00FD6522" w:rsidP="00FD6522">
            <w:pPr>
              <w:ind w:right="57"/>
              <w:jc w:val="right"/>
              <w:rPr>
                <w:sz w:val="18"/>
                <w:szCs w:val="18"/>
              </w:rPr>
            </w:pPr>
            <w:r w:rsidRPr="006C0BFA">
              <w:rPr>
                <w:sz w:val="18"/>
                <w:szCs w:val="18"/>
              </w:rPr>
              <w:t xml:space="preserve">                  216 </w:t>
            </w:r>
          </w:p>
        </w:tc>
      </w:tr>
      <w:tr w:rsidR="00FD6522" w:rsidRPr="006C0BFA" w:rsidTr="000C582A">
        <w:trPr>
          <w:trHeight w:val="284"/>
        </w:trPr>
        <w:tc>
          <w:tcPr>
            <w:tcW w:w="4895" w:type="dxa"/>
            <w:shd w:val="clear" w:color="auto" w:fill="auto"/>
            <w:noWrap/>
            <w:vAlign w:val="bottom"/>
          </w:tcPr>
          <w:p w:rsidR="00FD6522" w:rsidRPr="006C0BFA" w:rsidRDefault="00FD6522" w:rsidP="00FD6522">
            <w:pPr>
              <w:ind w:firstLine="203"/>
              <w:rPr>
                <w:sz w:val="18"/>
                <w:szCs w:val="18"/>
                <w:lang w:val="tr-TR"/>
              </w:rPr>
            </w:pPr>
            <w:r w:rsidRPr="006C0BFA">
              <w:rPr>
                <w:sz w:val="18"/>
                <w:szCs w:val="18"/>
                <w:lang w:val="tr-TR"/>
              </w:rPr>
              <w:t>Aktiflerin Satışından Elde Edilen Gelirler</w:t>
            </w:r>
            <w:r w:rsidR="00E212E2" w:rsidRPr="006C0BFA">
              <w:rPr>
                <w:sz w:val="18"/>
                <w:szCs w:val="18"/>
                <w:lang w:val="tr-TR"/>
              </w:rPr>
              <w:t>(*)</w:t>
            </w:r>
          </w:p>
        </w:tc>
        <w:tc>
          <w:tcPr>
            <w:tcW w:w="2268" w:type="dxa"/>
            <w:shd w:val="clear" w:color="auto" w:fill="auto"/>
            <w:noWrap/>
            <w:vAlign w:val="bottom"/>
          </w:tcPr>
          <w:p w:rsidR="00FD6522" w:rsidRPr="006C0BFA" w:rsidRDefault="00FD6522" w:rsidP="00FD6522">
            <w:pPr>
              <w:ind w:right="57"/>
              <w:jc w:val="right"/>
              <w:rPr>
                <w:sz w:val="18"/>
                <w:szCs w:val="18"/>
              </w:rPr>
            </w:pPr>
            <w:r w:rsidRPr="006C0BFA">
              <w:rPr>
                <w:sz w:val="18"/>
                <w:szCs w:val="18"/>
              </w:rPr>
              <w:t xml:space="preserve">                        62.018 </w:t>
            </w:r>
          </w:p>
        </w:tc>
        <w:tc>
          <w:tcPr>
            <w:tcW w:w="2268" w:type="dxa"/>
            <w:shd w:val="clear" w:color="auto" w:fill="auto"/>
            <w:noWrap/>
            <w:vAlign w:val="bottom"/>
          </w:tcPr>
          <w:p w:rsidR="00FD6522" w:rsidRPr="006C0BFA" w:rsidRDefault="00FD6522" w:rsidP="00FD6522">
            <w:pPr>
              <w:ind w:right="57"/>
              <w:jc w:val="right"/>
              <w:rPr>
                <w:sz w:val="18"/>
                <w:szCs w:val="18"/>
              </w:rPr>
            </w:pPr>
            <w:r w:rsidRPr="006C0BFA">
              <w:rPr>
                <w:sz w:val="18"/>
                <w:szCs w:val="18"/>
              </w:rPr>
              <w:t xml:space="preserve">               1.355 </w:t>
            </w:r>
          </w:p>
        </w:tc>
      </w:tr>
      <w:tr w:rsidR="00FD6522" w:rsidRPr="006C0BFA" w:rsidTr="000C582A">
        <w:trPr>
          <w:trHeight w:val="284"/>
        </w:trPr>
        <w:tc>
          <w:tcPr>
            <w:tcW w:w="4895" w:type="dxa"/>
            <w:shd w:val="clear" w:color="auto" w:fill="auto"/>
            <w:noWrap/>
            <w:vAlign w:val="bottom"/>
          </w:tcPr>
          <w:p w:rsidR="00FD6522" w:rsidRPr="006C0BFA" w:rsidRDefault="00FD6522" w:rsidP="00FD6522">
            <w:pPr>
              <w:ind w:firstLine="203"/>
              <w:rPr>
                <w:sz w:val="18"/>
                <w:szCs w:val="18"/>
                <w:lang w:val="tr-TR"/>
              </w:rPr>
            </w:pPr>
            <w:r w:rsidRPr="006C0BFA">
              <w:rPr>
                <w:sz w:val="18"/>
                <w:szCs w:val="18"/>
                <w:lang w:val="tr-TR"/>
              </w:rPr>
              <w:t xml:space="preserve">Geçmiş Yıllar Giderlerine Ait Düzeltme </w:t>
            </w:r>
            <w:r w:rsidRPr="006C0BFA">
              <w:rPr>
                <w:sz w:val="16"/>
                <w:szCs w:val="16"/>
                <w:lang w:val="tr-TR"/>
              </w:rPr>
              <w:t>(*</w:t>
            </w:r>
            <w:r w:rsidR="00E212E2" w:rsidRPr="006C0BFA">
              <w:rPr>
                <w:sz w:val="16"/>
                <w:szCs w:val="16"/>
                <w:lang w:val="tr-TR"/>
              </w:rPr>
              <w:t>*</w:t>
            </w:r>
            <w:r w:rsidRPr="006C0BFA">
              <w:rPr>
                <w:sz w:val="16"/>
                <w:szCs w:val="16"/>
                <w:lang w:val="tr-TR"/>
              </w:rPr>
              <w:t>)</w:t>
            </w:r>
          </w:p>
        </w:tc>
        <w:tc>
          <w:tcPr>
            <w:tcW w:w="2268" w:type="dxa"/>
            <w:shd w:val="clear" w:color="auto" w:fill="auto"/>
            <w:noWrap/>
            <w:vAlign w:val="bottom"/>
          </w:tcPr>
          <w:p w:rsidR="00FD6522" w:rsidRPr="006C0BFA" w:rsidRDefault="0084349F" w:rsidP="00FD6522">
            <w:pPr>
              <w:ind w:right="57"/>
              <w:jc w:val="right"/>
              <w:rPr>
                <w:sz w:val="18"/>
                <w:szCs w:val="18"/>
              </w:rPr>
            </w:pPr>
            <w:r w:rsidRPr="006C0BFA">
              <w:rPr>
                <w:sz w:val="18"/>
                <w:szCs w:val="18"/>
              </w:rPr>
              <w:t>75.013</w:t>
            </w:r>
            <w:r w:rsidR="00357A4F" w:rsidRPr="006C0BFA">
              <w:rPr>
                <w:sz w:val="18"/>
                <w:szCs w:val="18"/>
              </w:rPr>
              <w:t xml:space="preserve">                      </w:t>
            </w:r>
            <w:r w:rsidR="00FD6522" w:rsidRPr="006C0BFA">
              <w:rPr>
                <w:sz w:val="18"/>
                <w:szCs w:val="18"/>
              </w:rPr>
              <w:t xml:space="preserve"> </w:t>
            </w:r>
          </w:p>
        </w:tc>
        <w:tc>
          <w:tcPr>
            <w:tcW w:w="2268" w:type="dxa"/>
            <w:shd w:val="clear" w:color="auto" w:fill="auto"/>
            <w:noWrap/>
            <w:vAlign w:val="bottom"/>
          </w:tcPr>
          <w:p w:rsidR="00FD6522" w:rsidRPr="006C0BFA" w:rsidRDefault="00FD6522" w:rsidP="00FD6522">
            <w:pPr>
              <w:ind w:right="57"/>
              <w:jc w:val="right"/>
              <w:rPr>
                <w:sz w:val="18"/>
                <w:szCs w:val="18"/>
              </w:rPr>
            </w:pPr>
            <w:r w:rsidRPr="006C0BFA">
              <w:rPr>
                <w:sz w:val="18"/>
                <w:szCs w:val="18"/>
              </w:rPr>
              <w:t xml:space="preserve">             24.980 </w:t>
            </w:r>
          </w:p>
        </w:tc>
      </w:tr>
      <w:tr w:rsidR="00FD6522" w:rsidRPr="006C0BFA" w:rsidTr="000C582A">
        <w:trPr>
          <w:trHeight w:val="284"/>
        </w:trPr>
        <w:tc>
          <w:tcPr>
            <w:tcW w:w="4895" w:type="dxa"/>
            <w:shd w:val="clear" w:color="auto" w:fill="auto"/>
            <w:noWrap/>
            <w:vAlign w:val="bottom"/>
          </w:tcPr>
          <w:p w:rsidR="00FD6522" w:rsidRPr="006C0BFA" w:rsidRDefault="00FD6522" w:rsidP="00FD6522">
            <w:pPr>
              <w:ind w:firstLine="203"/>
              <w:rPr>
                <w:sz w:val="18"/>
                <w:szCs w:val="18"/>
                <w:lang w:val="tr-TR"/>
              </w:rPr>
            </w:pPr>
            <w:r w:rsidRPr="006C0BFA">
              <w:rPr>
                <w:sz w:val="18"/>
                <w:szCs w:val="18"/>
                <w:lang w:val="tr-TR"/>
              </w:rPr>
              <w:t>Diğer Faaliyet Gelirleri</w:t>
            </w:r>
          </w:p>
        </w:tc>
        <w:tc>
          <w:tcPr>
            <w:tcW w:w="2268" w:type="dxa"/>
            <w:shd w:val="clear" w:color="auto" w:fill="auto"/>
            <w:noWrap/>
            <w:vAlign w:val="bottom"/>
          </w:tcPr>
          <w:p w:rsidR="00FD6522" w:rsidRPr="006C0BFA" w:rsidRDefault="00FD6522" w:rsidP="0084349F">
            <w:pPr>
              <w:ind w:right="57"/>
              <w:jc w:val="right"/>
              <w:rPr>
                <w:sz w:val="18"/>
                <w:szCs w:val="18"/>
              </w:rPr>
            </w:pPr>
            <w:r w:rsidRPr="006C0BFA">
              <w:rPr>
                <w:sz w:val="18"/>
                <w:szCs w:val="18"/>
              </w:rPr>
              <w:t xml:space="preserve">                          5.36</w:t>
            </w:r>
            <w:r w:rsidR="0084349F" w:rsidRPr="006C0BFA">
              <w:rPr>
                <w:sz w:val="18"/>
                <w:szCs w:val="18"/>
              </w:rPr>
              <w:t>4</w:t>
            </w:r>
            <w:r w:rsidRPr="006C0BFA">
              <w:rPr>
                <w:sz w:val="18"/>
                <w:szCs w:val="18"/>
              </w:rPr>
              <w:t xml:space="preserve"> </w:t>
            </w:r>
          </w:p>
        </w:tc>
        <w:tc>
          <w:tcPr>
            <w:tcW w:w="2268" w:type="dxa"/>
            <w:shd w:val="clear" w:color="auto" w:fill="auto"/>
            <w:noWrap/>
            <w:vAlign w:val="bottom"/>
          </w:tcPr>
          <w:p w:rsidR="00FD6522" w:rsidRPr="006C0BFA" w:rsidRDefault="00FD6522" w:rsidP="00FD6522">
            <w:pPr>
              <w:ind w:right="57"/>
              <w:jc w:val="right"/>
              <w:rPr>
                <w:sz w:val="18"/>
                <w:szCs w:val="18"/>
              </w:rPr>
            </w:pPr>
            <w:r w:rsidRPr="006C0BFA">
              <w:rPr>
                <w:sz w:val="18"/>
                <w:szCs w:val="18"/>
              </w:rPr>
              <w:t xml:space="preserve">               4.756 </w:t>
            </w:r>
          </w:p>
        </w:tc>
      </w:tr>
      <w:tr w:rsidR="00FD6522" w:rsidRPr="006C0BFA" w:rsidTr="000C582A">
        <w:trPr>
          <w:trHeight w:val="284"/>
        </w:trPr>
        <w:tc>
          <w:tcPr>
            <w:tcW w:w="4895" w:type="dxa"/>
            <w:shd w:val="clear" w:color="auto" w:fill="auto"/>
            <w:noWrap/>
            <w:vAlign w:val="bottom"/>
          </w:tcPr>
          <w:p w:rsidR="00FD6522" w:rsidRPr="006C0BFA" w:rsidRDefault="00FD6522" w:rsidP="00FD6522">
            <w:pPr>
              <w:ind w:firstLine="61"/>
              <w:rPr>
                <w:b/>
                <w:sz w:val="18"/>
                <w:szCs w:val="18"/>
                <w:lang w:val="tr-TR"/>
              </w:rPr>
            </w:pPr>
            <w:r w:rsidRPr="006C0BFA">
              <w:rPr>
                <w:b/>
                <w:sz w:val="18"/>
                <w:szCs w:val="18"/>
                <w:lang w:val="tr-TR"/>
              </w:rPr>
              <w:t>Toplam</w:t>
            </w:r>
          </w:p>
        </w:tc>
        <w:tc>
          <w:tcPr>
            <w:tcW w:w="2268" w:type="dxa"/>
            <w:shd w:val="clear" w:color="auto" w:fill="auto"/>
            <w:noWrap/>
            <w:vAlign w:val="bottom"/>
          </w:tcPr>
          <w:p w:rsidR="00FD6522" w:rsidRPr="006C0BFA" w:rsidRDefault="0084349F" w:rsidP="00FD6522">
            <w:pPr>
              <w:ind w:right="57"/>
              <w:jc w:val="right"/>
              <w:rPr>
                <w:b/>
                <w:sz w:val="18"/>
                <w:szCs w:val="18"/>
              </w:rPr>
            </w:pPr>
            <w:r w:rsidRPr="006C0BFA">
              <w:rPr>
                <w:b/>
                <w:sz w:val="18"/>
                <w:szCs w:val="18"/>
              </w:rPr>
              <w:t xml:space="preserve">                      142.517</w:t>
            </w:r>
            <w:r w:rsidR="00FD6522" w:rsidRPr="006C0BFA">
              <w:rPr>
                <w:b/>
                <w:sz w:val="18"/>
                <w:szCs w:val="18"/>
              </w:rPr>
              <w:t xml:space="preserve"> </w:t>
            </w:r>
          </w:p>
        </w:tc>
        <w:tc>
          <w:tcPr>
            <w:tcW w:w="2268" w:type="dxa"/>
            <w:shd w:val="clear" w:color="auto" w:fill="auto"/>
            <w:noWrap/>
            <w:vAlign w:val="bottom"/>
          </w:tcPr>
          <w:p w:rsidR="00FD6522" w:rsidRPr="006C0BFA" w:rsidRDefault="00FD6522" w:rsidP="00FD6522">
            <w:pPr>
              <w:ind w:right="57"/>
              <w:jc w:val="right"/>
              <w:rPr>
                <w:b/>
                <w:sz w:val="18"/>
                <w:szCs w:val="18"/>
              </w:rPr>
            </w:pPr>
            <w:r w:rsidRPr="006C0BFA">
              <w:rPr>
                <w:b/>
                <w:sz w:val="18"/>
                <w:szCs w:val="18"/>
              </w:rPr>
              <w:t xml:space="preserve">             31.307 </w:t>
            </w:r>
          </w:p>
        </w:tc>
      </w:tr>
    </w:tbl>
    <w:p w:rsidR="00E212E2" w:rsidRPr="006C0BFA" w:rsidRDefault="00652A88" w:rsidP="00E212E2">
      <w:pPr>
        <w:pStyle w:val="GvdeMetniGirintisi"/>
        <w:ind w:left="720" w:hanging="720"/>
        <w:rPr>
          <w:sz w:val="16"/>
          <w:szCs w:val="16"/>
        </w:rPr>
      </w:pPr>
      <w:r w:rsidRPr="006C0BFA">
        <w:rPr>
          <w:b/>
          <w:sz w:val="22"/>
          <w:szCs w:val="22"/>
        </w:rPr>
        <w:tab/>
      </w:r>
      <w:r w:rsidR="00E212E2" w:rsidRPr="006C0BFA">
        <w:rPr>
          <w:sz w:val="16"/>
          <w:szCs w:val="16"/>
        </w:rPr>
        <w:t>(*)</w:t>
      </w:r>
      <w:r w:rsidR="00CA2C24" w:rsidRPr="006C0BFA">
        <w:rPr>
          <w:sz w:val="16"/>
          <w:szCs w:val="16"/>
        </w:rPr>
        <w:t>Yeni Mağazacılık A.Ş.’ nin %3,84’lük payının Nisan 2014 vadeli satışından elde edilen 53.773 TL’lik geliri kapsamaktadır.</w:t>
      </w:r>
    </w:p>
    <w:p w:rsidR="00E212E2" w:rsidRPr="006C0BFA" w:rsidRDefault="00E212E2" w:rsidP="00E212E2">
      <w:pPr>
        <w:pStyle w:val="GvdeMetniGirintisi"/>
        <w:ind w:left="720" w:firstLine="0"/>
        <w:rPr>
          <w:sz w:val="16"/>
          <w:szCs w:val="16"/>
        </w:rPr>
      </w:pPr>
      <w:r w:rsidRPr="006C0BFA">
        <w:rPr>
          <w:sz w:val="16"/>
          <w:szCs w:val="16"/>
        </w:rPr>
        <w:t>(**) Geçmiş yıl giderlerine ait düzeltme hesabı cari dönemde 72</w:t>
      </w:r>
      <w:r w:rsidR="001F3B8A" w:rsidRPr="006C0BFA">
        <w:rPr>
          <w:sz w:val="16"/>
          <w:szCs w:val="16"/>
        </w:rPr>
        <w:t>.168 TL tutarında özel karşılık,</w:t>
      </w:r>
      <w:r w:rsidRPr="006C0BFA">
        <w:rPr>
          <w:sz w:val="16"/>
          <w:szCs w:val="16"/>
        </w:rPr>
        <w:t xml:space="preserve"> genel kredi karşılığı ve tahsili şüpheli ücret ve alacaklara ilişkin karşılık iptallerini içermektedir (31 Mart 2013: 24.667 TL).</w:t>
      </w:r>
    </w:p>
    <w:p w:rsidR="009B5948" w:rsidRPr="006C0BFA" w:rsidRDefault="009B5948" w:rsidP="0061301B">
      <w:pPr>
        <w:pStyle w:val="GvdeMetniGirintisi"/>
        <w:ind w:firstLine="0"/>
        <w:rPr>
          <w:b/>
          <w:sz w:val="22"/>
          <w:szCs w:val="22"/>
        </w:rPr>
      </w:pPr>
    </w:p>
    <w:p w:rsidR="00A84576" w:rsidRPr="006C0BFA" w:rsidRDefault="005974B0" w:rsidP="0081094E">
      <w:pPr>
        <w:pStyle w:val="GvdeMetniGirintisi"/>
        <w:ind w:left="720" w:hanging="720"/>
        <w:rPr>
          <w:b/>
          <w:sz w:val="22"/>
          <w:szCs w:val="22"/>
        </w:rPr>
      </w:pPr>
      <w:r w:rsidRPr="006C0BFA">
        <w:rPr>
          <w:b/>
          <w:sz w:val="22"/>
          <w:szCs w:val="22"/>
        </w:rPr>
        <w:t>5</w:t>
      </w:r>
      <w:r w:rsidR="0081094E" w:rsidRPr="006C0BFA">
        <w:rPr>
          <w:b/>
          <w:sz w:val="22"/>
          <w:szCs w:val="22"/>
        </w:rPr>
        <w:t>.</w:t>
      </w:r>
      <w:r w:rsidR="0081094E" w:rsidRPr="006C0BFA">
        <w:rPr>
          <w:b/>
          <w:sz w:val="22"/>
          <w:szCs w:val="22"/>
        </w:rPr>
        <w:tab/>
      </w:r>
      <w:r w:rsidR="00891E78" w:rsidRPr="006C0BFA">
        <w:rPr>
          <w:b/>
          <w:sz w:val="22"/>
          <w:szCs w:val="22"/>
        </w:rPr>
        <w:t>Bankaların Kredi ve Diğer Alacaklara İlişkin Değer Düşüş K</w:t>
      </w:r>
      <w:r w:rsidR="00A84576" w:rsidRPr="006C0BFA">
        <w:rPr>
          <w:b/>
          <w:sz w:val="22"/>
          <w:szCs w:val="22"/>
        </w:rPr>
        <w:t>arşılıkları</w:t>
      </w:r>
    </w:p>
    <w:p w:rsidR="00A84576" w:rsidRPr="006C0BFA" w:rsidRDefault="00A84576" w:rsidP="00A84576">
      <w:pPr>
        <w:jc w:val="both"/>
        <w:rPr>
          <w:b/>
          <w:sz w:val="18"/>
          <w:szCs w:val="18"/>
          <w:lang w:val="tr-TR"/>
        </w:rPr>
      </w:pPr>
    </w:p>
    <w:tbl>
      <w:tblPr>
        <w:tblW w:w="934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4809"/>
        <w:gridCol w:w="2268"/>
        <w:gridCol w:w="2268"/>
      </w:tblGrid>
      <w:tr w:rsidR="0081094E" w:rsidRPr="006C0BFA" w:rsidTr="0008625E">
        <w:trPr>
          <w:trHeight w:val="284"/>
        </w:trPr>
        <w:tc>
          <w:tcPr>
            <w:tcW w:w="4809" w:type="dxa"/>
            <w:shd w:val="clear" w:color="auto" w:fill="FFFFFF"/>
            <w:vAlign w:val="bottom"/>
          </w:tcPr>
          <w:p w:rsidR="0081094E" w:rsidRPr="006C0BFA" w:rsidRDefault="0081094E" w:rsidP="008C7986">
            <w:pPr>
              <w:jc w:val="both"/>
              <w:rPr>
                <w:rFonts w:eastAsia="Arial Unicode MS"/>
                <w:sz w:val="18"/>
                <w:lang w:val="tr-TR"/>
              </w:rPr>
            </w:pPr>
            <w:r w:rsidRPr="006C0BFA">
              <w:rPr>
                <w:sz w:val="18"/>
                <w:lang w:val="tr-TR"/>
              </w:rPr>
              <w:t> </w:t>
            </w:r>
          </w:p>
        </w:tc>
        <w:tc>
          <w:tcPr>
            <w:tcW w:w="2268" w:type="dxa"/>
            <w:shd w:val="clear" w:color="auto" w:fill="FFFFFF"/>
            <w:vAlign w:val="center"/>
          </w:tcPr>
          <w:p w:rsidR="0081094E" w:rsidRPr="006C0BFA" w:rsidRDefault="0081094E" w:rsidP="00DE6A2C">
            <w:pPr>
              <w:jc w:val="center"/>
              <w:rPr>
                <w:sz w:val="18"/>
                <w:szCs w:val="18"/>
                <w:lang w:val="tr-TR"/>
              </w:rPr>
            </w:pPr>
            <w:r w:rsidRPr="006C0BFA">
              <w:rPr>
                <w:sz w:val="18"/>
                <w:szCs w:val="18"/>
                <w:lang w:val="tr-TR"/>
              </w:rPr>
              <w:t>Cari Dönem</w:t>
            </w:r>
          </w:p>
        </w:tc>
        <w:tc>
          <w:tcPr>
            <w:tcW w:w="2268" w:type="dxa"/>
            <w:shd w:val="clear" w:color="auto" w:fill="FFFFFF"/>
            <w:vAlign w:val="center"/>
          </w:tcPr>
          <w:p w:rsidR="0081094E" w:rsidRPr="006C0BFA" w:rsidRDefault="0081094E" w:rsidP="00DE6A2C">
            <w:pPr>
              <w:jc w:val="center"/>
              <w:rPr>
                <w:sz w:val="18"/>
                <w:szCs w:val="18"/>
                <w:lang w:val="tr-TR"/>
              </w:rPr>
            </w:pPr>
            <w:r w:rsidRPr="006C0BFA">
              <w:rPr>
                <w:sz w:val="18"/>
                <w:szCs w:val="18"/>
                <w:lang w:val="tr-TR"/>
              </w:rPr>
              <w:t>Önceki Dönem</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131"/>
              <w:jc w:val="both"/>
              <w:rPr>
                <w:rFonts w:eastAsia="Arial Unicode MS"/>
                <w:b/>
                <w:sz w:val="18"/>
                <w:lang w:val="tr-TR"/>
              </w:rPr>
            </w:pPr>
            <w:r w:rsidRPr="006C0BFA">
              <w:rPr>
                <w:b/>
                <w:sz w:val="18"/>
                <w:lang w:val="tr-TR"/>
              </w:rPr>
              <w:t>Kredi ve Diğer Alacaklara İlişkin Özel Karşılıklar</w:t>
            </w:r>
          </w:p>
        </w:tc>
        <w:tc>
          <w:tcPr>
            <w:tcW w:w="2268" w:type="dxa"/>
            <w:shd w:val="clear" w:color="auto" w:fill="FFFFFF"/>
            <w:vAlign w:val="bottom"/>
          </w:tcPr>
          <w:p w:rsidR="00184927" w:rsidRPr="006C0BFA" w:rsidRDefault="00184927" w:rsidP="00184927">
            <w:pPr>
              <w:ind w:right="85"/>
              <w:jc w:val="right"/>
              <w:rPr>
                <w:sz w:val="18"/>
                <w:szCs w:val="18"/>
                <w:lang w:val="tr-TR" w:eastAsia="tr-TR"/>
              </w:rPr>
            </w:pPr>
            <w:r w:rsidRPr="006C0BFA">
              <w:rPr>
                <w:sz w:val="18"/>
                <w:szCs w:val="18"/>
              </w:rPr>
              <w:t xml:space="preserve">     141.063 </w:t>
            </w:r>
          </w:p>
        </w:tc>
        <w:tc>
          <w:tcPr>
            <w:tcW w:w="2268" w:type="dxa"/>
            <w:shd w:val="clear" w:color="auto" w:fill="FFFFFF"/>
            <w:vAlign w:val="bottom"/>
          </w:tcPr>
          <w:p w:rsidR="00184927" w:rsidRPr="006C0BFA" w:rsidRDefault="00184927" w:rsidP="00184927">
            <w:pPr>
              <w:ind w:right="57"/>
              <w:jc w:val="right"/>
              <w:rPr>
                <w:sz w:val="18"/>
                <w:szCs w:val="18"/>
              </w:rPr>
            </w:pPr>
            <w:r w:rsidRPr="006C0BFA">
              <w:rPr>
                <w:sz w:val="18"/>
                <w:szCs w:val="18"/>
              </w:rPr>
              <w:t xml:space="preserve">              73.875 </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360"/>
              <w:jc w:val="both"/>
              <w:rPr>
                <w:rFonts w:eastAsia="Arial Unicode MS"/>
                <w:sz w:val="18"/>
                <w:lang w:val="tr-TR"/>
              </w:rPr>
            </w:pPr>
            <w:r w:rsidRPr="006C0BFA">
              <w:rPr>
                <w:rFonts w:eastAsia="Arial Unicode MS"/>
                <w:sz w:val="18"/>
                <w:lang w:val="tr-TR"/>
              </w:rPr>
              <w:t>III. Grup Kredi ve Alacaklardan</w:t>
            </w:r>
          </w:p>
        </w:tc>
        <w:tc>
          <w:tcPr>
            <w:tcW w:w="2268" w:type="dxa"/>
            <w:vAlign w:val="bottom"/>
          </w:tcPr>
          <w:p w:rsidR="00184927" w:rsidRPr="006C0BFA" w:rsidRDefault="00184927" w:rsidP="00184927">
            <w:pPr>
              <w:ind w:right="85"/>
              <w:jc w:val="right"/>
              <w:rPr>
                <w:sz w:val="18"/>
                <w:szCs w:val="18"/>
              </w:rPr>
            </w:pPr>
            <w:r w:rsidRPr="00EC3CE8">
              <w:rPr>
                <w:sz w:val="18"/>
                <w:szCs w:val="18"/>
                <w:lang w:val="fr-FR"/>
              </w:rPr>
              <w:t xml:space="preserve">       </w:t>
            </w:r>
            <w:r w:rsidRPr="006C0BFA">
              <w:rPr>
                <w:sz w:val="18"/>
                <w:szCs w:val="18"/>
              </w:rPr>
              <w:t xml:space="preserve">21.297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20.305 </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360"/>
              <w:jc w:val="both"/>
              <w:rPr>
                <w:rFonts w:eastAsia="Arial Unicode MS"/>
                <w:sz w:val="18"/>
                <w:lang w:val="tr-TR"/>
              </w:rPr>
            </w:pPr>
            <w:r w:rsidRPr="006C0BFA">
              <w:rPr>
                <w:sz w:val="18"/>
                <w:lang w:val="tr-TR"/>
              </w:rPr>
              <w:t>IV. Grup Kredi ve Alacaklardan</w:t>
            </w:r>
          </w:p>
        </w:tc>
        <w:tc>
          <w:tcPr>
            <w:tcW w:w="2268" w:type="dxa"/>
            <w:vAlign w:val="bottom"/>
          </w:tcPr>
          <w:p w:rsidR="00184927" w:rsidRPr="006C0BFA" w:rsidRDefault="00184927" w:rsidP="00184927">
            <w:pPr>
              <w:ind w:right="85"/>
              <w:jc w:val="right"/>
              <w:rPr>
                <w:sz w:val="18"/>
                <w:szCs w:val="18"/>
              </w:rPr>
            </w:pPr>
            <w:r w:rsidRPr="00EC3CE8">
              <w:rPr>
                <w:sz w:val="18"/>
                <w:szCs w:val="18"/>
                <w:lang w:val="fr-FR"/>
              </w:rPr>
              <w:t xml:space="preserve">       </w:t>
            </w:r>
            <w:r w:rsidRPr="006C0BFA">
              <w:rPr>
                <w:sz w:val="18"/>
                <w:szCs w:val="18"/>
              </w:rPr>
              <w:t xml:space="preserve">18.034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6.319 </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360"/>
              <w:jc w:val="both"/>
              <w:rPr>
                <w:sz w:val="18"/>
                <w:lang w:val="tr-TR"/>
              </w:rPr>
            </w:pPr>
            <w:r w:rsidRPr="006C0BFA">
              <w:rPr>
                <w:sz w:val="18"/>
                <w:lang w:val="tr-TR"/>
              </w:rPr>
              <w:t>V. Grup Kredi ve Alacaklardan</w:t>
            </w:r>
          </w:p>
        </w:tc>
        <w:tc>
          <w:tcPr>
            <w:tcW w:w="2268" w:type="dxa"/>
            <w:vAlign w:val="bottom"/>
          </w:tcPr>
          <w:p w:rsidR="00184927" w:rsidRPr="006C0BFA" w:rsidRDefault="00184927" w:rsidP="00184927">
            <w:pPr>
              <w:ind w:right="85"/>
              <w:jc w:val="right"/>
              <w:rPr>
                <w:sz w:val="18"/>
                <w:szCs w:val="18"/>
              </w:rPr>
            </w:pPr>
            <w:r w:rsidRPr="00EC3CE8">
              <w:rPr>
                <w:sz w:val="18"/>
                <w:szCs w:val="18"/>
                <w:lang w:val="fr-FR"/>
              </w:rPr>
              <w:t xml:space="preserve">       </w:t>
            </w:r>
            <w:r w:rsidRPr="006C0BFA">
              <w:rPr>
                <w:sz w:val="18"/>
                <w:szCs w:val="18"/>
              </w:rPr>
              <w:t xml:space="preserve">97.932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44.027 </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360"/>
              <w:jc w:val="both"/>
              <w:rPr>
                <w:rFonts w:eastAsia="Arial Unicode MS"/>
                <w:sz w:val="18"/>
                <w:lang w:val="tr-TR"/>
              </w:rPr>
            </w:pPr>
            <w:r w:rsidRPr="006C0BFA">
              <w:rPr>
                <w:sz w:val="18"/>
                <w:lang w:val="tr-TR"/>
              </w:rPr>
              <w:t>Tahsili Şüpheli Ücret, Komisyon ve Diğer Alacaklardan</w:t>
            </w:r>
          </w:p>
        </w:tc>
        <w:tc>
          <w:tcPr>
            <w:tcW w:w="2268" w:type="dxa"/>
            <w:vAlign w:val="bottom"/>
          </w:tcPr>
          <w:p w:rsidR="00184927" w:rsidRPr="006C0BFA" w:rsidRDefault="00184927" w:rsidP="00184927">
            <w:pPr>
              <w:ind w:right="85"/>
              <w:jc w:val="right"/>
              <w:rPr>
                <w:sz w:val="18"/>
                <w:szCs w:val="18"/>
              </w:rPr>
            </w:pPr>
            <w:r w:rsidRPr="006C0BFA">
              <w:rPr>
                <w:sz w:val="18"/>
                <w:szCs w:val="18"/>
              </w:rPr>
              <w:t xml:space="preserve">         3.800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3.224 </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131"/>
              <w:jc w:val="both"/>
              <w:rPr>
                <w:sz w:val="18"/>
                <w:lang w:val="tr-TR"/>
              </w:rPr>
            </w:pPr>
            <w:r w:rsidRPr="006C0BFA">
              <w:rPr>
                <w:sz w:val="18"/>
                <w:lang w:val="tr-TR"/>
              </w:rPr>
              <w:t>Genel Karşılık Giderleri</w:t>
            </w:r>
          </w:p>
        </w:tc>
        <w:tc>
          <w:tcPr>
            <w:tcW w:w="2268" w:type="dxa"/>
            <w:vAlign w:val="bottom"/>
          </w:tcPr>
          <w:p w:rsidR="00184927" w:rsidRPr="006C0BFA" w:rsidRDefault="00184927" w:rsidP="00184927">
            <w:pPr>
              <w:ind w:right="85"/>
              <w:jc w:val="right"/>
              <w:rPr>
                <w:sz w:val="18"/>
                <w:szCs w:val="18"/>
              </w:rPr>
            </w:pPr>
            <w:r w:rsidRPr="006C0BFA">
              <w:rPr>
                <w:sz w:val="18"/>
                <w:szCs w:val="18"/>
              </w:rPr>
              <w:t xml:space="preserve">         5.922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23.343 </w:t>
            </w:r>
          </w:p>
        </w:tc>
      </w:tr>
      <w:tr w:rsidR="00184927" w:rsidRPr="006C0BFA" w:rsidTr="0008625E">
        <w:trPr>
          <w:trHeight w:val="284"/>
        </w:trPr>
        <w:tc>
          <w:tcPr>
            <w:tcW w:w="4809" w:type="dxa"/>
            <w:shd w:val="clear" w:color="auto" w:fill="FFFFFF"/>
            <w:vAlign w:val="bottom"/>
          </w:tcPr>
          <w:p w:rsidR="00184927" w:rsidRPr="006C0BFA" w:rsidRDefault="00184927" w:rsidP="00184927">
            <w:pPr>
              <w:pStyle w:val="xl79"/>
              <w:pBdr>
                <w:left w:val="none" w:sz="0" w:space="0" w:color="auto"/>
                <w:bottom w:val="none" w:sz="0" w:space="0" w:color="auto"/>
                <w:right w:val="none" w:sz="0" w:space="0" w:color="auto"/>
              </w:pBdr>
              <w:spacing w:before="0" w:beforeAutospacing="0" w:after="0" w:afterAutospacing="0"/>
              <w:ind w:firstLine="131"/>
              <w:rPr>
                <w:rFonts w:eastAsia="Times New Roman"/>
                <w:szCs w:val="24"/>
                <w:lang w:val="tr-TR"/>
              </w:rPr>
            </w:pPr>
            <w:r w:rsidRPr="006C0BFA">
              <w:rPr>
                <w:rFonts w:eastAsia="Times New Roman"/>
                <w:szCs w:val="24"/>
                <w:lang w:val="tr-TR"/>
              </w:rPr>
              <w:t>Muhtemel Riskler için Ayrılan Serbest Karşılık Giderleri</w:t>
            </w:r>
          </w:p>
        </w:tc>
        <w:tc>
          <w:tcPr>
            <w:tcW w:w="2268" w:type="dxa"/>
            <w:vAlign w:val="bottom"/>
          </w:tcPr>
          <w:p w:rsidR="00184927" w:rsidRPr="006C0BFA" w:rsidRDefault="00184927" w:rsidP="00184927">
            <w:pPr>
              <w:ind w:right="85"/>
              <w:jc w:val="right"/>
              <w:rPr>
                <w:sz w:val="18"/>
                <w:szCs w:val="18"/>
              </w:rPr>
            </w:pPr>
            <w:r w:rsidRPr="006C0BFA">
              <w:rPr>
                <w:sz w:val="18"/>
                <w:szCs w:val="18"/>
              </w:rPr>
              <w:t xml:space="preserve">                 -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 </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131"/>
              <w:jc w:val="both"/>
              <w:rPr>
                <w:rFonts w:eastAsia="Arial Unicode MS"/>
                <w:b/>
                <w:sz w:val="18"/>
                <w:lang w:val="tr-TR"/>
              </w:rPr>
            </w:pPr>
            <w:r w:rsidRPr="006C0BFA">
              <w:rPr>
                <w:b/>
                <w:sz w:val="18"/>
                <w:lang w:val="tr-TR"/>
              </w:rPr>
              <w:t>Menkul Değerler Değer Düşme Giderleri</w:t>
            </w:r>
          </w:p>
        </w:tc>
        <w:tc>
          <w:tcPr>
            <w:tcW w:w="2268" w:type="dxa"/>
            <w:vAlign w:val="bottom"/>
          </w:tcPr>
          <w:p w:rsidR="00184927" w:rsidRPr="006C0BFA" w:rsidRDefault="00184927" w:rsidP="00184927">
            <w:pPr>
              <w:ind w:right="85"/>
              <w:jc w:val="right"/>
              <w:rPr>
                <w:sz w:val="18"/>
                <w:szCs w:val="18"/>
              </w:rPr>
            </w:pPr>
            <w:r w:rsidRPr="00EC3CE8">
              <w:rPr>
                <w:sz w:val="18"/>
                <w:szCs w:val="18"/>
                <w:lang w:val="fr-FR"/>
              </w:rPr>
              <w:t xml:space="preserve">            </w:t>
            </w:r>
            <w:r w:rsidRPr="006C0BFA">
              <w:rPr>
                <w:sz w:val="18"/>
                <w:szCs w:val="18"/>
              </w:rPr>
              <w:t xml:space="preserve">140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 </w:t>
            </w:r>
          </w:p>
        </w:tc>
      </w:tr>
      <w:tr w:rsidR="00184927" w:rsidRPr="006C0BFA" w:rsidTr="0008625E">
        <w:trPr>
          <w:trHeight w:val="284"/>
        </w:trPr>
        <w:tc>
          <w:tcPr>
            <w:tcW w:w="4809" w:type="dxa"/>
            <w:shd w:val="clear" w:color="auto" w:fill="FFFFFF"/>
            <w:vAlign w:val="bottom"/>
          </w:tcPr>
          <w:p w:rsidR="00184927" w:rsidRPr="006C0BFA" w:rsidRDefault="00184927" w:rsidP="00184927">
            <w:pPr>
              <w:ind w:left="414"/>
              <w:jc w:val="both"/>
              <w:rPr>
                <w:sz w:val="18"/>
                <w:lang w:val="tr-TR"/>
              </w:rPr>
            </w:pPr>
            <w:r w:rsidRPr="006C0BFA">
              <w:rPr>
                <w:sz w:val="18"/>
                <w:lang w:val="tr-TR"/>
              </w:rPr>
              <w:t>Gerçeğe Uygun Değer Farkı Kar veya Zarara Yansıtılan Finansal Varlıklar</w:t>
            </w:r>
          </w:p>
        </w:tc>
        <w:tc>
          <w:tcPr>
            <w:tcW w:w="2268" w:type="dxa"/>
            <w:vAlign w:val="bottom"/>
          </w:tcPr>
          <w:p w:rsidR="00184927" w:rsidRPr="006C0BFA" w:rsidRDefault="00184927" w:rsidP="00184927">
            <w:pPr>
              <w:ind w:right="85"/>
              <w:jc w:val="right"/>
              <w:rPr>
                <w:sz w:val="18"/>
                <w:szCs w:val="18"/>
              </w:rPr>
            </w:pPr>
            <w:r w:rsidRPr="006C0BFA">
              <w:rPr>
                <w:sz w:val="18"/>
                <w:szCs w:val="18"/>
              </w:rPr>
              <w:t xml:space="preserve">                 -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 </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414"/>
              <w:jc w:val="both"/>
              <w:rPr>
                <w:sz w:val="18"/>
                <w:lang w:val="tr-TR"/>
              </w:rPr>
            </w:pPr>
            <w:r w:rsidRPr="006C0BFA">
              <w:rPr>
                <w:sz w:val="18"/>
                <w:lang w:val="tr-TR"/>
              </w:rPr>
              <w:t>Satılmaya Hazır Finansal Varlıklar</w:t>
            </w:r>
          </w:p>
        </w:tc>
        <w:tc>
          <w:tcPr>
            <w:tcW w:w="2268" w:type="dxa"/>
            <w:vAlign w:val="bottom"/>
          </w:tcPr>
          <w:p w:rsidR="00184927" w:rsidRPr="006C0BFA" w:rsidRDefault="00184927" w:rsidP="00184927">
            <w:pPr>
              <w:ind w:right="85"/>
              <w:jc w:val="right"/>
              <w:rPr>
                <w:sz w:val="18"/>
                <w:szCs w:val="18"/>
              </w:rPr>
            </w:pPr>
            <w:r w:rsidRPr="006C0BFA">
              <w:rPr>
                <w:sz w:val="18"/>
                <w:szCs w:val="18"/>
              </w:rPr>
              <w:t xml:space="preserve">            140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 </w:t>
            </w:r>
          </w:p>
        </w:tc>
      </w:tr>
      <w:tr w:rsidR="00184927" w:rsidRPr="006C0BFA" w:rsidTr="0008625E">
        <w:trPr>
          <w:trHeight w:val="284"/>
        </w:trPr>
        <w:tc>
          <w:tcPr>
            <w:tcW w:w="4809" w:type="dxa"/>
            <w:shd w:val="clear" w:color="auto" w:fill="FFFFFF"/>
            <w:vAlign w:val="bottom"/>
          </w:tcPr>
          <w:p w:rsidR="00184927" w:rsidRPr="006C0BFA" w:rsidRDefault="00184927" w:rsidP="00184927">
            <w:pPr>
              <w:ind w:left="131"/>
              <w:jc w:val="both"/>
              <w:rPr>
                <w:rFonts w:eastAsia="Arial Unicode MS"/>
                <w:b/>
                <w:sz w:val="18"/>
                <w:lang w:val="tr-TR"/>
              </w:rPr>
            </w:pPr>
            <w:r w:rsidRPr="006C0BFA">
              <w:rPr>
                <w:b/>
                <w:sz w:val="18"/>
                <w:szCs w:val="18"/>
                <w:lang w:val="tr-TR"/>
              </w:rPr>
              <w:t>İştirakler, Bağlı Ortaklıklar ve VKET Men. Değ. Değer Düşüş Giderleri</w:t>
            </w:r>
          </w:p>
        </w:tc>
        <w:tc>
          <w:tcPr>
            <w:tcW w:w="2268" w:type="dxa"/>
            <w:vAlign w:val="bottom"/>
          </w:tcPr>
          <w:p w:rsidR="00184927" w:rsidRPr="006C0BFA" w:rsidRDefault="00184927" w:rsidP="00184927">
            <w:pPr>
              <w:ind w:right="85"/>
              <w:jc w:val="right"/>
              <w:rPr>
                <w:sz w:val="18"/>
                <w:szCs w:val="18"/>
              </w:rPr>
            </w:pPr>
            <w:r w:rsidRPr="006C0BFA">
              <w:rPr>
                <w:sz w:val="18"/>
                <w:szCs w:val="18"/>
              </w:rPr>
              <w:t xml:space="preserve">                 -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 </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360"/>
              <w:jc w:val="both"/>
              <w:rPr>
                <w:sz w:val="18"/>
                <w:lang w:val="tr-TR"/>
              </w:rPr>
            </w:pPr>
            <w:r w:rsidRPr="006C0BFA">
              <w:rPr>
                <w:sz w:val="18"/>
                <w:lang w:val="tr-TR"/>
              </w:rPr>
              <w:t>İştirakler</w:t>
            </w:r>
          </w:p>
        </w:tc>
        <w:tc>
          <w:tcPr>
            <w:tcW w:w="2268" w:type="dxa"/>
            <w:vAlign w:val="bottom"/>
          </w:tcPr>
          <w:p w:rsidR="00184927" w:rsidRPr="006C0BFA" w:rsidRDefault="00184927" w:rsidP="00184927">
            <w:pPr>
              <w:ind w:right="85"/>
              <w:jc w:val="right"/>
              <w:rPr>
                <w:sz w:val="18"/>
                <w:szCs w:val="18"/>
              </w:rPr>
            </w:pPr>
            <w:r w:rsidRPr="006C0BFA">
              <w:rPr>
                <w:sz w:val="18"/>
                <w:szCs w:val="18"/>
              </w:rPr>
              <w:t xml:space="preserve">                 -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 </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360"/>
              <w:jc w:val="both"/>
              <w:rPr>
                <w:sz w:val="18"/>
                <w:lang w:val="tr-TR"/>
              </w:rPr>
            </w:pPr>
            <w:r w:rsidRPr="006C0BFA">
              <w:rPr>
                <w:sz w:val="18"/>
                <w:lang w:val="tr-TR"/>
              </w:rPr>
              <w:t>Bağlı Ortaklıklar</w:t>
            </w:r>
          </w:p>
        </w:tc>
        <w:tc>
          <w:tcPr>
            <w:tcW w:w="2268" w:type="dxa"/>
            <w:vAlign w:val="bottom"/>
          </w:tcPr>
          <w:p w:rsidR="00184927" w:rsidRPr="006C0BFA" w:rsidRDefault="00184927" w:rsidP="00184927">
            <w:pPr>
              <w:ind w:right="85"/>
              <w:jc w:val="right"/>
              <w:rPr>
                <w:sz w:val="18"/>
                <w:szCs w:val="18"/>
              </w:rPr>
            </w:pPr>
            <w:r w:rsidRPr="006C0BFA">
              <w:rPr>
                <w:sz w:val="18"/>
                <w:szCs w:val="18"/>
              </w:rPr>
              <w:t xml:space="preserve">                 -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 </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360"/>
              <w:jc w:val="both"/>
              <w:rPr>
                <w:sz w:val="18"/>
                <w:lang w:val="tr-TR"/>
              </w:rPr>
            </w:pPr>
            <w:r w:rsidRPr="006C0BFA">
              <w:rPr>
                <w:sz w:val="18"/>
                <w:lang w:val="tr-TR"/>
              </w:rPr>
              <w:t>Birlikte Kontrol Edilen Ortaklıklar</w:t>
            </w:r>
          </w:p>
        </w:tc>
        <w:tc>
          <w:tcPr>
            <w:tcW w:w="2268" w:type="dxa"/>
            <w:vAlign w:val="bottom"/>
          </w:tcPr>
          <w:p w:rsidR="00184927" w:rsidRPr="006C0BFA" w:rsidRDefault="00184927" w:rsidP="00184927">
            <w:pPr>
              <w:ind w:right="85"/>
              <w:jc w:val="right"/>
              <w:rPr>
                <w:sz w:val="18"/>
                <w:szCs w:val="18"/>
              </w:rPr>
            </w:pPr>
            <w:r w:rsidRPr="006C0BFA">
              <w:rPr>
                <w:sz w:val="18"/>
                <w:szCs w:val="18"/>
              </w:rPr>
              <w:t xml:space="preserve">                 -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 </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360"/>
              <w:jc w:val="both"/>
              <w:rPr>
                <w:sz w:val="18"/>
                <w:lang w:val="tr-TR"/>
              </w:rPr>
            </w:pPr>
            <w:r w:rsidRPr="006C0BFA">
              <w:rPr>
                <w:sz w:val="18"/>
                <w:lang w:val="tr-TR"/>
              </w:rPr>
              <w:t>Vadeye Kadar Elde Tutulacak Yatırımlar</w:t>
            </w:r>
          </w:p>
        </w:tc>
        <w:tc>
          <w:tcPr>
            <w:tcW w:w="2268" w:type="dxa"/>
            <w:vAlign w:val="bottom"/>
          </w:tcPr>
          <w:p w:rsidR="00184927" w:rsidRPr="006C0BFA" w:rsidRDefault="00184927" w:rsidP="00184927">
            <w:pPr>
              <w:ind w:right="85"/>
              <w:jc w:val="right"/>
              <w:rPr>
                <w:sz w:val="18"/>
                <w:szCs w:val="18"/>
              </w:rPr>
            </w:pPr>
            <w:r w:rsidRPr="006C0BFA">
              <w:rPr>
                <w:sz w:val="18"/>
                <w:szCs w:val="18"/>
              </w:rPr>
              <w:t xml:space="preserve">                 -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 </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131"/>
              <w:jc w:val="both"/>
              <w:rPr>
                <w:rFonts w:eastAsia="Arial Unicode MS"/>
                <w:sz w:val="18"/>
                <w:lang w:val="tr-TR"/>
              </w:rPr>
            </w:pPr>
            <w:r w:rsidRPr="006C0BFA">
              <w:rPr>
                <w:sz w:val="18"/>
                <w:lang w:val="tr-TR"/>
              </w:rPr>
              <w:t>Diğer</w:t>
            </w:r>
          </w:p>
        </w:tc>
        <w:tc>
          <w:tcPr>
            <w:tcW w:w="2268" w:type="dxa"/>
            <w:vAlign w:val="bottom"/>
          </w:tcPr>
          <w:p w:rsidR="00184927" w:rsidRPr="006C0BFA" w:rsidRDefault="00184927" w:rsidP="00184927">
            <w:pPr>
              <w:ind w:right="85"/>
              <w:jc w:val="right"/>
              <w:rPr>
                <w:sz w:val="18"/>
                <w:szCs w:val="18"/>
              </w:rPr>
            </w:pPr>
            <w:r w:rsidRPr="006C0BFA">
              <w:rPr>
                <w:sz w:val="18"/>
                <w:szCs w:val="18"/>
              </w:rPr>
              <w:t xml:space="preserve">       34.852 </w:t>
            </w:r>
          </w:p>
        </w:tc>
        <w:tc>
          <w:tcPr>
            <w:tcW w:w="2268" w:type="dxa"/>
            <w:vAlign w:val="bottom"/>
          </w:tcPr>
          <w:p w:rsidR="00184927" w:rsidRPr="006C0BFA" w:rsidRDefault="00184927" w:rsidP="00184927">
            <w:pPr>
              <w:ind w:right="57"/>
              <w:jc w:val="right"/>
              <w:rPr>
                <w:sz w:val="18"/>
                <w:szCs w:val="18"/>
              </w:rPr>
            </w:pPr>
            <w:r w:rsidRPr="006C0BFA">
              <w:rPr>
                <w:sz w:val="18"/>
                <w:szCs w:val="18"/>
              </w:rPr>
              <w:t xml:space="preserve">                9.254 </w:t>
            </w:r>
          </w:p>
        </w:tc>
      </w:tr>
      <w:tr w:rsidR="00184927" w:rsidRPr="006C0BFA" w:rsidTr="0008625E">
        <w:trPr>
          <w:trHeight w:val="284"/>
        </w:trPr>
        <w:tc>
          <w:tcPr>
            <w:tcW w:w="4809" w:type="dxa"/>
            <w:shd w:val="clear" w:color="auto" w:fill="FFFFFF"/>
            <w:vAlign w:val="bottom"/>
          </w:tcPr>
          <w:p w:rsidR="00184927" w:rsidRPr="006C0BFA" w:rsidRDefault="00184927" w:rsidP="00184927">
            <w:pPr>
              <w:ind w:firstLine="131"/>
              <w:jc w:val="both"/>
              <w:rPr>
                <w:b/>
                <w:bCs/>
                <w:sz w:val="18"/>
                <w:lang w:val="tr-TR"/>
              </w:rPr>
            </w:pPr>
            <w:r w:rsidRPr="006C0BFA">
              <w:rPr>
                <w:b/>
                <w:bCs/>
                <w:sz w:val="18"/>
                <w:lang w:val="tr-TR"/>
              </w:rPr>
              <w:t>Toplam</w:t>
            </w:r>
          </w:p>
        </w:tc>
        <w:tc>
          <w:tcPr>
            <w:tcW w:w="2268" w:type="dxa"/>
            <w:vAlign w:val="bottom"/>
          </w:tcPr>
          <w:p w:rsidR="00184927" w:rsidRPr="006C0BFA" w:rsidRDefault="00184927" w:rsidP="00184927">
            <w:pPr>
              <w:ind w:right="85"/>
              <w:jc w:val="right"/>
              <w:rPr>
                <w:b/>
                <w:bCs/>
                <w:sz w:val="18"/>
                <w:szCs w:val="18"/>
              </w:rPr>
            </w:pPr>
            <w:r w:rsidRPr="006C0BFA">
              <w:rPr>
                <w:b/>
                <w:bCs/>
                <w:sz w:val="18"/>
                <w:szCs w:val="18"/>
              </w:rPr>
              <w:t xml:space="preserve">     181.977 </w:t>
            </w:r>
          </w:p>
        </w:tc>
        <w:tc>
          <w:tcPr>
            <w:tcW w:w="2268" w:type="dxa"/>
            <w:vAlign w:val="bottom"/>
          </w:tcPr>
          <w:p w:rsidR="00184927" w:rsidRPr="006C0BFA" w:rsidRDefault="00184927" w:rsidP="00184927">
            <w:pPr>
              <w:ind w:right="57"/>
              <w:jc w:val="right"/>
              <w:rPr>
                <w:b/>
                <w:sz w:val="18"/>
                <w:szCs w:val="18"/>
              </w:rPr>
            </w:pPr>
            <w:r w:rsidRPr="006C0BFA">
              <w:rPr>
                <w:b/>
                <w:sz w:val="18"/>
                <w:szCs w:val="18"/>
              </w:rPr>
              <w:t xml:space="preserve">            106.472 </w:t>
            </w:r>
          </w:p>
        </w:tc>
      </w:tr>
    </w:tbl>
    <w:p w:rsidR="009B5948" w:rsidRPr="006C0BFA" w:rsidRDefault="009B5948" w:rsidP="009B5948">
      <w:pPr>
        <w:autoSpaceDE w:val="0"/>
        <w:autoSpaceDN w:val="0"/>
        <w:adjustRightInd w:val="0"/>
        <w:spacing w:line="230" w:lineRule="auto"/>
        <w:ind w:left="709" w:right="141"/>
        <w:jc w:val="both"/>
        <w:rPr>
          <w:sz w:val="16"/>
          <w:szCs w:val="16"/>
          <w:lang w:val="tr-TR"/>
        </w:rPr>
      </w:pPr>
      <w:r w:rsidRPr="006C0BFA">
        <w:rPr>
          <w:sz w:val="16"/>
          <w:szCs w:val="16"/>
          <w:lang w:val="x-none"/>
        </w:rPr>
        <w:t xml:space="preserve">(*)Kredi ve diğer alacaklara ilişkin </w:t>
      </w:r>
      <w:r w:rsidR="00400328" w:rsidRPr="006C0BFA">
        <w:rPr>
          <w:sz w:val="16"/>
          <w:szCs w:val="16"/>
          <w:lang w:val="tr-TR"/>
        </w:rPr>
        <w:t>141.063</w:t>
      </w:r>
      <w:r w:rsidRPr="006C0BFA">
        <w:rPr>
          <w:sz w:val="16"/>
          <w:szCs w:val="16"/>
          <w:lang w:val="x-none"/>
        </w:rPr>
        <w:t xml:space="preserve"> TL (</w:t>
      </w:r>
      <w:r w:rsidRPr="006C0BFA">
        <w:rPr>
          <w:sz w:val="16"/>
          <w:szCs w:val="16"/>
        </w:rPr>
        <w:t>31 Mart 2013:</w:t>
      </w:r>
      <w:r w:rsidRPr="006C0BFA">
        <w:rPr>
          <w:sz w:val="16"/>
          <w:szCs w:val="16"/>
          <w:lang w:val="x-none"/>
        </w:rPr>
        <w:t xml:space="preserve"> </w:t>
      </w:r>
      <w:r w:rsidR="00400328" w:rsidRPr="006C0BFA">
        <w:rPr>
          <w:sz w:val="16"/>
          <w:szCs w:val="16"/>
          <w:lang w:val="tr-TR"/>
        </w:rPr>
        <w:t>73.875</w:t>
      </w:r>
      <w:r w:rsidRPr="006C0BFA">
        <w:rPr>
          <w:sz w:val="16"/>
          <w:szCs w:val="16"/>
          <w:lang w:val="x-none"/>
        </w:rPr>
        <w:t xml:space="preserve"> TL) tutarındaki özel karşılık</w:t>
      </w:r>
      <w:r w:rsidRPr="006C0BFA">
        <w:rPr>
          <w:sz w:val="16"/>
          <w:szCs w:val="16"/>
          <w:lang w:val="tr-TR"/>
        </w:rPr>
        <w:t xml:space="preserve"> </w:t>
      </w:r>
      <w:r w:rsidRPr="006C0BFA">
        <w:rPr>
          <w:sz w:val="16"/>
          <w:szCs w:val="16"/>
          <w:lang w:val="x-none"/>
        </w:rPr>
        <w:t xml:space="preserve">giderlerinin </w:t>
      </w:r>
      <w:r w:rsidR="00400328" w:rsidRPr="006C0BFA">
        <w:rPr>
          <w:sz w:val="16"/>
          <w:szCs w:val="16"/>
          <w:lang w:val="tr-TR"/>
        </w:rPr>
        <w:t>35.885</w:t>
      </w:r>
      <w:r w:rsidRPr="006C0BFA">
        <w:rPr>
          <w:sz w:val="16"/>
          <w:szCs w:val="16"/>
          <w:lang w:val="x-none"/>
        </w:rPr>
        <w:t xml:space="preserve"> TL (</w:t>
      </w:r>
      <w:r w:rsidRPr="006C0BFA">
        <w:rPr>
          <w:sz w:val="16"/>
          <w:szCs w:val="16"/>
        </w:rPr>
        <w:t>31 Mart 2013:</w:t>
      </w:r>
      <w:r w:rsidRPr="006C0BFA">
        <w:rPr>
          <w:sz w:val="16"/>
          <w:szCs w:val="16"/>
          <w:lang w:val="x-none"/>
        </w:rPr>
        <w:t xml:space="preserve"> </w:t>
      </w:r>
      <w:r w:rsidR="00DD4921" w:rsidRPr="006C0BFA">
        <w:rPr>
          <w:sz w:val="16"/>
          <w:szCs w:val="16"/>
          <w:lang w:val="tr-TR"/>
        </w:rPr>
        <w:t>13.862</w:t>
      </w:r>
      <w:r w:rsidRPr="006C0BFA">
        <w:rPr>
          <w:sz w:val="16"/>
          <w:szCs w:val="16"/>
          <w:lang w:val="x-none"/>
        </w:rPr>
        <w:t xml:space="preserve"> TL) tutarındaki kısmı katılma hesaplarından</w:t>
      </w:r>
      <w:r w:rsidRPr="006C0BFA">
        <w:rPr>
          <w:sz w:val="16"/>
          <w:szCs w:val="16"/>
          <w:lang w:val="tr-TR"/>
        </w:rPr>
        <w:t xml:space="preserve"> </w:t>
      </w:r>
      <w:r w:rsidRPr="006C0BFA">
        <w:rPr>
          <w:sz w:val="16"/>
          <w:szCs w:val="16"/>
          <w:lang w:val="x-none"/>
        </w:rPr>
        <w:t>kullandırılan krediler için ayrılan özel karşılık giderlerinin katılma hesapları payıdır.</w:t>
      </w:r>
      <w:r w:rsidRPr="006C0BFA">
        <w:rPr>
          <w:sz w:val="16"/>
          <w:szCs w:val="16"/>
          <w:lang w:val="tr-TR"/>
        </w:rPr>
        <w:t xml:space="preserve"> </w:t>
      </w:r>
      <w:r w:rsidRPr="006C0BFA">
        <w:rPr>
          <w:sz w:val="16"/>
          <w:szCs w:val="16"/>
          <w:lang w:val="x-none"/>
        </w:rPr>
        <w:t xml:space="preserve">Kredi ve diğer alacaklara ilişkin </w:t>
      </w:r>
      <w:r w:rsidR="00400328" w:rsidRPr="006C0BFA">
        <w:rPr>
          <w:sz w:val="16"/>
          <w:szCs w:val="16"/>
          <w:lang w:val="tr-TR"/>
        </w:rPr>
        <w:t>5.922</w:t>
      </w:r>
      <w:r w:rsidRPr="006C0BFA">
        <w:rPr>
          <w:sz w:val="16"/>
          <w:szCs w:val="16"/>
          <w:lang w:val="tr-TR"/>
        </w:rPr>
        <w:t xml:space="preserve"> </w:t>
      </w:r>
      <w:r w:rsidRPr="006C0BFA">
        <w:rPr>
          <w:sz w:val="16"/>
          <w:szCs w:val="16"/>
          <w:lang w:val="x-none"/>
        </w:rPr>
        <w:t>TL (</w:t>
      </w:r>
      <w:r w:rsidRPr="006C0BFA">
        <w:rPr>
          <w:sz w:val="16"/>
          <w:szCs w:val="16"/>
          <w:lang w:val="tr-TR"/>
        </w:rPr>
        <w:t>31 Mart 2013:</w:t>
      </w:r>
      <w:r w:rsidRPr="006C0BFA">
        <w:rPr>
          <w:sz w:val="16"/>
          <w:szCs w:val="16"/>
          <w:lang w:val="x-none"/>
        </w:rPr>
        <w:t xml:space="preserve"> </w:t>
      </w:r>
      <w:r w:rsidR="00400328" w:rsidRPr="006C0BFA">
        <w:rPr>
          <w:sz w:val="16"/>
          <w:szCs w:val="16"/>
          <w:lang w:val="tr-TR"/>
        </w:rPr>
        <w:t>23.343</w:t>
      </w:r>
      <w:r w:rsidRPr="006C0BFA">
        <w:rPr>
          <w:sz w:val="16"/>
          <w:szCs w:val="16"/>
          <w:lang w:val="tr-TR"/>
        </w:rPr>
        <w:t xml:space="preserve"> </w:t>
      </w:r>
      <w:r w:rsidRPr="006C0BFA">
        <w:rPr>
          <w:sz w:val="16"/>
          <w:szCs w:val="16"/>
          <w:lang w:val="x-none"/>
        </w:rPr>
        <w:t>TL) tutarındaki genel karşılık</w:t>
      </w:r>
      <w:r w:rsidRPr="006C0BFA">
        <w:rPr>
          <w:sz w:val="16"/>
          <w:szCs w:val="16"/>
          <w:lang w:val="tr-TR"/>
        </w:rPr>
        <w:t xml:space="preserve"> </w:t>
      </w:r>
      <w:r w:rsidRPr="006C0BFA">
        <w:rPr>
          <w:sz w:val="16"/>
          <w:szCs w:val="16"/>
          <w:lang w:val="x-none"/>
        </w:rPr>
        <w:t xml:space="preserve">giderlerinin </w:t>
      </w:r>
      <w:r w:rsidR="00400328" w:rsidRPr="006C0BFA">
        <w:rPr>
          <w:sz w:val="16"/>
          <w:szCs w:val="16"/>
          <w:lang w:val="tr-TR"/>
        </w:rPr>
        <w:t>3.469</w:t>
      </w:r>
      <w:r w:rsidRPr="006C0BFA">
        <w:rPr>
          <w:sz w:val="16"/>
          <w:szCs w:val="16"/>
          <w:lang w:val="x-none"/>
        </w:rPr>
        <w:t xml:space="preserve"> TL (</w:t>
      </w:r>
      <w:r w:rsidRPr="006C0BFA">
        <w:rPr>
          <w:sz w:val="16"/>
          <w:szCs w:val="16"/>
          <w:lang w:val="tr-TR"/>
        </w:rPr>
        <w:t>31 Mart 2013:</w:t>
      </w:r>
      <w:r w:rsidRPr="006C0BFA">
        <w:rPr>
          <w:sz w:val="16"/>
          <w:szCs w:val="16"/>
          <w:lang w:val="x-none"/>
        </w:rPr>
        <w:t xml:space="preserve"> </w:t>
      </w:r>
      <w:r w:rsidR="00DD4921" w:rsidRPr="006C0BFA">
        <w:rPr>
          <w:sz w:val="16"/>
          <w:szCs w:val="16"/>
          <w:lang w:val="tr-TR"/>
        </w:rPr>
        <w:t xml:space="preserve">10.095 </w:t>
      </w:r>
      <w:r w:rsidRPr="006C0BFA">
        <w:rPr>
          <w:sz w:val="16"/>
          <w:szCs w:val="16"/>
          <w:lang w:val="x-none"/>
        </w:rPr>
        <w:t>TL) tutarındaki kısmı katılma hesaplarından kullandırılan</w:t>
      </w:r>
      <w:r w:rsidRPr="006C0BFA">
        <w:rPr>
          <w:sz w:val="16"/>
          <w:szCs w:val="16"/>
          <w:lang w:val="tr-TR"/>
        </w:rPr>
        <w:t xml:space="preserve"> krediler için ayrılan genel karşılık giderlerinin katılma hesapları payıdır.</w:t>
      </w:r>
    </w:p>
    <w:p w:rsidR="009B5948" w:rsidRPr="006C0BFA" w:rsidRDefault="009B5948" w:rsidP="009B5948">
      <w:pPr>
        <w:autoSpaceDE w:val="0"/>
        <w:autoSpaceDN w:val="0"/>
        <w:adjustRightInd w:val="0"/>
        <w:spacing w:line="230" w:lineRule="auto"/>
        <w:ind w:left="709" w:right="141"/>
        <w:jc w:val="both"/>
        <w:rPr>
          <w:sz w:val="16"/>
          <w:szCs w:val="16"/>
          <w:lang w:val="x-none"/>
        </w:rPr>
      </w:pPr>
    </w:p>
    <w:p w:rsidR="00E85D2A" w:rsidRDefault="00E85D2A">
      <w:pPr>
        <w:rPr>
          <w:b/>
          <w:sz w:val="22"/>
          <w:szCs w:val="22"/>
          <w:lang w:val="tr-TR"/>
        </w:rPr>
      </w:pPr>
      <w:r w:rsidRPr="00EC3CE8">
        <w:rPr>
          <w:b/>
          <w:sz w:val="22"/>
          <w:szCs w:val="22"/>
          <w:lang w:val="tr-TR"/>
        </w:rPr>
        <w:br w:type="page"/>
      </w:r>
    </w:p>
    <w:p w:rsidR="00E85D2A" w:rsidRDefault="00E85D2A" w:rsidP="008A5291">
      <w:pPr>
        <w:pStyle w:val="GvdeMetniGirintisi"/>
        <w:ind w:left="720" w:hanging="720"/>
        <w:rPr>
          <w:b/>
          <w:sz w:val="22"/>
          <w:szCs w:val="22"/>
        </w:rPr>
      </w:pPr>
    </w:p>
    <w:p w:rsidR="00A84576" w:rsidRPr="006C0BFA" w:rsidRDefault="005974B0" w:rsidP="008A5291">
      <w:pPr>
        <w:pStyle w:val="GvdeMetniGirintisi"/>
        <w:ind w:left="720" w:hanging="720"/>
        <w:rPr>
          <w:b/>
          <w:sz w:val="22"/>
          <w:szCs w:val="22"/>
        </w:rPr>
      </w:pPr>
      <w:r w:rsidRPr="006C0BFA">
        <w:rPr>
          <w:b/>
          <w:sz w:val="22"/>
          <w:szCs w:val="22"/>
        </w:rPr>
        <w:t>6</w:t>
      </w:r>
      <w:r w:rsidR="00E85D2A">
        <w:rPr>
          <w:b/>
          <w:sz w:val="22"/>
          <w:szCs w:val="22"/>
        </w:rPr>
        <w:t>.</w:t>
      </w:r>
      <w:r w:rsidR="008A5291" w:rsidRPr="006C0BFA">
        <w:rPr>
          <w:b/>
          <w:sz w:val="22"/>
          <w:szCs w:val="22"/>
        </w:rPr>
        <w:tab/>
      </w:r>
      <w:r w:rsidR="00A84576" w:rsidRPr="006C0BFA">
        <w:rPr>
          <w:b/>
          <w:sz w:val="22"/>
          <w:szCs w:val="22"/>
        </w:rPr>
        <w:t>Diğe</w:t>
      </w:r>
      <w:r w:rsidR="00891E78" w:rsidRPr="006C0BFA">
        <w:rPr>
          <w:b/>
          <w:sz w:val="22"/>
          <w:szCs w:val="22"/>
        </w:rPr>
        <w:t>r Faaliyet Giderlerine İlişkin B</w:t>
      </w:r>
      <w:r w:rsidR="00E61E3E" w:rsidRPr="006C0BFA">
        <w:rPr>
          <w:b/>
          <w:sz w:val="22"/>
          <w:szCs w:val="22"/>
        </w:rPr>
        <w:t>ilgiler</w:t>
      </w:r>
    </w:p>
    <w:p w:rsidR="00A84576" w:rsidRPr="006C0BFA" w:rsidRDefault="00A84576" w:rsidP="00D97FE4">
      <w:pPr>
        <w:jc w:val="both"/>
        <w:rPr>
          <w:b/>
          <w:sz w:val="18"/>
          <w:szCs w:val="18"/>
          <w:lang w:val="tr-TR"/>
        </w:rPr>
      </w:pPr>
    </w:p>
    <w:tbl>
      <w:tblPr>
        <w:tblW w:w="9345" w:type="dxa"/>
        <w:tblInd w:w="72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4860"/>
        <w:gridCol w:w="2242"/>
        <w:gridCol w:w="2243"/>
      </w:tblGrid>
      <w:tr w:rsidR="008A5291" w:rsidRPr="006C0BFA" w:rsidTr="0008625E">
        <w:trPr>
          <w:trHeight w:val="315"/>
        </w:trPr>
        <w:tc>
          <w:tcPr>
            <w:tcW w:w="4860" w:type="dxa"/>
            <w:tcBorders>
              <w:top w:val="single" w:sz="4" w:space="0" w:color="auto"/>
              <w:bottom w:val="single" w:sz="4" w:space="0" w:color="auto"/>
              <w:right w:val="single" w:sz="4" w:space="0" w:color="auto"/>
            </w:tcBorders>
            <w:shd w:val="clear" w:color="auto" w:fill="FFFFFF"/>
            <w:vAlign w:val="bottom"/>
          </w:tcPr>
          <w:p w:rsidR="008A5291" w:rsidRPr="006C0BFA" w:rsidRDefault="008A5291" w:rsidP="008C7986">
            <w:pPr>
              <w:jc w:val="both"/>
              <w:rPr>
                <w:rFonts w:eastAsia="Arial Unicode MS"/>
                <w:sz w:val="18"/>
                <w:lang w:val="tr-TR"/>
              </w:rPr>
            </w:pPr>
          </w:p>
        </w:tc>
        <w:tc>
          <w:tcPr>
            <w:tcW w:w="2242" w:type="dxa"/>
            <w:tcBorders>
              <w:top w:val="single" w:sz="4" w:space="0" w:color="auto"/>
              <w:left w:val="single" w:sz="4" w:space="0" w:color="auto"/>
              <w:bottom w:val="single" w:sz="4" w:space="0" w:color="auto"/>
              <w:right w:val="single" w:sz="4" w:space="0" w:color="auto"/>
            </w:tcBorders>
            <w:shd w:val="clear" w:color="auto" w:fill="FFFFFF"/>
            <w:vAlign w:val="center"/>
          </w:tcPr>
          <w:p w:rsidR="008A5291" w:rsidRPr="006C0BFA" w:rsidRDefault="008A5291" w:rsidP="00BF1B13">
            <w:pPr>
              <w:jc w:val="center"/>
              <w:rPr>
                <w:sz w:val="18"/>
                <w:szCs w:val="18"/>
                <w:lang w:val="tr-TR"/>
              </w:rPr>
            </w:pPr>
            <w:r w:rsidRPr="006C0BFA">
              <w:rPr>
                <w:sz w:val="18"/>
                <w:szCs w:val="18"/>
                <w:lang w:val="tr-TR"/>
              </w:rPr>
              <w:t>Cari Dönem</w:t>
            </w:r>
          </w:p>
        </w:tc>
        <w:tc>
          <w:tcPr>
            <w:tcW w:w="2243" w:type="dxa"/>
            <w:tcBorders>
              <w:top w:val="single" w:sz="4" w:space="0" w:color="auto"/>
              <w:left w:val="single" w:sz="4" w:space="0" w:color="auto"/>
              <w:bottom w:val="single" w:sz="4" w:space="0" w:color="auto"/>
            </w:tcBorders>
            <w:shd w:val="clear" w:color="auto" w:fill="FFFFFF"/>
            <w:vAlign w:val="center"/>
          </w:tcPr>
          <w:p w:rsidR="008A5291" w:rsidRPr="006C0BFA" w:rsidRDefault="008A5291" w:rsidP="00BF1B13">
            <w:pPr>
              <w:jc w:val="center"/>
              <w:rPr>
                <w:sz w:val="18"/>
                <w:szCs w:val="18"/>
                <w:lang w:val="tr-TR"/>
              </w:rPr>
            </w:pPr>
            <w:r w:rsidRPr="006C0BFA">
              <w:rPr>
                <w:sz w:val="18"/>
                <w:szCs w:val="18"/>
                <w:lang w:val="tr-TR"/>
              </w:rPr>
              <w:t>Önceki Dönem</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firstLine="131"/>
              <w:jc w:val="both"/>
              <w:rPr>
                <w:rFonts w:eastAsia="Arial Unicode MS"/>
                <w:sz w:val="18"/>
                <w:lang w:val="tr-TR"/>
              </w:rPr>
            </w:pPr>
            <w:r w:rsidRPr="006C0BFA">
              <w:rPr>
                <w:rFonts w:eastAsia="Arial Unicode MS"/>
                <w:sz w:val="18"/>
                <w:lang w:val="tr-TR"/>
              </w:rPr>
              <w:t>Personel Giderleri</w:t>
            </w:r>
          </w:p>
        </w:tc>
        <w:tc>
          <w:tcPr>
            <w:tcW w:w="2242" w:type="dxa"/>
            <w:tcBorders>
              <w:top w:val="single" w:sz="4" w:space="0" w:color="auto"/>
              <w:left w:val="single" w:sz="4" w:space="0" w:color="auto"/>
              <w:bottom w:val="single" w:sz="4" w:space="0" w:color="auto"/>
              <w:right w:val="single" w:sz="4" w:space="0" w:color="auto"/>
            </w:tcBorders>
            <w:shd w:val="clear" w:color="auto" w:fill="FFFFFF"/>
            <w:vAlign w:val="bottom"/>
          </w:tcPr>
          <w:p w:rsidR="00431D6A" w:rsidRPr="006C0BFA" w:rsidRDefault="00431D6A" w:rsidP="00431D6A">
            <w:pPr>
              <w:ind w:right="57"/>
              <w:jc w:val="right"/>
              <w:rPr>
                <w:sz w:val="18"/>
                <w:szCs w:val="18"/>
                <w:lang w:val="tr-TR" w:eastAsia="tr-TR"/>
              </w:rPr>
            </w:pPr>
            <w:r w:rsidRPr="006C0BFA">
              <w:rPr>
                <w:sz w:val="18"/>
                <w:szCs w:val="18"/>
              </w:rPr>
              <w:t xml:space="preserve">                     97.801 </w:t>
            </w:r>
          </w:p>
        </w:tc>
        <w:tc>
          <w:tcPr>
            <w:tcW w:w="2243" w:type="dxa"/>
            <w:tcBorders>
              <w:top w:val="single" w:sz="4" w:space="0" w:color="auto"/>
              <w:left w:val="single" w:sz="4" w:space="0" w:color="auto"/>
              <w:bottom w:val="single" w:sz="4" w:space="0" w:color="auto"/>
            </w:tcBorders>
            <w:shd w:val="clear" w:color="auto" w:fill="FFFFFF"/>
            <w:vAlign w:val="bottom"/>
          </w:tcPr>
          <w:p w:rsidR="00431D6A" w:rsidRPr="006C0BFA" w:rsidRDefault="00431D6A" w:rsidP="00431D6A">
            <w:pPr>
              <w:ind w:right="57"/>
              <w:jc w:val="right"/>
              <w:rPr>
                <w:sz w:val="18"/>
                <w:szCs w:val="18"/>
              </w:rPr>
            </w:pPr>
            <w:r w:rsidRPr="006C0BFA">
              <w:rPr>
                <w:sz w:val="18"/>
                <w:szCs w:val="18"/>
              </w:rPr>
              <w:t>86.804</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firstLine="131"/>
              <w:jc w:val="both"/>
              <w:rPr>
                <w:rFonts w:eastAsia="Arial Unicode MS"/>
                <w:sz w:val="18"/>
                <w:lang w:val="tr-TR"/>
              </w:rPr>
            </w:pPr>
            <w:r w:rsidRPr="006C0BFA">
              <w:rPr>
                <w:rFonts w:eastAsia="Arial Unicode MS"/>
                <w:sz w:val="18"/>
                <w:lang w:val="tr-TR"/>
              </w:rPr>
              <w:t>Kıdem Tazminatı Karşılığı</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396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3.960</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firstLine="131"/>
              <w:jc w:val="both"/>
              <w:rPr>
                <w:rFonts w:eastAsia="Arial Unicode MS"/>
                <w:sz w:val="18"/>
                <w:lang w:val="tr-TR"/>
              </w:rPr>
            </w:pPr>
            <w:r w:rsidRPr="006C0BFA">
              <w:rPr>
                <w:sz w:val="18"/>
                <w:lang w:val="tr-TR"/>
              </w:rPr>
              <w:t>Banka Sosyal Yardım Sandığı Varlık Açıkları Karşılığı</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firstLine="131"/>
              <w:jc w:val="both"/>
              <w:rPr>
                <w:sz w:val="18"/>
                <w:lang w:val="tr-TR"/>
              </w:rPr>
            </w:pPr>
            <w:r w:rsidRPr="006C0BFA">
              <w:rPr>
                <w:sz w:val="18"/>
                <w:lang w:val="tr-TR"/>
              </w:rPr>
              <w:t>Maddi Duran Varlık Değer Düşüş Giderleri</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(186)</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firstLine="131"/>
              <w:jc w:val="both"/>
              <w:rPr>
                <w:sz w:val="18"/>
                <w:lang w:val="tr-TR"/>
              </w:rPr>
            </w:pPr>
            <w:r w:rsidRPr="006C0BFA">
              <w:rPr>
                <w:sz w:val="18"/>
                <w:lang w:val="tr-TR"/>
              </w:rPr>
              <w:t>Maddi Duran Varlık Amortisman Giderleri</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11.426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10.862</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firstLine="131"/>
              <w:jc w:val="both"/>
              <w:rPr>
                <w:sz w:val="18"/>
                <w:lang w:val="tr-TR"/>
              </w:rPr>
            </w:pPr>
            <w:r w:rsidRPr="006C0BFA">
              <w:rPr>
                <w:sz w:val="18"/>
                <w:lang w:val="tr-TR"/>
              </w:rPr>
              <w:t>Maddi Olmayan Duran Varlık Değer Düşüş Giderleri</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jc w:val="both"/>
              <w:rPr>
                <w:sz w:val="18"/>
                <w:lang w:val="tr-TR"/>
              </w:rPr>
            </w:pPr>
            <w:r w:rsidRPr="006C0BFA">
              <w:rPr>
                <w:sz w:val="18"/>
                <w:lang w:val="tr-TR"/>
              </w:rPr>
              <w:t xml:space="preserve">   Şerefiye Değer Düşüş Gideri</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left="131"/>
              <w:jc w:val="both"/>
              <w:rPr>
                <w:sz w:val="18"/>
                <w:lang w:val="tr-TR"/>
              </w:rPr>
            </w:pPr>
            <w:r w:rsidRPr="006C0BFA">
              <w:rPr>
                <w:sz w:val="18"/>
                <w:lang w:val="tr-TR"/>
              </w:rPr>
              <w:t xml:space="preserve">Maddi Olmayan Duran Varlık Amortisman Giderleri </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1.231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1.202</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center"/>
          </w:tcPr>
          <w:p w:rsidR="00431D6A" w:rsidRPr="006C0BFA" w:rsidRDefault="00431D6A" w:rsidP="00431D6A">
            <w:pPr>
              <w:ind w:left="131"/>
              <w:rPr>
                <w:sz w:val="18"/>
                <w:lang w:val="tr-TR"/>
              </w:rPr>
            </w:pPr>
            <w:r w:rsidRPr="006C0BFA">
              <w:rPr>
                <w:sz w:val="18"/>
                <w:lang w:val="tr-TR"/>
              </w:rPr>
              <w:t>Özkaynak Yöntemi Uygulanan Ortaklık Payları Değer Düşüş Gideri</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center"/>
          </w:tcPr>
          <w:p w:rsidR="00431D6A" w:rsidRPr="006C0BFA" w:rsidRDefault="00431D6A" w:rsidP="00431D6A">
            <w:pPr>
              <w:ind w:left="131"/>
              <w:rPr>
                <w:sz w:val="18"/>
                <w:lang w:val="tr-TR"/>
              </w:rPr>
            </w:pPr>
            <w:r w:rsidRPr="006C0BFA">
              <w:rPr>
                <w:sz w:val="18"/>
                <w:lang w:val="tr-TR"/>
              </w:rPr>
              <w:t>Elden Çıkarılacak Kıymetler Değer Düşüş Giderleri (*)</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59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center"/>
          </w:tcPr>
          <w:p w:rsidR="00431D6A" w:rsidRPr="006C0BFA" w:rsidRDefault="00431D6A" w:rsidP="00431D6A">
            <w:pPr>
              <w:ind w:left="131"/>
              <w:rPr>
                <w:sz w:val="18"/>
                <w:lang w:val="tr-TR"/>
              </w:rPr>
            </w:pPr>
            <w:r w:rsidRPr="006C0BFA">
              <w:rPr>
                <w:sz w:val="18"/>
                <w:lang w:val="tr-TR"/>
              </w:rPr>
              <w:t>Elden Çıkarılacak Kıymetler Amortisman Giderleri (*)</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1.439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2.057</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pStyle w:val="xl79"/>
              <w:pBdr>
                <w:left w:val="none" w:sz="0" w:space="0" w:color="auto"/>
                <w:bottom w:val="none" w:sz="0" w:space="0" w:color="auto"/>
                <w:right w:val="none" w:sz="0" w:space="0" w:color="auto"/>
              </w:pBdr>
              <w:spacing w:before="0" w:beforeAutospacing="0" w:after="0" w:afterAutospacing="0"/>
              <w:ind w:left="131"/>
              <w:jc w:val="both"/>
              <w:rPr>
                <w:rFonts w:eastAsia="Times New Roman"/>
                <w:szCs w:val="24"/>
                <w:lang w:val="tr-TR"/>
              </w:rPr>
            </w:pPr>
            <w:r w:rsidRPr="006C0BFA">
              <w:rPr>
                <w:lang w:val="tr-TR"/>
              </w:rPr>
              <w:t>Satış Amaçlı Elde Tutulan Duran Varlıklar Değer Düşüş Giderleri</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pStyle w:val="xl79"/>
              <w:pBdr>
                <w:left w:val="none" w:sz="0" w:space="0" w:color="auto"/>
                <w:bottom w:val="none" w:sz="0" w:space="0" w:color="auto"/>
                <w:right w:val="none" w:sz="0" w:space="0" w:color="auto"/>
              </w:pBdr>
              <w:spacing w:before="0" w:beforeAutospacing="0" w:after="0" w:afterAutospacing="0"/>
              <w:ind w:left="131"/>
              <w:jc w:val="both"/>
              <w:rPr>
                <w:rFonts w:eastAsia="Times New Roman"/>
                <w:szCs w:val="24"/>
                <w:lang w:val="tr-TR"/>
              </w:rPr>
            </w:pPr>
            <w:r w:rsidRPr="006C0BFA">
              <w:rPr>
                <w:rFonts w:eastAsia="Times New Roman"/>
                <w:szCs w:val="24"/>
                <w:lang w:val="tr-TR"/>
              </w:rPr>
              <w:t>Diğer İşletme Giderleri</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62.418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54.662</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firstLine="540"/>
              <w:jc w:val="both"/>
              <w:rPr>
                <w:sz w:val="18"/>
                <w:lang w:val="tr-TR"/>
              </w:rPr>
            </w:pPr>
            <w:r w:rsidRPr="006C0BFA">
              <w:rPr>
                <w:rFonts w:eastAsia="Arial Unicode MS"/>
                <w:sz w:val="18"/>
                <w:szCs w:val="18"/>
                <w:lang w:val="tr-TR"/>
              </w:rPr>
              <w:t>Faaliyet Kiralama Giderleri</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22.378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18.690</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firstLine="540"/>
              <w:jc w:val="both"/>
              <w:rPr>
                <w:sz w:val="18"/>
                <w:lang w:val="tr-TR"/>
              </w:rPr>
            </w:pPr>
            <w:r w:rsidRPr="006C0BFA">
              <w:rPr>
                <w:sz w:val="18"/>
                <w:lang w:val="tr-TR"/>
              </w:rPr>
              <w:t>Bakım ve Onarım Giderleri</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1.185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666</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firstLine="540"/>
              <w:jc w:val="both"/>
              <w:rPr>
                <w:rFonts w:eastAsia="Arial Unicode MS"/>
                <w:sz w:val="18"/>
                <w:lang w:val="tr-TR"/>
              </w:rPr>
            </w:pPr>
            <w:r w:rsidRPr="006C0BFA">
              <w:rPr>
                <w:rFonts w:eastAsia="Arial Unicode MS"/>
                <w:sz w:val="18"/>
                <w:lang w:val="tr-TR"/>
              </w:rPr>
              <w:t>Reklam ve İlan Giderleri</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5.734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5.892</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firstLine="540"/>
              <w:jc w:val="both"/>
              <w:rPr>
                <w:sz w:val="18"/>
                <w:lang w:val="tr-TR"/>
              </w:rPr>
            </w:pPr>
            <w:r w:rsidRPr="006C0BFA">
              <w:rPr>
                <w:sz w:val="18"/>
                <w:lang w:val="tr-TR"/>
              </w:rPr>
              <w:t>Diğer Giderler</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33.121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29.414</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firstLine="131"/>
              <w:jc w:val="both"/>
              <w:rPr>
                <w:sz w:val="18"/>
                <w:lang w:val="tr-TR"/>
              </w:rPr>
            </w:pPr>
            <w:r w:rsidRPr="006C0BFA">
              <w:rPr>
                <w:sz w:val="18"/>
                <w:lang w:val="tr-TR"/>
              </w:rPr>
              <w:t>Aktiflerin Satışından Doğan Zararlar</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50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196</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firstLine="131"/>
              <w:jc w:val="both"/>
              <w:rPr>
                <w:sz w:val="18"/>
                <w:lang w:val="tr-TR"/>
              </w:rPr>
            </w:pPr>
            <w:r w:rsidRPr="006C0BFA">
              <w:rPr>
                <w:sz w:val="18"/>
                <w:lang w:val="tr-TR"/>
              </w:rPr>
              <w:t xml:space="preserve">Diğer </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sz w:val="18"/>
                <w:szCs w:val="18"/>
              </w:rPr>
            </w:pPr>
            <w:r w:rsidRPr="006C0BFA">
              <w:rPr>
                <w:sz w:val="18"/>
                <w:szCs w:val="18"/>
              </w:rPr>
              <w:t xml:space="preserve">                     25.418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sz w:val="18"/>
                <w:szCs w:val="18"/>
              </w:rPr>
            </w:pPr>
            <w:r w:rsidRPr="006C0BFA">
              <w:rPr>
                <w:sz w:val="18"/>
                <w:szCs w:val="18"/>
              </w:rPr>
              <w:t>21.148</w:t>
            </w:r>
          </w:p>
        </w:tc>
      </w:tr>
      <w:tr w:rsidR="00431D6A" w:rsidRPr="006C0BFA" w:rsidTr="0008625E">
        <w:trPr>
          <w:trHeight w:val="255"/>
        </w:trPr>
        <w:tc>
          <w:tcPr>
            <w:tcW w:w="4860" w:type="dxa"/>
            <w:tcBorders>
              <w:top w:val="single" w:sz="4" w:space="0" w:color="auto"/>
              <w:bottom w:val="single" w:sz="4" w:space="0" w:color="auto"/>
              <w:right w:val="single" w:sz="4" w:space="0" w:color="auto"/>
            </w:tcBorders>
            <w:shd w:val="clear" w:color="auto" w:fill="FFFFFF"/>
            <w:vAlign w:val="bottom"/>
          </w:tcPr>
          <w:p w:rsidR="00431D6A" w:rsidRPr="006C0BFA" w:rsidRDefault="00431D6A" w:rsidP="00431D6A">
            <w:pPr>
              <w:ind w:firstLine="131"/>
              <w:jc w:val="both"/>
              <w:rPr>
                <w:b/>
                <w:bCs/>
                <w:sz w:val="18"/>
                <w:lang w:val="tr-TR"/>
              </w:rPr>
            </w:pPr>
            <w:r w:rsidRPr="006C0BFA">
              <w:rPr>
                <w:b/>
                <w:bCs/>
                <w:sz w:val="18"/>
                <w:lang w:val="tr-TR"/>
              </w:rPr>
              <w:t>Toplam</w:t>
            </w:r>
          </w:p>
        </w:tc>
        <w:tc>
          <w:tcPr>
            <w:tcW w:w="2242" w:type="dxa"/>
            <w:tcBorders>
              <w:top w:val="single" w:sz="4" w:space="0" w:color="auto"/>
              <w:left w:val="single" w:sz="4" w:space="0" w:color="auto"/>
              <w:bottom w:val="single" w:sz="4" w:space="0" w:color="auto"/>
              <w:right w:val="single" w:sz="4" w:space="0" w:color="auto"/>
            </w:tcBorders>
            <w:vAlign w:val="bottom"/>
          </w:tcPr>
          <w:p w:rsidR="00431D6A" w:rsidRPr="006C0BFA" w:rsidRDefault="00431D6A" w:rsidP="00431D6A">
            <w:pPr>
              <w:ind w:right="57"/>
              <w:jc w:val="right"/>
              <w:rPr>
                <w:b/>
                <w:sz w:val="18"/>
                <w:szCs w:val="18"/>
              </w:rPr>
            </w:pPr>
            <w:r w:rsidRPr="006C0BFA">
              <w:rPr>
                <w:b/>
                <w:sz w:val="18"/>
                <w:szCs w:val="18"/>
              </w:rPr>
              <w:t xml:space="preserve">                   200.238 </w:t>
            </w:r>
          </w:p>
        </w:tc>
        <w:tc>
          <w:tcPr>
            <w:tcW w:w="2243" w:type="dxa"/>
            <w:tcBorders>
              <w:top w:val="single" w:sz="4" w:space="0" w:color="auto"/>
              <w:left w:val="single" w:sz="4" w:space="0" w:color="auto"/>
              <w:bottom w:val="single" w:sz="4" w:space="0" w:color="auto"/>
            </w:tcBorders>
            <w:vAlign w:val="bottom"/>
          </w:tcPr>
          <w:p w:rsidR="00431D6A" w:rsidRPr="006C0BFA" w:rsidRDefault="00431D6A" w:rsidP="00431D6A">
            <w:pPr>
              <w:ind w:right="57"/>
              <w:jc w:val="right"/>
              <w:rPr>
                <w:b/>
                <w:sz w:val="18"/>
                <w:szCs w:val="18"/>
              </w:rPr>
            </w:pPr>
            <w:r w:rsidRPr="006C0BFA">
              <w:rPr>
                <w:b/>
                <w:sz w:val="18"/>
                <w:szCs w:val="18"/>
              </w:rPr>
              <w:t>180.705</w:t>
            </w:r>
          </w:p>
        </w:tc>
      </w:tr>
    </w:tbl>
    <w:p w:rsidR="00940889" w:rsidRPr="006C0BFA" w:rsidRDefault="00156914" w:rsidP="00156914">
      <w:pPr>
        <w:pStyle w:val="GvdeMetniGirintisi"/>
        <w:ind w:left="720" w:hanging="11"/>
        <w:jc w:val="left"/>
        <w:rPr>
          <w:sz w:val="16"/>
          <w:szCs w:val="16"/>
        </w:rPr>
      </w:pPr>
      <w:r w:rsidRPr="006C0BFA">
        <w:rPr>
          <w:sz w:val="16"/>
          <w:szCs w:val="16"/>
        </w:rPr>
        <w:t>(*) Elden çıkarılacak gayrimenkullere ait amortisman ve değer düşüş giderleri diğer aktiflerin içerisinde gösterilmektedir.</w:t>
      </w:r>
    </w:p>
    <w:p w:rsidR="00156914" w:rsidRPr="006C0BFA" w:rsidRDefault="00156914" w:rsidP="00940889">
      <w:pPr>
        <w:tabs>
          <w:tab w:val="left" w:pos="720"/>
        </w:tabs>
        <w:spacing w:line="216" w:lineRule="auto"/>
        <w:rPr>
          <w:b/>
          <w:bCs/>
          <w:sz w:val="22"/>
          <w:szCs w:val="22"/>
          <w:lang w:val="tr-TR"/>
        </w:rPr>
      </w:pPr>
    </w:p>
    <w:p w:rsidR="00A84576" w:rsidRPr="006C0BFA" w:rsidRDefault="005974B0" w:rsidP="008A5291">
      <w:pPr>
        <w:ind w:left="720" w:hanging="720"/>
        <w:jc w:val="both"/>
        <w:rPr>
          <w:b/>
          <w:sz w:val="22"/>
          <w:szCs w:val="22"/>
          <w:lang w:val="tr-TR"/>
        </w:rPr>
      </w:pPr>
      <w:r w:rsidRPr="006C0BFA">
        <w:rPr>
          <w:b/>
          <w:sz w:val="22"/>
          <w:szCs w:val="22"/>
          <w:lang w:val="tr-TR"/>
        </w:rPr>
        <w:t>7</w:t>
      </w:r>
      <w:r w:rsidR="00A84576" w:rsidRPr="006C0BFA">
        <w:rPr>
          <w:b/>
          <w:sz w:val="22"/>
          <w:szCs w:val="22"/>
          <w:lang w:val="tr-TR"/>
        </w:rPr>
        <w:t xml:space="preserve">. </w:t>
      </w:r>
      <w:r w:rsidR="008A5291" w:rsidRPr="006C0BFA">
        <w:rPr>
          <w:b/>
          <w:sz w:val="22"/>
          <w:szCs w:val="22"/>
          <w:lang w:val="tr-TR"/>
        </w:rPr>
        <w:tab/>
      </w:r>
      <w:r w:rsidR="00192CD0" w:rsidRPr="006C0BFA">
        <w:rPr>
          <w:b/>
          <w:sz w:val="22"/>
          <w:szCs w:val="22"/>
          <w:lang w:val="tr-TR"/>
        </w:rPr>
        <w:t xml:space="preserve">Sürdürülen Faaliyetler </w:t>
      </w:r>
      <w:r w:rsidR="00891E78" w:rsidRPr="006C0BFA">
        <w:rPr>
          <w:b/>
          <w:sz w:val="22"/>
          <w:szCs w:val="22"/>
          <w:lang w:val="tr-TR"/>
        </w:rPr>
        <w:t>Vergi Ö</w:t>
      </w:r>
      <w:r w:rsidR="00A84576" w:rsidRPr="006C0BFA">
        <w:rPr>
          <w:b/>
          <w:sz w:val="22"/>
          <w:szCs w:val="22"/>
          <w:lang w:val="tr-TR"/>
        </w:rPr>
        <w:t>nces</w:t>
      </w:r>
      <w:r w:rsidR="00891E78" w:rsidRPr="006C0BFA">
        <w:rPr>
          <w:b/>
          <w:sz w:val="22"/>
          <w:szCs w:val="22"/>
          <w:lang w:val="tr-TR"/>
        </w:rPr>
        <w:t>i Kar/Zararına İlişkin A</w:t>
      </w:r>
      <w:r w:rsidR="008A5291" w:rsidRPr="006C0BFA">
        <w:rPr>
          <w:b/>
          <w:sz w:val="22"/>
          <w:szCs w:val="22"/>
          <w:lang w:val="tr-TR"/>
        </w:rPr>
        <w:t>çıklamalar</w:t>
      </w:r>
    </w:p>
    <w:p w:rsidR="00A84576" w:rsidRPr="006C0BFA" w:rsidRDefault="00A84576" w:rsidP="00A84576">
      <w:pPr>
        <w:ind w:firstLine="567"/>
        <w:jc w:val="both"/>
        <w:rPr>
          <w:sz w:val="16"/>
          <w:szCs w:val="16"/>
          <w:lang w:val="tr-TR"/>
        </w:rPr>
      </w:pPr>
    </w:p>
    <w:p w:rsidR="00A84576" w:rsidRPr="006C0BFA" w:rsidRDefault="00F679A9" w:rsidP="00DB68A9">
      <w:pPr>
        <w:ind w:left="720"/>
        <w:jc w:val="both"/>
        <w:rPr>
          <w:sz w:val="22"/>
          <w:szCs w:val="22"/>
          <w:lang w:val="tr-TR"/>
        </w:rPr>
      </w:pPr>
      <w:r w:rsidRPr="006C0BFA">
        <w:rPr>
          <w:sz w:val="22"/>
          <w:szCs w:val="22"/>
          <w:lang w:val="tr-TR"/>
        </w:rPr>
        <w:t>Banka’nın vergi öncesi kar</w:t>
      </w:r>
      <w:r w:rsidR="006A50E6" w:rsidRPr="006C0BFA">
        <w:rPr>
          <w:sz w:val="22"/>
          <w:szCs w:val="22"/>
          <w:lang w:val="tr-TR"/>
        </w:rPr>
        <w:t>ı bir ön</w:t>
      </w:r>
      <w:r w:rsidR="0006501B" w:rsidRPr="006C0BFA">
        <w:rPr>
          <w:sz w:val="22"/>
          <w:szCs w:val="22"/>
          <w:lang w:val="tr-TR"/>
        </w:rPr>
        <w:t>ceki döneme g</w:t>
      </w:r>
      <w:r w:rsidR="00A866F2" w:rsidRPr="006C0BFA">
        <w:rPr>
          <w:sz w:val="22"/>
          <w:szCs w:val="22"/>
          <w:lang w:val="tr-TR"/>
        </w:rPr>
        <w:t xml:space="preserve">öre </w:t>
      </w:r>
      <w:r w:rsidR="0084349F" w:rsidRPr="006C0BFA">
        <w:rPr>
          <w:sz w:val="22"/>
          <w:szCs w:val="22"/>
          <w:lang w:val="tr-TR"/>
        </w:rPr>
        <w:t>%34</w:t>
      </w:r>
      <w:r w:rsidR="001F3B8A" w:rsidRPr="006C0BFA">
        <w:rPr>
          <w:sz w:val="22"/>
          <w:szCs w:val="22"/>
          <w:lang w:val="tr-TR"/>
        </w:rPr>
        <w:t>,</w:t>
      </w:r>
      <w:r w:rsidR="0084349F" w:rsidRPr="006C0BFA">
        <w:rPr>
          <w:sz w:val="22"/>
          <w:szCs w:val="22"/>
          <w:lang w:val="tr-TR"/>
        </w:rPr>
        <w:t>46</w:t>
      </w:r>
      <w:r w:rsidRPr="006C0BFA">
        <w:rPr>
          <w:sz w:val="22"/>
          <w:szCs w:val="22"/>
          <w:lang w:val="tr-TR"/>
        </w:rPr>
        <w:t xml:space="preserve"> </w:t>
      </w:r>
      <w:r w:rsidR="0080587A" w:rsidRPr="006C0BFA">
        <w:rPr>
          <w:sz w:val="22"/>
          <w:szCs w:val="22"/>
          <w:lang w:val="tr-TR"/>
        </w:rPr>
        <w:t>(</w:t>
      </w:r>
      <w:r w:rsidR="007037AF" w:rsidRPr="006C0BFA">
        <w:rPr>
          <w:sz w:val="22"/>
          <w:szCs w:val="22"/>
          <w:lang w:val="tr-TR"/>
        </w:rPr>
        <w:t xml:space="preserve">31 Mart </w:t>
      </w:r>
      <w:r w:rsidR="002D0E82" w:rsidRPr="006C0BFA">
        <w:rPr>
          <w:sz w:val="22"/>
          <w:szCs w:val="22"/>
          <w:lang w:val="tr-TR"/>
        </w:rPr>
        <w:t>201</w:t>
      </w:r>
      <w:r w:rsidR="007037AF" w:rsidRPr="006C0BFA">
        <w:rPr>
          <w:sz w:val="22"/>
          <w:szCs w:val="22"/>
          <w:lang w:val="tr-TR"/>
        </w:rPr>
        <w:t>3</w:t>
      </w:r>
      <w:r w:rsidR="0080587A" w:rsidRPr="006C0BFA">
        <w:rPr>
          <w:sz w:val="22"/>
          <w:szCs w:val="22"/>
          <w:lang w:val="tr-TR"/>
        </w:rPr>
        <w:t>: %</w:t>
      </w:r>
      <w:r w:rsidR="0008625E" w:rsidRPr="006C0BFA">
        <w:rPr>
          <w:sz w:val="22"/>
          <w:szCs w:val="22"/>
          <w:lang w:val="tr-TR"/>
        </w:rPr>
        <w:t>15</w:t>
      </w:r>
      <w:r w:rsidR="001F3B8A" w:rsidRPr="006C0BFA">
        <w:rPr>
          <w:sz w:val="22"/>
          <w:szCs w:val="22"/>
          <w:lang w:val="tr-TR"/>
        </w:rPr>
        <w:t>,</w:t>
      </w:r>
      <w:r w:rsidR="0008625E" w:rsidRPr="006C0BFA">
        <w:rPr>
          <w:sz w:val="22"/>
          <w:szCs w:val="22"/>
          <w:lang w:val="tr-TR"/>
        </w:rPr>
        <w:t>17</w:t>
      </w:r>
      <w:r w:rsidR="00FB7A49" w:rsidRPr="006C0BFA">
        <w:rPr>
          <w:sz w:val="22"/>
          <w:szCs w:val="22"/>
          <w:lang w:val="tr-TR"/>
        </w:rPr>
        <w:t xml:space="preserve"> azalış</w:t>
      </w:r>
      <w:r w:rsidR="0080587A" w:rsidRPr="006C0BFA">
        <w:rPr>
          <w:sz w:val="22"/>
          <w:szCs w:val="22"/>
          <w:lang w:val="tr-TR"/>
        </w:rPr>
        <w:t xml:space="preserve">) </w:t>
      </w:r>
      <w:r w:rsidRPr="006C0BFA">
        <w:rPr>
          <w:sz w:val="22"/>
          <w:szCs w:val="22"/>
          <w:lang w:val="tr-TR"/>
        </w:rPr>
        <w:t>o</w:t>
      </w:r>
      <w:r w:rsidR="005A2DD3" w:rsidRPr="006C0BFA">
        <w:rPr>
          <w:sz w:val="22"/>
          <w:szCs w:val="22"/>
          <w:lang w:val="tr-TR"/>
        </w:rPr>
        <w:t xml:space="preserve">ranında </w:t>
      </w:r>
      <w:r w:rsidR="00431D6A" w:rsidRPr="006C0BFA">
        <w:rPr>
          <w:sz w:val="22"/>
          <w:szCs w:val="22"/>
          <w:lang w:val="tr-TR"/>
        </w:rPr>
        <w:t>azalış</w:t>
      </w:r>
      <w:r w:rsidRPr="006C0BFA">
        <w:rPr>
          <w:sz w:val="22"/>
          <w:szCs w:val="22"/>
          <w:lang w:val="tr-TR"/>
        </w:rPr>
        <w:t xml:space="preserve"> göstererek </w:t>
      </w:r>
      <w:r w:rsidR="0084349F" w:rsidRPr="006C0BFA">
        <w:rPr>
          <w:sz w:val="22"/>
          <w:szCs w:val="22"/>
          <w:lang w:val="tr-TR"/>
        </w:rPr>
        <w:t>35.021</w:t>
      </w:r>
      <w:r w:rsidR="00AB225C" w:rsidRPr="006C0BFA">
        <w:rPr>
          <w:sz w:val="22"/>
          <w:szCs w:val="22"/>
          <w:lang w:val="tr-TR"/>
        </w:rPr>
        <w:t xml:space="preserve"> </w:t>
      </w:r>
      <w:r w:rsidR="00B574AC" w:rsidRPr="006C0BFA">
        <w:rPr>
          <w:sz w:val="22"/>
          <w:szCs w:val="22"/>
          <w:lang w:val="tr-TR"/>
        </w:rPr>
        <w:t>TL</w:t>
      </w:r>
      <w:r w:rsidRPr="006C0BFA">
        <w:rPr>
          <w:sz w:val="22"/>
          <w:szCs w:val="22"/>
          <w:lang w:val="tr-TR"/>
        </w:rPr>
        <w:t xml:space="preserve"> </w:t>
      </w:r>
      <w:r w:rsidR="00211868" w:rsidRPr="006C0BFA">
        <w:rPr>
          <w:sz w:val="22"/>
          <w:szCs w:val="22"/>
          <w:lang w:val="tr-TR"/>
        </w:rPr>
        <w:t>(</w:t>
      </w:r>
      <w:r w:rsidR="00691CE6" w:rsidRPr="006C0BFA">
        <w:rPr>
          <w:sz w:val="22"/>
          <w:szCs w:val="22"/>
          <w:lang w:val="tr-TR"/>
        </w:rPr>
        <w:t>3</w:t>
      </w:r>
      <w:r w:rsidR="007037AF" w:rsidRPr="006C0BFA">
        <w:rPr>
          <w:sz w:val="22"/>
          <w:szCs w:val="22"/>
          <w:lang w:val="tr-TR"/>
        </w:rPr>
        <w:t>1 Mart 2013</w:t>
      </w:r>
      <w:r w:rsidR="00211868" w:rsidRPr="006C0BFA">
        <w:rPr>
          <w:sz w:val="22"/>
          <w:szCs w:val="22"/>
          <w:lang w:val="tr-TR"/>
        </w:rPr>
        <w:t xml:space="preserve">: </w:t>
      </w:r>
      <w:r w:rsidR="0008625E" w:rsidRPr="006C0BFA">
        <w:rPr>
          <w:sz w:val="22"/>
          <w:szCs w:val="22"/>
          <w:lang w:val="tr-TR"/>
        </w:rPr>
        <w:t>53.438</w:t>
      </w:r>
      <w:r w:rsidR="00211868" w:rsidRPr="006C0BFA">
        <w:rPr>
          <w:sz w:val="22"/>
          <w:szCs w:val="22"/>
          <w:lang w:val="tr-TR"/>
        </w:rPr>
        <w:t xml:space="preserve"> </w:t>
      </w:r>
      <w:r w:rsidR="00B574AC" w:rsidRPr="006C0BFA">
        <w:rPr>
          <w:sz w:val="22"/>
          <w:szCs w:val="22"/>
          <w:lang w:val="tr-TR"/>
        </w:rPr>
        <w:t>TL</w:t>
      </w:r>
      <w:r w:rsidR="00211868" w:rsidRPr="006C0BFA">
        <w:rPr>
          <w:sz w:val="22"/>
          <w:szCs w:val="22"/>
          <w:lang w:val="tr-TR"/>
        </w:rPr>
        <w:t xml:space="preserve">) </w:t>
      </w:r>
      <w:r w:rsidRPr="006C0BFA">
        <w:rPr>
          <w:sz w:val="22"/>
          <w:szCs w:val="22"/>
          <w:lang w:val="tr-TR"/>
        </w:rPr>
        <w:t>olarak gerçekleşmişt</w:t>
      </w:r>
      <w:r w:rsidR="004A64D6" w:rsidRPr="006C0BFA">
        <w:rPr>
          <w:sz w:val="22"/>
          <w:szCs w:val="22"/>
          <w:lang w:val="tr-TR"/>
        </w:rPr>
        <w:t xml:space="preserve">ir. Vergi öncesi karının </w:t>
      </w:r>
      <w:r w:rsidR="00431D6A" w:rsidRPr="006C0BFA">
        <w:rPr>
          <w:sz w:val="22"/>
          <w:szCs w:val="22"/>
          <w:lang w:val="tr-TR"/>
        </w:rPr>
        <w:t>218.863</w:t>
      </w:r>
      <w:r w:rsidR="00301B7F" w:rsidRPr="006C0BFA">
        <w:rPr>
          <w:sz w:val="22"/>
          <w:szCs w:val="22"/>
          <w:lang w:val="tr-TR"/>
        </w:rPr>
        <w:t xml:space="preserve"> </w:t>
      </w:r>
      <w:r w:rsidR="00B574AC" w:rsidRPr="006C0BFA">
        <w:rPr>
          <w:sz w:val="22"/>
          <w:szCs w:val="22"/>
          <w:lang w:val="tr-TR"/>
        </w:rPr>
        <w:t>TL</w:t>
      </w:r>
      <w:r w:rsidRPr="006C0BFA">
        <w:rPr>
          <w:sz w:val="22"/>
          <w:szCs w:val="22"/>
          <w:lang w:val="tr-TR"/>
        </w:rPr>
        <w:t>’lik</w:t>
      </w:r>
      <w:r w:rsidR="00211868" w:rsidRPr="006C0BFA">
        <w:rPr>
          <w:sz w:val="22"/>
          <w:szCs w:val="22"/>
          <w:lang w:val="tr-TR"/>
        </w:rPr>
        <w:t xml:space="preserve"> (</w:t>
      </w:r>
      <w:r w:rsidR="007037AF" w:rsidRPr="006C0BFA">
        <w:rPr>
          <w:sz w:val="22"/>
          <w:szCs w:val="22"/>
          <w:lang w:val="tr-TR"/>
        </w:rPr>
        <w:t>31 Mart</w:t>
      </w:r>
      <w:r w:rsidR="002D0E82" w:rsidRPr="006C0BFA">
        <w:rPr>
          <w:sz w:val="22"/>
          <w:szCs w:val="22"/>
          <w:lang w:val="tr-TR"/>
        </w:rPr>
        <w:t xml:space="preserve"> 201</w:t>
      </w:r>
      <w:r w:rsidR="007037AF" w:rsidRPr="006C0BFA">
        <w:rPr>
          <w:sz w:val="22"/>
          <w:szCs w:val="22"/>
          <w:lang w:val="tr-TR"/>
        </w:rPr>
        <w:t>3</w:t>
      </w:r>
      <w:r w:rsidR="00211868" w:rsidRPr="006C0BFA">
        <w:rPr>
          <w:sz w:val="22"/>
          <w:szCs w:val="22"/>
          <w:lang w:val="tr-TR"/>
        </w:rPr>
        <w:t xml:space="preserve">: </w:t>
      </w:r>
      <w:r w:rsidR="0008625E" w:rsidRPr="006C0BFA">
        <w:rPr>
          <w:sz w:val="22"/>
          <w:szCs w:val="22"/>
          <w:lang w:val="tr-TR"/>
        </w:rPr>
        <w:t>218.700</w:t>
      </w:r>
      <w:r w:rsidR="00211868" w:rsidRPr="006C0BFA">
        <w:rPr>
          <w:sz w:val="22"/>
          <w:szCs w:val="22"/>
          <w:lang w:val="tr-TR"/>
        </w:rPr>
        <w:t xml:space="preserve"> </w:t>
      </w:r>
      <w:r w:rsidR="00B574AC" w:rsidRPr="006C0BFA">
        <w:rPr>
          <w:sz w:val="22"/>
          <w:szCs w:val="22"/>
          <w:lang w:val="tr-TR"/>
        </w:rPr>
        <w:t>TL</w:t>
      </w:r>
      <w:r w:rsidR="00211868" w:rsidRPr="006C0BFA">
        <w:rPr>
          <w:sz w:val="22"/>
          <w:szCs w:val="22"/>
          <w:lang w:val="tr-TR"/>
        </w:rPr>
        <w:t xml:space="preserve">) </w:t>
      </w:r>
      <w:r w:rsidRPr="006C0BFA">
        <w:rPr>
          <w:sz w:val="22"/>
          <w:szCs w:val="22"/>
          <w:lang w:val="tr-TR"/>
        </w:rPr>
        <w:t>kısmı ne</w:t>
      </w:r>
      <w:r w:rsidR="004A64D6" w:rsidRPr="006C0BFA">
        <w:rPr>
          <w:sz w:val="22"/>
          <w:szCs w:val="22"/>
          <w:lang w:val="tr-TR"/>
        </w:rPr>
        <w:t xml:space="preserve">t kar payı gelirlerinden </w:t>
      </w:r>
      <w:r w:rsidR="00431D6A" w:rsidRPr="006C0BFA">
        <w:rPr>
          <w:sz w:val="22"/>
          <w:szCs w:val="22"/>
          <w:lang w:val="tr-TR"/>
        </w:rPr>
        <w:t>56.632</w:t>
      </w:r>
      <w:r w:rsidR="00E21A11" w:rsidRPr="006C0BFA">
        <w:rPr>
          <w:sz w:val="22"/>
          <w:szCs w:val="22"/>
          <w:lang w:val="tr-TR"/>
        </w:rPr>
        <w:t xml:space="preserve"> </w:t>
      </w:r>
      <w:r w:rsidR="00B574AC" w:rsidRPr="006C0BFA">
        <w:rPr>
          <w:sz w:val="22"/>
          <w:szCs w:val="22"/>
          <w:lang w:val="tr-TR"/>
        </w:rPr>
        <w:t>TL</w:t>
      </w:r>
      <w:r w:rsidRPr="006C0BFA">
        <w:rPr>
          <w:sz w:val="22"/>
          <w:szCs w:val="22"/>
          <w:lang w:val="tr-TR"/>
        </w:rPr>
        <w:t xml:space="preserve">’si </w:t>
      </w:r>
      <w:r w:rsidR="00211868" w:rsidRPr="006C0BFA">
        <w:rPr>
          <w:sz w:val="22"/>
          <w:szCs w:val="22"/>
          <w:lang w:val="tr-TR"/>
        </w:rPr>
        <w:t>(</w:t>
      </w:r>
      <w:r w:rsidR="007037AF" w:rsidRPr="006C0BFA">
        <w:rPr>
          <w:sz w:val="22"/>
          <w:szCs w:val="22"/>
          <w:lang w:val="tr-TR"/>
        </w:rPr>
        <w:t>31</w:t>
      </w:r>
      <w:r w:rsidR="00691CE6" w:rsidRPr="006C0BFA">
        <w:rPr>
          <w:sz w:val="22"/>
          <w:szCs w:val="22"/>
          <w:lang w:val="tr-TR"/>
        </w:rPr>
        <w:t xml:space="preserve"> </w:t>
      </w:r>
      <w:r w:rsidR="007037AF" w:rsidRPr="006C0BFA">
        <w:rPr>
          <w:sz w:val="22"/>
          <w:szCs w:val="22"/>
          <w:lang w:val="tr-TR"/>
        </w:rPr>
        <w:t>Mart 2013</w:t>
      </w:r>
      <w:r w:rsidR="00211868" w:rsidRPr="006C0BFA">
        <w:rPr>
          <w:sz w:val="22"/>
          <w:szCs w:val="22"/>
          <w:lang w:val="tr-TR"/>
        </w:rPr>
        <w:t xml:space="preserve">: </w:t>
      </w:r>
      <w:r w:rsidR="00B72A5D" w:rsidRPr="006C0BFA">
        <w:rPr>
          <w:sz w:val="22"/>
          <w:szCs w:val="22"/>
          <w:lang w:val="tr-TR"/>
        </w:rPr>
        <w:t>73.584</w:t>
      </w:r>
      <w:r w:rsidR="00211868" w:rsidRPr="006C0BFA">
        <w:rPr>
          <w:sz w:val="22"/>
          <w:szCs w:val="22"/>
          <w:lang w:val="tr-TR"/>
        </w:rPr>
        <w:t xml:space="preserve"> </w:t>
      </w:r>
      <w:r w:rsidR="00B574AC" w:rsidRPr="006C0BFA">
        <w:rPr>
          <w:sz w:val="22"/>
          <w:szCs w:val="22"/>
          <w:lang w:val="tr-TR"/>
        </w:rPr>
        <w:t>TL</w:t>
      </w:r>
      <w:r w:rsidR="00211868" w:rsidRPr="006C0BFA">
        <w:rPr>
          <w:sz w:val="22"/>
          <w:szCs w:val="22"/>
          <w:lang w:val="tr-TR"/>
        </w:rPr>
        <w:t xml:space="preserve">) </w:t>
      </w:r>
      <w:r w:rsidRPr="006C0BFA">
        <w:rPr>
          <w:sz w:val="22"/>
          <w:szCs w:val="22"/>
          <w:lang w:val="tr-TR"/>
        </w:rPr>
        <w:t xml:space="preserve">ise net ücret ve komisyon gelirlerinden oluşmaktadır. </w:t>
      </w:r>
      <w:r w:rsidR="00553896" w:rsidRPr="006C0BFA">
        <w:rPr>
          <w:sz w:val="22"/>
          <w:szCs w:val="22"/>
          <w:lang w:val="tr-TR"/>
        </w:rPr>
        <w:t>Diğer f</w:t>
      </w:r>
      <w:r w:rsidRPr="006C0BFA">
        <w:rPr>
          <w:sz w:val="22"/>
          <w:szCs w:val="22"/>
          <w:lang w:val="tr-TR"/>
        </w:rPr>
        <w:t>aaliyet gid</w:t>
      </w:r>
      <w:r w:rsidR="006A50E6" w:rsidRPr="006C0BFA">
        <w:rPr>
          <w:sz w:val="22"/>
          <w:szCs w:val="22"/>
          <w:lang w:val="tr-TR"/>
        </w:rPr>
        <w:t>erl</w:t>
      </w:r>
      <w:r w:rsidR="00B55EE8" w:rsidRPr="006C0BFA">
        <w:rPr>
          <w:sz w:val="22"/>
          <w:szCs w:val="22"/>
          <w:lang w:val="tr-TR"/>
        </w:rPr>
        <w:t xml:space="preserve">erinin toplamı ise </w:t>
      </w:r>
      <w:r w:rsidR="00431D6A" w:rsidRPr="006C0BFA">
        <w:rPr>
          <w:sz w:val="22"/>
          <w:szCs w:val="22"/>
          <w:lang w:val="tr-TR"/>
        </w:rPr>
        <w:t>200.238</w:t>
      </w:r>
      <w:r w:rsidR="005E5618" w:rsidRPr="006C0BFA">
        <w:rPr>
          <w:sz w:val="22"/>
          <w:szCs w:val="22"/>
          <w:lang w:val="tr-TR"/>
        </w:rPr>
        <w:t xml:space="preserve"> </w:t>
      </w:r>
      <w:r w:rsidR="00B574AC" w:rsidRPr="006C0BFA">
        <w:rPr>
          <w:sz w:val="22"/>
          <w:szCs w:val="22"/>
          <w:lang w:val="tr-TR"/>
        </w:rPr>
        <w:t>TL</w:t>
      </w:r>
      <w:r w:rsidR="00211868" w:rsidRPr="006C0BFA">
        <w:rPr>
          <w:sz w:val="22"/>
          <w:szCs w:val="22"/>
          <w:lang w:val="tr-TR"/>
        </w:rPr>
        <w:t>’dir (</w:t>
      </w:r>
      <w:r w:rsidR="007037AF" w:rsidRPr="006C0BFA">
        <w:rPr>
          <w:sz w:val="22"/>
          <w:szCs w:val="22"/>
          <w:lang w:val="tr-TR"/>
        </w:rPr>
        <w:t>31</w:t>
      </w:r>
      <w:r w:rsidR="00691CE6" w:rsidRPr="006C0BFA">
        <w:rPr>
          <w:sz w:val="22"/>
          <w:szCs w:val="22"/>
          <w:lang w:val="tr-TR"/>
        </w:rPr>
        <w:t xml:space="preserve"> </w:t>
      </w:r>
      <w:r w:rsidR="007037AF" w:rsidRPr="006C0BFA">
        <w:rPr>
          <w:sz w:val="22"/>
          <w:szCs w:val="22"/>
          <w:lang w:val="tr-TR"/>
        </w:rPr>
        <w:t>Mart</w:t>
      </w:r>
      <w:r w:rsidR="002D0E82" w:rsidRPr="006C0BFA">
        <w:rPr>
          <w:sz w:val="22"/>
          <w:szCs w:val="22"/>
          <w:lang w:val="tr-TR"/>
        </w:rPr>
        <w:t xml:space="preserve"> 201</w:t>
      </w:r>
      <w:r w:rsidR="007037AF" w:rsidRPr="006C0BFA">
        <w:rPr>
          <w:sz w:val="22"/>
          <w:szCs w:val="22"/>
          <w:lang w:val="tr-TR"/>
        </w:rPr>
        <w:t>3</w:t>
      </w:r>
      <w:r w:rsidR="00211868" w:rsidRPr="006C0BFA">
        <w:rPr>
          <w:sz w:val="22"/>
          <w:szCs w:val="22"/>
          <w:lang w:val="tr-TR"/>
        </w:rPr>
        <w:t xml:space="preserve">: </w:t>
      </w:r>
      <w:r w:rsidR="00B72A5D" w:rsidRPr="006C0BFA">
        <w:rPr>
          <w:sz w:val="22"/>
          <w:szCs w:val="22"/>
          <w:lang w:val="tr-TR"/>
        </w:rPr>
        <w:t>180.705</w:t>
      </w:r>
      <w:r w:rsidR="00211868" w:rsidRPr="006C0BFA">
        <w:rPr>
          <w:sz w:val="22"/>
          <w:szCs w:val="22"/>
          <w:lang w:val="tr-TR"/>
        </w:rPr>
        <w:t xml:space="preserve"> </w:t>
      </w:r>
      <w:r w:rsidR="00B574AC" w:rsidRPr="006C0BFA">
        <w:rPr>
          <w:sz w:val="22"/>
          <w:szCs w:val="22"/>
          <w:lang w:val="tr-TR"/>
        </w:rPr>
        <w:t>TL</w:t>
      </w:r>
      <w:r w:rsidR="00211868" w:rsidRPr="006C0BFA">
        <w:rPr>
          <w:sz w:val="22"/>
          <w:szCs w:val="22"/>
          <w:lang w:val="tr-TR"/>
        </w:rPr>
        <w:t>)</w:t>
      </w:r>
      <w:r w:rsidR="00E107D7" w:rsidRPr="006C0BFA">
        <w:rPr>
          <w:sz w:val="22"/>
          <w:szCs w:val="22"/>
          <w:lang w:val="tr-TR"/>
        </w:rPr>
        <w:t>.</w:t>
      </w:r>
    </w:p>
    <w:p w:rsidR="00A84576" w:rsidRPr="006C0BFA" w:rsidRDefault="00A84576" w:rsidP="00A84576">
      <w:pPr>
        <w:ind w:firstLine="567"/>
        <w:jc w:val="both"/>
        <w:rPr>
          <w:b/>
          <w:sz w:val="22"/>
          <w:szCs w:val="22"/>
          <w:lang w:val="tr-TR"/>
        </w:rPr>
      </w:pPr>
    </w:p>
    <w:p w:rsidR="00A84576" w:rsidRPr="006C0BFA" w:rsidRDefault="005974B0" w:rsidP="008A5291">
      <w:pPr>
        <w:ind w:left="720" w:hanging="720"/>
        <w:jc w:val="both"/>
        <w:rPr>
          <w:b/>
          <w:sz w:val="22"/>
          <w:szCs w:val="22"/>
          <w:lang w:val="tr-TR"/>
        </w:rPr>
      </w:pPr>
      <w:r w:rsidRPr="006C0BFA">
        <w:rPr>
          <w:b/>
          <w:sz w:val="22"/>
          <w:szCs w:val="22"/>
          <w:lang w:val="tr-TR"/>
        </w:rPr>
        <w:t>8</w:t>
      </w:r>
      <w:r w:rsidR="00A84576" w:rsidRPr="006C0BFA">
        <w:rPr>
          <w:b/>
          <w:sz w:val="22"/>
          <w:szCs w:val="22"/>
          <w:lang w:val="tr-TR"/>
        </w:rPr>
        <w:t xml:space="preserve">. </w:t>
      </w:r>
      <w:r w:rsidR="008A5291" w:rsidRPr="006C0BFA">
        <w:rPr>
          <w:b/>
          <w:sz w:val="22"/>
          <w:szCs w:val="22"/>
          <w:lang w:val="tr-TR"/>
        </w:rPr>
        <w:tab/>
      </w:r>
      <w:r w:rsidR="00192CD0" w:rsidRPr="006C0BFA">
        <w:rPr>
          <w:b/>
          <w:sz w:val="22"/>
          <w:szCs w:val="22"/>
          <w:lang w:val="tr-TR"/>
        </w:rPr>
        <w:t xml:space="preserve">Sürdürülen Faaliyetler </w:t>
      </w:r>
      <w:r w:rsidR="00A84576" w:rsidRPr="006C0BFA">
        <w:rPr>
          <w:b/>
          <w:sz w:val="22"/>
          <w:szCs w:val="22"/>
          <w:lang w:val="tr-TR"/>
        </w:rPr>
        <w:t>Ver</w:t>
      </w:r>
      <w:r w:rsidR="00891E78" w:rsidRPr="006C0BFA">
        <w:rPr>
          <w:b/>
          <w:sz w:val="22"/>
          <w:szCs w:val="22"/>
          <w:lang w:val="tr-TR"/>
        </w:rPr>
        <w:t>gi Karşılığına İlişkin A</w:t>
      </w:r>
      <w:r w:rsidR="008A5291" w:rsidRPr="006C0BFA">
        <w:rPr>
          <w:b/>
          <w:sz w:val="22"/>
          <w:szCs w:val="22"/>
          <w:lang w:val="tr-TR"/>
        </w:rPr>
        <w:t>çıklamalar</w:t>
      </w:r>
    </w:p>
    <w:p w:rsidR="00A84576" w:rsidRPr="006C0BFA" w:rsidRDefault="00A84576" w:rsidP="008A5291">
      <w:pPr>
        <w:ind w:left="720" w:hanging="720"/>
        <w:jc w:val="both"/>
        <w:rPr>
          <w:sz w:val="12"/>
          <w:szCs w:val="16"/>
          <w:lang w:val="tr-TR"/>
        </w:rPr>
      </w:pPr>
    </w:p>
    <w:p w:rsidR="00A84576" w:rsidRPr="006C0BFA" w:rsidRDefault="008A5291" w:rsidP="00431D6A">
      <w:pPr>
        <w:ind w:left="720" w:hanging="720"/>
        <w:jc w:val="both"/>
        <w:rPr>
          <w:sz w:val="22"/>
          <w:szCs w:val="22"/>
          <w:lang w:val="tr-TR"/>
        </w:rPr>
      </w:pPr>
      <w:r w:rsidRPr="006C0BFA">
        <w:rPr>
          <w:sz w:val="22"/>
          <w:szCs w:val="22"/>
          <w:lang w:val="tr-TR"/>
        </w:rPr>
        <w:tab/>
      </w:r>
      <w:r w:rsidR="00074192" w:rsidRPr="006C0BFA">
        <w:rPr>
          <w:sz w:val="22"/>
          <w:szCs w:val="22"/>
          <w:lang w:val="tr-TR"/>
        </w:rPr>
        <w:t>Banka</w:t>
      </w:r>
      <w:r w:rsidR="00EE3059" w:rsidRPr="006C0BFA">
        <w:rPr>
          <w:sz w:val="22"/>
          <w:szCs w:val="22"/>
          <w:lang w:val="tr-TR"/>
        </w:rPr>
        <w:t xml:space="preserve"> </w:t>
      </w:r>
      <w:r w:rsidR="007037AF" w:rsidRPr="006C0BFA">
        <w:rPr>
          <w:sz w:val="22"/>
          <w:szCs w:val="22"/>
          <w:lang w:val="tr-TR"/>
        </w:rPr>
        <w:t>31 Mart</w:t>
      </w:r>
      <w:r w:rsidR="002D0E82" w:rsidRPr="006C0BFA">
        <w:rPr>
          <w:sz w:val="22"/>
          <w:szCs w:val="22"/>
          <w:lang w:val="tr-TR"/>
        </w:rPr>
        <w:t xml:space="preserve"> 201</w:t>
      </w:r>
      <w:r w:rsidR="007037AF" w:rsidRPr="006C0BFA">
        <w:rPr>
          <w:sz w:val="22"/>
          <w:szCs w:val="22"/>
          <w:lang w:val="tr-TR"/>
        </w:rPr>
        <w:t>4</w:t>
      </w:r>
      <w:r w:rsidR="006A50E6" w:rsidRPr="006C0BFA">
        <w:rPr>
          <w:sz w:val="22"/>
          <w:szCs w:val="22"/>
          <w:lang w:val="tr-TR"/>
        </w:rPr>
        <w:t xml:space="preserve"> itibarıyla kayıtların</w:t>
      </w:r>
      <w:r w:rsidR="00E279C1" w:rsidRPr="006C0BFA">
        <w:rPr>
          <w:sz w:val="22"/>
          <w:szCs w:val="22"/>
          <w:lang w:val="tr-TR"/>
        </w:rPr>
        <w:t>d</w:t>
      </w:r>
      <w:r w:rsidR="006A50E6" w:rsidRPr="006C0BFA">
        <w:rPr>
          <w:sz w:val="22"/>
          <w:szCs w:val="22"/>
          <w:lang w:val="tr-TR"/>
        </w:rPr>
        <w:t>a</w:t>
      </w:r>
      <w:r w:rsidR="00E279C1" w:rsidRPr="006C0BFA">
        <w:rPr>
          <w:sz w:val="22"/>
          <w:szCs w:val="22"/>
          <w:lang w:val="tr-TR"/>
        </w:rPr>
        <w:t xml:space="preserve"> cari vergi gideri</w:t>
      </w:r>
      <w:r w:rsidR="006A50E6" w:rsidRPr="006C0BFA">
        <w:rPr>
          <w:sz w:val="22"/>
          <w:szCs w:val="22"/>
          <w:lang w:val="tr-TR"/>
        </w:rPr>
        <w:t xml:space="preserve"> </w:t>
      </w:r>
      <w:r w:rsidR="00E279C1" w:rsidRPr="006C0BFA">
        <w:rPr>
          <w:sz w:val="22"/>
          <w:szCs w:val="22"/>
          <w:lang w:val="tr-TR"/>
        </w:rPr>
        <w:t xml:space="preserve">bulunmamaktadır </w:t>
      </w:r>
      <w:r w:rsidR="00A866F2" w:rsidRPr="006C0BFA">
        <w:rPr>
          <w:sz w:val="22"/>
          <w:szCs w:val="22"/>
          <w:lang w:val="tr-TR"/>
        </w:rPr>
        <w:t>(</w:t>
      </w:r>
      <w:r w:rsidR="00691CE6" w:rsidRPr="006C0BFA">
        <w:rPr>
          <w:sz w:val="22"/>
          <w:szCs w:val="22"/>
          <w:lang w:val="tr-TR"/>
        </w:rPr>
        <w:t>3</w:t>
      </w:r>
      <w:r w:rsidR="007037AF" w:rsidRPr="006C0BFA">
        <w:rPr>
          <w:sz w:val="22"/>
          <w:szCs w:val="22"/>
          <w:lang w:val="tr-TR"/>
        </w:rPr>
        <w:t>1</w:t>
      </w:r>
      <w:r w:rsidR="00691CE6" w:rsidRPr="006C0BFA">
        <w:rPr>
          <w:sz w:val="22"/>
          <w:szCs w:val="22"/>
          <w:lang w:val="tr-TR"/>
        </w:rPr>
        <w:t xml:space="preserve"> </w:t>
      </w:r>
      <w:r w:rsidR="007037AF" w:rsidRPr="006C0BFA">
        <w:rPr>
          <w:sz w:val="22"/>
          <w:szCs w:val="22"/>
          <w:lang w:val="tr-TR"/>
        </w:rPr>
        <w:t>Mart</w:t>
      </w:r>
      <w:r w:rsidR="002D0E82" w:rsidRPr="006C0BFA">
        <w:rPr>
          <w:sz w:val="22"/>
          <w:szCs w:val="22"/>
          <w:lang w:val="tr-TR"/>
        </w:rPr>
        <w:t xml:space="preserve"> 201</w:t>
      </w:r>
      <w:r w:rsidR="007037AF" w:rsidRPr="006C0BFA">
        <w:rPr>
          <w:sz w:val="22"/>
          <w:szCs w:val="22"/>
          <w:lang w:val="tr-TR"/>
        </w:rPr>
        <w:t>3</w:t>
      </w:r>
      <w:r w:rsidR="007E5212" w:rsidRPr="006C0BFA">
        <w:rPr>
          <w:sz w:val="22"/>
          <w:szCs w:val="22"/>
          <w:lang w:val="tr-TR"/>
        </w:rPr>
        <w:t>:</w:t>
      </w:r>
      <w:r w:rsidR="00EE3059" w:rsidRPr="006C0BFA">
        <w:rPr>
          <w:sz w:val="22"/>
          <w:szCs w:val="22"/>
          <w:lang w:val="tr-TR"/>
        </w:rPr>
        <w:t xml:space="preserve"> </w:t>
      </w:r>
      <w:r w:rsidR="00B72A5D" w:rsidRPr="006C0BFA">
        <w:rPr>
          <w:sz w:val="22"/>
          <w:szCs w:val="22"/>
          <w:lang w:val="tr-TR"/>
        </w:rPr>
        <w:t>14.542</w:t>
      </w:r>
      <w:r w:rsidR="006708A4" w:rsidRPr="006C0BFA">
        <w:rPr>
          <w:sz w:val="22"/>
          <w:szCs w:val="22"/>
          <w:lang w:val="tr-TR"/>
        </w:rPr>
        <w:t xml:space="preserve"> </w:t>
      </w:r>
      <w:r w:rsidR="00B574AC" w:rsidRPr="006C0BFA">
        <w:rPr>
          <w:sz w:val="22"/>
          <w:szCs w:val="22"/>
          <w:lang w:val="tr-TR"/>
        </w:rPr>
        <w:t>TL</w:t>
      </w:r>
      <w:r w:rsidR="00CD0258" w:rsidRPr="006C0BFA">
        <w:rPr>
          <w:sz w:val="22"/>
          <w:szCs w:val="22"/>
          <w:lang w:val="tr-TR"/>
        </w:rPr>
        <w:t>).</w:t>
      </w:r>
      <w:r w:rsidR="006708A4" w:rsidRPr="006C0BFA">
        <w:rPr>
          <w:sz w:val="22"/>
          <w:szCs w:val="22"/>
          <w:lang w:val="tr-TR"/>
        </w:rPr>
        <w:t xml:space="preserve"> </w:t>
      </w:r>
      <w:r w:rsidR="00E279C1" w:rsidRPr="006C0BFA">
        <w:rPr>
          <w:sz w:val="22"/>
          <w:szCs w:val="22"/>
          <w:lang w:val="tr-TR"/>
        </w:rPr>
        <w:t xml:space="preserve">Banka 31 Mart 2014 itibarıyla kayıtlarında </w:t>
      </w:r>
      <w:r w:rsidR="0084349F" w:rsidRPr="006C0BFA">
        <w:rPr>
          <w:sz w:val="22"/>
          <w:szCs w:val="22"/>
          <w:lang w:val="tr-TR"/>
        </w:rPr>
        <w:t>5.793</w:t>
      </w:r>
      <w:r w:rsidR="006D5572" w:rsidRPr="006C0BFA">
        <w:rPr>
          <w:sz w:val="22"/>
          <w:szCs w:val="22"/>
          <w:lang w:val="tr-TR"/>
        </w:rPr>
        <w:t xml:space="preserve"> </w:t>
      </w:r>
      <w:r w:rsidR="00B574AC" w:rsidRPr="006C0BFA">
        <w:rPr>
          <w:sz w:val="22"/>
          <w:szCs w:val="22"/>
          <w:lang w:val="tr-TR"/>
        </w:rPr>
        <w:t>TL</w:t>
      </w:r>
      <w:r w:rsidR="00F679A9" w:rsidRPr="006C0BFA">
        <w:rPr>
          <w:sz w:val="22"/>
          <w:szCs w:val="22"/>
          <w:lang w:val="tr-TR"/>
        </w:rPr>
        <w:t xml:space="preserve"> </w:t>
      </w:r>
      <w:r w:rsidR="002D0E82" w:rsidRPr="006C0BFA">
        <w:rPr>
          <w:sz w:val="22"/>
          <w:szCs w:val="22"/>
          <w:lang w:val="tr-TR"/>
        </w:rPr>
        <w:t>(</w:t>
      </w:r>
      <w:r w:rsidR="00691CE6" w:rsidRPr="006C0BFA">
        <w:rPr>
          <w:sz w:val="22"/>
          <w:szCs w:val="22"/>
          <w:lang w:val="tr-TR"/>
        </w:rPr>
        <w:t>3</w:t>
      </w:r>
      <w:r w:rsidR="007037AF" w:rsidRPr="006C0BFA">
        <w:rPr>
          <w:sz w:val="22"/>
          <w:szCs w:val="22"/>
          <w:lang w:val="tr-TR"/>
        </w:rPr>
        <w:t>1</w:t>
      </w:r>
      <w:r w:rsidR="00691CE6" w:rsidRPr="006C0BFA">
        <w:rPr>
          <w:sz w:val="22"/>
          <w:szCs w:val="22"/>
          <w:lang w:val="tr-TR"/>
        </w:rPr>
        <w:t xml:space="preserve"> </w:t>
      </w:r>
      <w:r w:rsidR="007037AF" w:rsidRPr="006C0BFA">
        <w:rPr>
          <w:sz w:val="22"/>
          <w:szCs w:val="22"/>
          <w:lang w:val="tr-TR"/>
        </w:rPr>
        <w:t>Mart</w:t>
      </w:r>
      <w:r w:rsidR="002D0E82" w:rsidRPr="006C0BFA">
        <w:rPr>
          <w:sz w:val="22"/>
          <w:szCs w:val="22"/>
          <w:lang w:val="tr-TR"/>
        </w:rPr>
        <w:t xml:space="preserve"> 201</w:t>
      </w:r>
      <w:r w:rsidR="007037AF" w:rsidRPr="006C0BFA">
        <w:rPr>
          <w:sz w:val="22"/>
          <w:szCs w:val="22"/>
          <w:lang w:val="tr-TR"/>
        </w:rPr>
        <w:t>3</w:t>
      </w:r>
      <w:r w:rsidR="008474EC" w:rsidRPr="006C0BFA">
        <w:rPr>
          <w:sz w:val="22"/>
          <w:szCs w:val="22"/>
          <w:lang w:val="tr-TR"/>
        </w:rPr>
        <w:t xml:space="preserve">: </w:t>
      </w:r>
      <w:r w:rsidR="00B72A5D" w:rsidRPr="006C0BFA">
        <w:rPr>
          <w:sz w:val="22"/>
          <w:szCs w:val="22"/>
          <w:lang w:val="tr-TR"/>
        </w:rPr>
        <w:t>6.112</w:t>
      </w:r>
      <w:r w:rsidR="004423D9" w:rsidRPr="006C0BFA">
        <w:rPr>
          <w:sz w:val="22"/>
          <w:szCs w:val="22"/>
          <w:lang w:val="tr-TR"/>
        </w:rPr>
        <w:t xml:space="preserve"> </w:t>
      </w:r>
      <w:r w:rsidR="00B574AC" w:rsidRPr="006C0BFA">
        <w:rPr>
          <w:sz w:val="22"/>
          <w:szCs w:val="22"/>
          <w:lang w:val="tr-TR"/>
        </w:rPr>
        <w:t>TL</w:t>
      </w:r>
      <w:r w:rsidR="004423D9" w:rsidRPr="006C0BFA">
        <w:rPr>
          <w:sz w:val="22"/>
          <w:szCs w:val="22"/>
          <w:lang w:val="tr-TR"/>
        </w:rPr>
        <w:t xml:space="preserve">) </w:t>
      </w:r>
      <w:r w:rsidR="00E857F0" w:rsidRPr="006C0BFA">
        <w:rPr>
          <w:sz w:val="22"/>
          <w:szCs w:val="22"/>
          <w:lang w:val="tr-TR"/>
        </w:rPr>
        <w:t>t</w:t>
      </w:r>
      <w:r w:rsidR="00945250" w:rsidRPr="006C0BFA">
        <w:rPr>
          <w:sz w:val="22"/>
          <w:szCs w:val="22"/>
          <w:lang w:val="tr-TR"/>
        </w:rPr>
        <w:t xml:space="preserve">utarında ertelenmiş vergi </w:t>
      </w:r>
      <w:r w:rsidR="004B3AB6" w:rsidRPr="006C0BFA">
        <w:rPr>
          <w:sz w:val="22"/>
          <w:szCs w:val="22"/>
          <w:lang w:val="tr-TR"/>
        </w:rPr>
        <w:t>geliri yansıtmıştır</w:t>
      </w:r>
      <w:r w:rsidR="00F679A9" w:rsidRPr="006C0BFA">
        <w:rPr>
          <w:sz w:val="22"/>
          <w:szCs w:val="22"/>
          <w:lang w:val="tr-TR"/>
        </w:rPr>
        <w:t>.</w:t>
      </w:r>
    </w:p>
    <w:p w:rsidR="00A84576" w:rsidRPr="006C0BFA" w:rsidRDefault="00A84576" w:rsidP="00DC2BBB">
      <w:pPr>
        <w:ind w:firstLine="567"/>
        <w:jc w:val="center"/>
        <w:rPr>
          <w:sz w:val="22"/>
          <w:szCs w:val="22"/>
          <w:lang w:val="tr-TR"/>
        </w:rPr>
      </w:pPr>
    </w:p>
    <w:p w:rsidR="00A84576" w:rsidRPr="006C0BFA" w:rsidRDefault="005974B0" w:rsidP="008A5291">
      <w:pPr>
        <w:tabs>
          <w:tab w:val="left" w:pos="720"/>
        </w:tabs>
        <w:jc w:val="both"/>
        <w:rPr>
          <w:b/>
          <w:sz w:val="22"/>
          <w:szCs w:val="22"/>
          <w:lang w:val="tr-TR"/>
        </w:rPr>
      </w:pPr>
      <w:r w:rsidRPr="006C0BFA">
        <w:rPr>
          <w:b/>
          <w:sz w:val="22"/>
          <w:szCs w:val="22"/>
          <w:lang w:val="tr-TR"/>
        </w:rPr>
        <w:t>9</w:t>
      </w:r>
      <w:r w:rsidR="00A84576" w:rsidRPr="006C0BFA">
        <w:rPr>
          <w:b/>
          <w:sz w:val="22"/>
          <w:szCs w:val="22"/>
          <w:lang w:val="tr-TR"/>
        </w:rPr>
        <w:t xml:space="preserve">. </w:t>
      </w:r>
      <w:r w:rsidR="008A5291" w:rsidRPr="006C0BFA">
        <w:rPr>
          <w:b/>
          <w:sz w:val="22"/>
          <w:szCs w:val="22"/>
          <w:lang w:val="tr-TR"/>
        </w:rPr>
        <w:tab/>
      </w:r>
      <w:r w:rsidR="00891E78" w:rsidRPr="006C0BFA">
        <w:rPr>
          <w:b/>
          <w:sz w:val="22"/>
          <w:szCs w:val="22"/>
          <w:lang w:val="tr-TR"/>
        </w:rPr>
        <w:t>Vergi Sonrası Faaliyet Kar/Z</w:t>
      </w:r>
      <w:r w:rsidR="00A84576" w:rsidRPr="006C0BFA">
        <w:rPr>
          <w:b/>
          <w:sz w:val="22"/>
          <w:szCs w:val="22"/>
          <w:lang w:val="tr-TR"/>
        </w:rPr>
        <w:t>ararına</w:t>
      </w:r>
      <w:r w:rsidR="00891E78" w:rsidRPr="006C0BFA">
        <w:rPr>
          <w:b/>
          <w:sz w:val="22"/>
          <w:szCs w:val="22"/>
          <w:lang w:val="tr-TR"/>
        </w:rPr>
        <w:t xml:space="preserve"> İlişkin A</w:t>
      </w:r>
      <w:r w:rsidR="008A5291" w:rsidRPr="006C0BFA">
        <w:rPr>
          <w:b/>
          <w:sz w:val="22"/>
          <w:szCs w:val="22"/>
          <w:lang w:val="tr-TR"/>
        </w:rPr>
        <w:t>çıklamalar</w:t>
      </w:r>
    </w:p>
    <w:p w:rsidR="00A84576" w:rsidRPr="006C0BFA" w:rsidRDefault="00A84576" w:rsidP="00A84576">
      <w:pPr>
        <w:ind w:firstLine="567"/>
        <w:jc w:val="both"/>
        <w:rPr>
          <w:sz w:val="14"/>
          <w:szCs w:val="16"/>
          <w:lang w:val="tr-TR"/>
        </w:rPr>
      </w:pPr>
    </w:p>
    <w:p w:rsidR="00A13F47" w:rsidRPr="006C0BFA" w:rsidRDefault="00F679A9" w:rsidP="00E65678">
      <w:pPr>
        <w:tabs>
          <w:tab w:val="left" w:pos="10065"/>
        </w:tabs>
        <w:ind w:left="720"/>
        <w:jc w:val="both"/>
        <w:rPr>
          <w:sz w:val="22"/>
          <w:szCs w:val="22"/>
          <w:lang w:val="tr-TR"/>
        </w:rPr>
      </w:pPr>
      <w:r w:rsidRPr="006C0BFA">
        <w:rPr>
          <w:sz w:val="22"/>
          <w:szCs w:val="22"/>
          <w:lang w:val="tr-TR"/>
        </w:rPr>
        <w:t>Banka</w:t>
      </w:r>
      <w:r w:rsidR="000D6121" w:rsidRPr="006C0BFA">
        <w:rPr>
          <w:sz w:val="22"/>
          <w:szCs w:val="22"/>
          <w:lang w:val="tr-TR"/>
        </w:rPr>
        <w:t>’</w:t>
      </w:r>
      <w:r w:rsidR="00B54399" w:rsidRPr="006C0BFA">
        <w:rPr>
          <w:sz w:val="22"/>
          <w:szCs w:val="22"/>
          <w:lang w:val="tr-TR"/>
        </w:rPr>
        <w:t>nın</w:t>
      </w:r>
      <w:r w:rsidR="00FC5D0C" w:rsidRPr="006C0BFA">
        <w:rPr>
          <w:sz w:val="22"/>
          <w:szCs w:val="22"/>
          <w:lang w:val="tr-TR"/>
        </w:rPr>
        <w:t xml:space="preserve"> </w:t>
      </w:r>
      <w:r w:rsidR="007037AF" w:rsidRPr="006C0BFA">
        <w:rPr>
          <w:sz w:val="22"/>
          <w:szCs w:val="22"/>
          <w:lang w:val="tr-TR"/>
        </w:rPr>
        <w:t>31 Mart</w:t>
      </w:r>
      <w:r w:rsidR="002D0E82" w:rsidRPr="006C0BFA">
        <w:rPr>
          <w:sz w:val="22"/>
          <w:szCs w:val="22"/>
          <w:lang w:val="tr-TR"/>
        </w:rPr>
        <w:t xml:space="preserve"> 201</w:t>
      </w:r>
      <w:r w:rsidR="007037AF" w:rsidRPr="006C0BFA">
        <w:rPr>
          <w:sz w:val="22"/>
          <w:szCs w:val="22"/>
          <w:lang w:val="tr-TR"/>
        </w:rPr>
        <w:t>4</w:t>
      </w:r>
      <w:r w:rsidRPr="006C0BFA">
        <w:rPr>
          <w:sz w:val="22"/>
          <w:szCs w:val="22"/>
          <w:lang w:val="tr-TR"/>
        </w:rPr>
        <w:t xml:space="preserve"> ta</w:t>
      </w:r>
      <w:r w:rsidR="00B54399" w:rsidRPr="006C0BFA">
        <w:rPr>
          <w:sz w:val="22"/>
          <w:szCs w:val="22"/>
          <w:lang w:val="tr-TR"/>
        </w:rPr>
        <w:t>rihi itibarıyla net dönem karı</w:t>
      </w:r>
      <w:r w:rsidRPr="006C0BFA">
        <w:rPr>
          <w:sz w:val="22"/>
          <w:szCs w:val="22"/>
          <w:lang w:val="tr-TR"/>
        </w:rPr>
        <w:t xml:space="preserve"> bi</w:t>
      </w:r>
      <w:r w:rsidR="006A50E6" w:rsidRPr="006C0BFA">
        <w:rPr>
          <w:sz w:val="22"/>
          <w:szCs w:val="22"/>
          <w:lang w:val="tr-TR"/>
        </w:rPr>
        <w:t>r önceki yıl</w:t>
      </w:r>
      <w:r w:rsidR="00D716C2" w:rsidRPr="006C0BFA">
        <w:rPr>
          <w:sz w:val="22"/>
          <w:szCs w:val="22"/>
          <w:lang w:val="tr-TR"/>
        </w:rPr>
        <w:t>ın</w:t>
      </w:r>
      <w:r w:rsidR="006708A4" w:rsidRPr="006C0BFA">
        <w:rPr>
          <w:sz w:val="22"/>
          <w:szCs w:val="22"/>
          <w:lang w:val="tr-TR"/>
        </w:rPr>
        <w:t xml:space="preserve"> </w:t>
      </w:r>
      <w:r w:rsidR="00D716C2" w:rsidRPr="006C0BFA">
        <w:rPr>
          <w:sz w:val="22"/>
          <w:szCs w:val="22"/>
          <w:lang w:val="tr-TR"/>
        </w:rPr>
        <w:t xml:space="preserve">aynı dönemine </w:t>
      </w:r>
      <w:r w:rsidR="006A50E6" w:rsidRPr="006C0BFA">
        <w:rPr>
          <w:sz w:val="22"/>
          <w:szCs w:val="22"/>
          <w:lang w:val="tr-TR"/>
        </w:rPr>
        <w:t xml:space="preserve">göre </w:t>
      </w:r>
      <w:r w:rsidR="0010449D" w:rsidRPr="006C0BFA">
        <w:rPr>
          <w:sz w:val="22"/>
          <w:szCs w:val="22"/>
          <w:lang w:val="tr-TR"/>
        </w:rPr>
        <w:t>%</w:t>
      </w:r>
      <w:r w:rsidR="0084349F" w:rsidRPr="006C0BFA">
        <w:rPr>
          <w:sz w:val="22"/>
          <w:szCs w:val="22"/>
          <w:lang w:val="tr-TR"/>
        </w:rPr>
        <w:t>9</w:t>
      </w:r>
      <w:r w:rsidR="00E279C1" w:rsidRPr="006C0BFA">
        <w:rPr>
          <w:sz w:val="22"/>
          <w:szCs w:val="22"/>
          <w:lang w:val="tr-TR"/>
        </w:rPr>
        <w:t>,</w:t>
      </w:r>
      <w:r w:rsidR="0084349F" w:rsidRPr="006C0BFA">
        <w:rPr>
          <w:sz w:val="22"/>
          <w:szCs w:val="22"/>
          <w:lang w:val="tr-TR"/>
        </w:rPr>
        <w:t>32</w:t>
      </w:r>
      <w:r w:rsidR="00B54399" w:rsidRPr="006C0BFA">
        <w:rPr>
          <w:sz w:val="22"/>
          <w:szCs w:val="22"/>
          <w:lang w:val="tr-TR"/>
        </w:rPr>
        <w:t xml:space="preserve"> oranında </w:t>
      </w:r>
      <w:r w:rsidR="00431D6A" w:rsidRPr="006C0BFA">
        <w:rPr>
          <w:sz w:val="22"/>
          <w:szCs w:val="22"/>
          <w:lang w:val="tr-TR"/>
        </w:rPr>
        <w:t>azalmıştır</w:t>
      </w:r>
      <w:r w:rsidR="006076E6" w:rsidRPr="006C0BFA">
        <w:rPr>
          <w:sz w:val="22"/>
          <w:szCs w:val="22"/>
          <w:lang w:val="tr-TR"/>
        </w:rPr>
        <w:t>.</w:t>
      </w:r>
    </w:p>
    <w:p w:rsidR="00A13F47" w:rsidRPr="006C0BFA" w:rsidRDefault="00A13F47" w:rsidP="006C0875">
      <w:pPr>
        <w:rPr>
          <w:b/>
          <w:sz w:val="22"/>
          <w:szCs w:val="22"/>
          <w:lang w:val="tr-TR"/>
        </w:rPr>
      </w:pPr>
    </w:p>
    <w:p w:rsidR="00A13F47" w:rsidRPr="006C0BFA" w:rsidRDefault="00A13F47" w:rsidP="00DA2BA3">
      <w:pPr>
        <w:pStyle w:val="ListeParagraf"/>
        <w:numPr>
          <w:ilvl w:val="0"/>
          <w:numId w:val="27"/>
        </w:numPr>
        <w:ind w:left="709" w:hanging="709"/>
        <w:jc w:val="both"/>
        <w:rPr>
          <w:b/>
          <w:sz w:val="22"/>
          <w:szCs w:val="22"/>
          <w:lang w:val="tr-TR"/>
        </w:rPr>
      </w:pPr>
      <w:r w:rsidRPr="006C0BFA">
        <w:rPr>
          <w:b/>
          <w:sz w:val="22"/>
          <w:szCs w:val="22"/>
          <w:lang w:val="tr-TR"/>
        </w:rPr>
        <w:t>Net Dönem K</w:t>
      </w:r>
      <w:r w:rsidR="00E61E3E" w:rsidRPr="006C0BFA">
        <w:rPr>
          <w:b/>
          <w:sz w:val="22"/>
          <w:szCs w:val="22"/>
          <w:lang w:val="tr-TR"/>
        </w:rPr>
        <w:t>ar/Zararına İlişkin Açıklamalar</w:t>
      </w:r>
    </w:p>
    <w:p w:rsidR="00A13F47" w:rsidRPr="006C0BFA" w:rsidRDefault="00A13F47" w:rsidP="006F5915">
      <w:pPr>
        <w:tabs>
          <w:tab w:val="left" w:pos="0"/>
        </w:tabs>
        <w:ind w:right="126"/>
        <w:jc w:val="both"/>
        <w:rPr>
          <w:bCs/>
          <w:iCs/>
          <w:sz w:val="16"/>
          <w:szCs w:val="16"/>
          <w:lang w:val="tr-TR"/>
        </w:rPr>
      </w:pPr>
    </w:p>
    <w:p w:rsidR="00A13F47" w:rsidRPr="006C0BFA" w:rsidRDefault="00A13F47" w:rsidP="00DB68A9">
      <w:pPr>
        <w:tabs>
          <w:tab w:val="left" w:pos="0"/>
          <w:tab w:val="left" w:pos="360"/>
        </w:tabs>
        <w:ind w:left="720"/>
        <w:jc w:val="both"/>
        <w:rPr>
          <w:bCs/>
          <w:sz w:val="22"/>
          <w:szCs w:val="22"/>
          <w:lang w:val="tr-TR"/>
        </w:rPr>
      </w:pPr>
      <w:r w:rsidRPr="006C0BFA">
        <w:rPr>
          <w:bCs/>
          <w:sz w:val="22"/>
          <w:szCs w:val="22"/>
          <w:lang w:val="tr-TR"/>
        </w:rPr>
        <w:t>Olağan bankacılık işlemlerinden kaynaklanan gelir ve gider kalemlerinin niteliği boyutu ve te</w:t>
      </w:r>
      <w:r w:rsidR="00B86DD1" w:rsidRPr="006C0BFA">
        <w:rPr>
          <w:bCs/>
          <w:sz w:val="22"/>
          <w:szCs w:val="22"/>
          <w:lang w:val="tr-TR"/>
        </w:rPr>
        <w:t>krarlanma oranının açıklanması B</w:t>
      </w:r>
      <w:r w:rsidRPr="006C0BFA">
        <w:rPr>
          <w:bCs/>
          <w:sz w:val="22"/>
          <w:szCs w:val="22"/>
          <w:lang w:val="tr-TR"/>
        </w:rPr>
        <w:t>anka</w:t>
      </w:r>
      <w:r w:rsidR="00B86DD1" w:rsidRPr="006C0BFA">
        <w:rPr>
          <w:bCs/>
          <w:sz w:val="22"/>
          <w:szCs w:val="22"/>
          <w:lang w:val="tr-TR"/>
        </w:rPr>
        <w:t>’</w:t>
      </w:r>
      <w:r w:rsidR="0075195A" w:rsidRPr="006C0BFA">
        <w:rPr>
          <w:bCs/>
          <w:sz w:val="22"/>
          <w:szCs w:val="22"/>
          <w:lang w:val="tr-TR"/>
        </w:rPr>
        <w:t xml:space="preserve">nın dönem içindeki </w:t>
      </w:r>
      <w:r w:rsidRPr="006C0BFA">
        <w:rPr>
          <w:bCs/>
          <w:sz w:val="22"/>
          <w:szCs w:val="22"/>
          <w:lang w:val="tr-TR"/>
        </w:rPr>
        <w:t xml:space="preserve">performansının anlaşılması için gerekli ise bu kalemlerin niteliği ve </w:t>
      </w:r>
      <w:r w:rsidR="004B3AB6" w:rsidRPr="006C0BFA">
        <w:rPr>
          <w:bCs/>
          <w:sz w:val="22"/>
          <w:szCs w:val="22"/>
          <w:lang w:val="tr-TR"/>
        </w:rPr>
        <w:t>tutarı: Yoktur</w:t>
      </w:r>
      <w:r w:rsidR="00C048CB" w:rsidRPr="006C0BFA">
        <w:rPr>
          <w:bCs/>
          <w:sz w:val="22"/>
          <w:szCs w:val="22"/>
          <w:lang w:val="tr-TR"/>
        </w:rPr>
        <w:t>.</w:t>
      </w:r>
    </w:p>
    <w:p w:rsidR="00697437" w:rsidRPr="006C0BFA" w:rsidRDefault="00697437" w:rsidP="00DB68A9">
      <w:pPr>
        <w:tabs>
          <w:tab w:val="left" w:pos="0"/>
          <w:tab w:val="left" w:pos="360"/>
        </w:tabs>
        <w:ind w:left="720"/>
        <w:jc w:val="both"/>
        <w:rPr>
          <w:bCs/>
          <w:sz w:val="14"/>
          <w:szCs w:val="16"/>
          <w:lang w:val="tr-TR"/>
        </w:rPr>
      </w:pPr>
    </w:p>
    <w:p w:rsidR="00A13F47" w:rsidRPr="006C0BFA" w:rsidRDefault="00A13F47" w:rsidP="00DB68A9">
      <w:pPr>
        <w:tabs>
          <w:tab w:val="left" w:pos="0"/>
          <w:tab w:val="left" w:pos="360"/>
        </w:tabs>
        <w:ind w:left="720"/>
        <w:jc w:val="both"/>
        <w:rPr>
          <w:bCs/>
          <w:sz w:val="22"/>
          <w:szCs w:val="22"/>
          <w:lang w:val="tr-TR"/>
        </w:rPr>
      </w:pPr>
      <w:r w:rsidRPr="006C0BFA">
        <w:rPr>
          <w:bCs/>
          <w:sz w:val="22"/>
          <w:szCs w:val="22"/>
          <w:lang w:val="tr-TR"/>
        </w:rPr>
        <w:t xml:space="preserve">Finansal tablo kalemlerine ilişkin olarak yapılan bir tahmindeki değişikliğin </w:t>
      </w:r>
      <w:r w:rsidR="00B07E29" w:rsidRPr="006C0BFA">
        <w:rPr>
          <w:bCs/>
          <w:sz w:val="22"/>
          <w:szCs w:val="22"/>
          <w:lang w:val="tr-TR"/>
        </w:rPr>
        <w:t>k</w:t>
      </w:r>
      <w:r w:rsidR="00BA251D" w:rsidRPr="006C0BFA">
        <w:rPr>
          <w:bCs/>
          <w:sz w:val="22"/>
          <w:szCs w:val="22"/>
          <w:lang w:val="tr-TR"/>
        </w:rPr>
        <w:t>ar</w:t>
      </w:r>
      <w:r w:rsidRPr="006C0BFA">
        <w:rPr>
          <w:bCs/>
          <w:sz w:val="22"/>
          <w:szCs w:val="22"/>
          <w:lang w:val="tr-TR"/>
        </w:rPr>
        <w:t>/zarara etkisi</w:t>
      </w:r>
      <w:r w:rsidR="00770BE7" w:rsidRPr="006C0BFA">
        <w:rPr>
          <w:bCs/>
          <w:sz w:val="22"/>
          <w:szCs w:val="22"/>
          <w:lang w:val="tr-TR"/>
        </w:rPr>
        <w:t>,</w:t>
      </w:r>
      <w:r w:rsidRPr="006C0BFA">
        <w:rPr>
          <w:bCs/>
          <w:sz w:val="22"/>
          <w:szCs w:val="22"/>
          <w:lang w:val="tr-TR"/>
        </w:rPr>
        <w:t xml:space="preserve"> daha sonraki dönemleri de etkilemesi olasılığı varsa</w:t>
      </w:r>
      <w:r w:rsidR="006B3174" w:rsidRPr="006C0BFA">
        <w:rPr>
          <w:bCs/>
          <w:sz w:val="22"/>
          <w:szCs w:val="22"/>
          <w:lang w:val="tr-TR"/>
        </w:rPr>
        <w:t>.</w:t>
      </w:r>
      <w:r w:rsidRPr="006C0BFA">
        <w:rPr>
          <w:bCs/>
          <w:sz w:val="22"/>
          <w:szCs w:val="22"/>
          <w:lang w:val="tr-TR"/>
        </w:rPr>
        <w:t xml:space="preserve"> o dönemleri de kapsayacak şekilde </w:t>
      </w:r>
      <w:r w:rsidR="004B3AB6" w:rsidRPr="006C0BFA">
        <w:rPr>
          <w:bCs/>
          <w:sz w:val="22"/>
          <w:szCs w:val="22"/>
          <w:lang w:val="tr-TR"/>
        </w:rPr>
        <w:t>etkisi: Yoktur</w:t>
      </w:r>
      <w:r w:rsidR="00284CA7" w:rsidRPr="006C0BFA">
        <w:rPr>
          <w:bCs/>
          <w:sz w:val="22"/>
          <w:szCs w:val="22"/>
          <w:lang w:val="tr-TR"/>
        </w:rPr>
        <w:t>.</w:t>
      </w:r>
    </w:p>
    <w:p w:rsidR="00DA2BA3" w:rsidRPr="006C0BFA" w:rsidRDefault="00DA2BA3">
      <w:pPr>
        <w:rPr>
          <w:b/>
          <w:sz w:val="22"/>
          <w:szCs w:val="22"/>
          <w:lang w:val="tr-TR"/>
        </w:rPr>
      </w:pPr>
      <w:r w:rsidRPr="006C0BFA">
        <w:rPr>
          <w:b/>
          <w:sz w:val="22"/>
          <w:szCs w:val="22"/>
          <w:lang w:val="tr-TR"/>
        </w:rPr>
        <w:br w:type="page"/>
      </w:r>
    </w:p>
    <w:p w:rsidR="0022469F" w:rsidRPr="006C0BFA" w:rsidRDefault="0022469F" w:rsidP="001A5A6D">
      <w:pPr>
        <w:pStyle w:val="1tipi"/>
        <w:tabs>
          <w:tab w:val="clear" w:pos="1134"/>
          <w:tab w:val="left" w:pos="567"/>
        </w:tabs>
        <w:ind w:left="567" w:hanging="567"/>
        <w:rPr>
          <w:rFonts w:ascii="Times New Roman" w:hAnsi="Times New Roman"/>
          <w:b/>
          <w:snapToGrid/>
          <w:sz w:val="22"/>
          <w:szCs w:val="22"/>
          <w:lang w:val="tr-TR" w:eastAsia="en-US"/>
        </w:rPr>
      </w:pPr>
    </w:p>
    <w:p w:rsidR="0095662C" w:rsidRPr="006C0BFA" w:rsidRDefault="000D7EE7" w:rsidP="001A5A6D">
      <w:pPr>
        <w:pStyle w:val="1tipi"/>
        <w:tabs>
          <w:tab w:val="clear" w:pos="1134"/>
          <w:tab w:val="left" w:pos="567"/>
        </w:tabs>
        <w:ind w:left="567" w:hanging="567"/>
        <w:rPr>
          <w:rFonts w:ascii="Times New Roman" w:hAnsi="Times New Roman"/>
          <w:b/>
          <w:bCs/>
          <w:snapToGrid/>
          <w:sz w:val="22"/>
          <w:szCs w:val="22"/>
          <w:lang w:val="tr-TR" w:eastAsia="en-US"/>
        </w:rPr>
      </w:pPr>
      <w:r w:rsidRPr="006C0BFA">
        <w:rPr>
          <w:rFonts w:ascii="Times New Roman" w:hAnsi="Times New Roman"/>
          <w:b/>
          <w:snapToGrid/>
          <w:sz w:val="22"/>
          <w:szCs w:val="22"/>
          <w:lang w:val="tr-TR" w:eastAsia="en-US"/>
        </w:rPr>
        <w:t>1</w:t>
      </w:r>
      <w:r w:rsidR="005974B0" w:rsidRPr="006C0BFA">
        <w:rPr>
          <w:rFonts w:ascii="Times New Roman" w:hAnsi="Times New Roman"/>
          <w:b/>
          <w:snapToGrid/>
          <w:sz w:val="22"/>
          <w:szCs w:val="22"/>
          <w:lang w:val="tr-TR" w:eastAsia="en-US"/>
        </w:rPr>
        <w:t>1</w:t>
      </w:r>
      <w:r w:rsidR="00A84576" w:rsidRPr="006C0BFA">
        <w:rPr>
          <w:rFonts w:ascii="Times New Roman" w:hAnsi="Times New Roman"/>
          <w:b/>
          <w:snapToGrid/>
          <w:sz w:val="22"/>
          <w:szCs w:val="22"/>
          <w:lang w:val="tr-TR" w:eastAsia="en-US"/>
        </w:rPr>
        <w:t>.</w:t>
      </w:r>
      <w:r w:rsidR="008A5291" w:rsidRPr="006C0BFA">
        <w:rPr>
          <w:b/>
          <w:sz w:val="22"/>
          <w:szCs w:val="22"/>
          <w:lang w:val="tr-TR"/>
        </w:rPr>
        <w:tab/>
      </w:r>
      <w:r w:rsidR="0095662C" w:rsidRPr="006C0BFA">
        <w:rPr>
          <w:rFonts w:ascii="Times New Roman" w:hAnsi="Times New Roman"/>
          <w:b/>
          <w:bCs/>
          <w:snapToGrid/>
          <w:sz w:val="22"/>
          <w:szCs w:val="22"/>
          <w:lang w:val="tr-TR" w:eastAsia="en-US"/>
        </w:rPr>
        <w:t>Gelir Tablosunda Yer Alan Diğer Kalemlerin Gelir Tablosu Toplamının %10’unu Aşması</w:t>
      </w:r>
      <w:r w:rsidR="00E16FB2" w:rsidRPr="006C0BFA">
        <w:rPr>
          <w:rFonts w:ascii="Times New Roman" w:hAnsi="Times New Roman"/>
          <w:b/>
          <w:bCs/>
          <w:snapToGrid/>
          <w:sz w:val="22"/>
          <w:szCs w:val="22"/>
          <w:lang w:val="tr-TR" w:eastAsia="en-US"/>
        </w:rPr>
        <w:t xml:space="preserve"> </w:t>
      </w:r>
      <w:r w:rsidR="0095662C" w:rsidRPr="006C0BFA">
        <w:rPr>
          <w:rFonts w:ascii="Times New Roman" w:hAnsi="Times New Roman"/>
          <w:b/>
          <w:bCs/>
          <w:snapToGrid/>
          <w:sz w:val="22"/>
          <w:szCs w:val="22"/>
          <w:lang w:val="tr-TR" w:eastAsia="en-US"/>
        </w:rPr>
        <w:t>Halinde Bu Kalemlerin En Az %20’sini Oluşturan Alt</w:t>
      </w:r>
      <w:r w:rsidR="00E61E3E" w:rsidRPr="006C0BFA">
        <w:rPr>
          <w:rFonts w:ascii="Times New Roman" w:hAnsi="Times New Roman"/>
          <w:b/>
          <w:bCs/>
          <w:snapToGrid/>
          <w:sz w:val="22"/>
          <w:szCs w:val="22"/>
          <w:lang w:val="tr-TR" w:eastAsia="en-US"/>
        </w:rPr>
        <w:t xml:space="preserve"> Hesaplara İlişkin Açıklamalar</w:t>
      </w:r>
    </w:p>
    <w:p w:rsidR="0093235F" w:rsidRPr="006C0BFA" w:rsidRDefault="004D2F77" w:rsidP="004D2F77">
      <w:pPr>
        <w:ind w:right="-2"/>
        <w:jc w:val="both"/>
        <w:rPr>
          <w:iCs/>
          <w:sz w:val="22"/>
          <w:szCs w:val="22"/>
          <w:lang w:val="tr-TR"/>
        </w:rPr>
      </w:pPr>
      <w:r w:rsidRPr="006C0BFA">
        <w:rPr>
          <w:iCs/>
          <w:sz w:val="14"/>
          <w:szCs w:val="14"/>
          <w:lang w:val="tr-TR"/>
        </w:rPr>
        <w:tab/>
      </w:r>
    </w:p>
    <w:p w:rsidR="00A84576" w:rsidRPr="006C0BFA" w:rsidRDefault="00F03115" w:rsidP="001A5A6D">
      <w:pPr>
        <w:ind w:right="-2" w:firstLine="567"/>
        <w:jc w:val="both"/>
        <w:rPr>
          <w:iCs/>
          <w:sz w:val="22"/>
          <w:szCs w:val="22"/>
          <w:lang w:val="tr-TR"/>
        </w:rPr>
      </w:pPr>
      <w:r w:rsidRPr="006C0BFA">
        <w:rPr>
          <w:iCs/>
          <w:sz w:val="22"/>
          <w:szCs w:val="22"/>
          <w:lang w:val="tr-TR"/>
        </w:rPr>
        <w:t>Diğer a</w:t>
      </w:r>
      <w:r w:rsidR="004D2F77" w:rsidRPr="006C0BFA">
        <w:rPr>
          <w:iCs/>
          <w:sz w:val="22"/>
          <w:szCs w:val="22"/>
          <w:lang w:val="tr-TR"/>
        </w:rPr>
        <w:t xml:space="preserve">lınan </w:t>
      </w:r>
      <w:r w:rsidR="0093235F" w:rsidRPr="006C0BFA">
        <w:rPr>
          <w:iCs/>
          <w:sz w:val="22"/>
          <w:szCs w:val="22"/>
          <w:lang w:val="tr-TR"/>
        </w:rPr>
        <w:t>ve verilen ücret ve komisyonların detayı aşağıdaki gibidir:</w:t>
      </w:r>
    </w:p>
    <w:p w:rsidR="0093235F" w:rsidRPr="006C0BFA" w:rsidRDefault="0093235F" w:rsidP="0093235F">
      <w:pPr>
        <w:ind w:right="-2" w:firstLine="720"/>
        <w:jc w:val="both"/>
        <w:rPr>
          <w:iCs/>
          <w:sz w:val="22"/>
          <w:szCs w:val="22"/>
          <w:lang w:val="tr-TR"/>
        </w:rPr>
      </w:pPr>
    </w:p>
    <w:tbl>
      <w:tblPr>
        <w:tblW w:w="9508" w:type="dxa"/>
        <w:tblInd w:w="562" w:type="dxa"/>
        <w:tblLayout w:type="fixed"/>
        <w:tblCellMar>
          <w:left w:w="0" w:type="dxa"/>
          <w:right w:w="57" w:type="dxa"/>
        </w:tblCellMar>
        <w:tblLook w:val="0000" w:firstRow="0" w:lastRow="0" w:firstColumn="0" w:lastColumn="0" w:noHBand="0" w:noVBand="0"/>
      </w:tblPr>
      <w:tblGrid>
        <w:gridCol w:w="4216"/>
        <w:gridCol w:w="2805"/>
        <w:gridCol w:w="2487"/>
      </w:tblGrid>
      <w:tr w:rsidR="00B86DD1" w:rsidRPr="006C0BFA" w:rsidTr="00E85D2A">
        <w:trPr>
          <w:trHeight w:val="255"/>
        </w:trPr>
        <w:tc>
          <w:tcPr>
            <w:tcW w:w="421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3235F" w:rsidRPr="006C0BFA" w:rsidRDefault="0093235F" w:rsidP="00BF1B13">
            <w:pPr>
              <w:rPr>
                <w:bCs/>
                <w:sz w:val="18"/>
                <w:szCs w:val="18"/>
                <w:lang w:val="tr-TR"/>
              </w:rPr>
            </w:pPr>
          </w:p>
        </w:tc>
        <w:tc>
          <w:tcPr>
            <w:tcW w:w="2805" w:type="dxa"/>
            <w:tcBorders>
              <w:top w:val="single" w:sz="4" w:space="0" w:color="auto"/>
              <w:left w:val="nil"/>
              <w:bottom w:val="single" w:sz="4" w:space="0" w:color="auto"/>
              <w:right w:val="single" w:sz="4" w:space="0" w:color="auto"/>
            </w:tcBorders>
            <w:shd w:val="clear" w:color="auto" w:fill="FFFFFF"/>
            <w:noWrap/>
            <w:vAlign w:val="bottom"/>
          </w:tcPr>
          <w:p w:rsidR="0093235F" w:rsidRPr="006C0BFA" w:rsidRDefault="0093235F" w:rsidP="00BF1B13">
            <w:pPr>
              <w:jc w:val="center"/>
              <w:rPr>
                <w:sz w:val="18"/>
                <w:szCs w:val="18"/>
                <w:lang w:val="tr-TR"/>
              </w:rPr>
            </w:pPr>
            <w:r w:rsidRPr="006C0BFA">
              <w:rPr>
                <w:sz w:val="18"/>
                <w:szCs w:val="18"/>
                <w:lang w:val="tr-TR"/>
              </w:rPr>
              <w:t>Cari Dönem</w:t>
            </w:r>
          </w:p>
        </w:tc>
        <w:tc>
          <w:tcPr>
            <w:tcW w:w="2487" w:type="dxa"/>
            <w:tcBorders>
              <w:top w:val="single" w:sz="4" w:space="0" w:color="auto"/>
              <w:left w:val="nil"/>
              <w:bottom w:val="single" w:sz="4" w:space="0" w:color="auto"/>
              <w:right w:val="single" w:sz="4" w:space="0" w:color="auto"/>
            </w:tcBorders>
            <w:shd w:val="clear" w:color="auto" w:fill="FFFFFF"/>
            <w:noWrap/>
            <w:vAlign w:val="bottom"/>
          </w:tcPr>
          <w:p w:rsidR="0093235F" w:rsidRPr="006C0BFA" w:rsidRDefault="0093235F" w:rsidP="00BF1B13">
            <w:pPr>
              <w:jc w:val="center"/>
              <w:rPr>
                <w:sz w:val="18"/>
                <w:szCs w:val="18"/>
                <w:lang w:val="tr-TR"/>
              </w:rPr>
            </w:pPr>
            <w:r w:rsidRPr="006C0BFA">
              <w:rPr>
                <w:sz w:val="18"/>
                <w:szCs w:val="18"/>
                <w:lang w:val="tr-TR"/>
              </w:rPr>
              <w:t>Önceki Dönem</w:t>
            </w:r>
          </w:p>
        </w:tc>
      </w:tr>
      <w:tr w:rsidR="00E9032A" w:rsidRPr="006C0BFA" w:rsidTr="00E85D2A">
        <w:trPr>
          <w:trHeight w:val="255"/>
        </w:trPr>
        <w:tc>
          <w:tcPr>
            <w:tcW w:w="4216" w:type="dxa"/>
            <w:tcBorders>
              <w:top w:val="nil"/>
              <w:left w:val="single" w:sz="4" w:space="0" w:color="auto"/>
              <w:bottom w:val="single" w:sz="4" w:space="0" w:color="auto"/>
              <w:right w:val="single" w:sz="4" w:space="0" w:color="auto"/>
            </w:tcBorders>
            <w:shd w:val="clear" w:color="auto" w:fill="FFFFFF"/>
            <w:noWrap/>
            <w:vAlign w:val="bottom"/>
          </w:tcPr>
          <w:p w:rsidR="00E9032A" w:rsidRPr="006C0BFA" w:rsidRDefault="00E9032A" w:rsidP="00720E0D">
            <w:pPr>
              <w:rPr>
                <w:bCs/>
                <w:sz w:val="18"/>
                <w:szCs w:val="18"/>
                <w:lang w:val="tr-TR"/>
              </w:rPr>
            </w:pPr>
            <w:r w:rsidRPr="006C0BFA">
              <w:rPr>
                <w:bCs/>
                <w:sz w:val="18"/>
                <w:szCs w:val="18"/>
                <w:lang w:val="tr-TR"/>
              </w:rPr>
              <w:t xml:space="preserve">Diğer Alınan Ücret ve Komisyonlar </w:t>
            </w:r>
          </w:p>
        </w:tc>
        <w:tc>
          <w:tcPr>
            <w:tcW w:w="2805" w:type="dxa"/>
            <w:tcBorders>
              <w:top w:val="nil"/>
              <w:left w:val="nil"/>
              <w:bottom w:val="single" w:sz="4" w:space="0" w:color="auto"/>
              <w:right w:val="single" w:sz="4" w:space="0" w:color="auto"/>
            </w:tcBorders>
            <w:shd w:val="clear" w:color="auto" w:fill="FFFFFF"/>
            <w:noWrap/>
            <w:vAlign w:val="bottom"/>
          </w:tcPr>
          <w:p w:rsidR="00E9032A" w:rsidRPr="006C0BFA" w:rsidRDefault="00E9032A" w:rsidP="00BF1B13">
            <w:pPr>
              <w:rPr>
                <w:sz w:val="18"/>
                <w:szCs w:val="18"/>
                <w:lang w:val="tr-TR"/>
              </w:rPr>
            </w:pPr>
          </w:p>
        </w:tc>
        <w:tc>
          <w:tcPr>
            <w:tcW w:w="2487" w:type="dxa"/>
            <w:tcBorders>
              <w:top w:val="nil"/>
              <w:left w:val="nil"/>
              <w:bottom w:val="single" w:sz="4" w:space="0" w:color="auto"/>
              <w:right w:val="single" w:sz="4" w:space="0" w:color="auto"/>
            </w:tcBorders>
            <w:shd w:val="clear" w:color="auto" w:fill="FFFFFF"/>
            <w:noWrap/>
            <w:vAlign w:val="bottom"/>
          </w:tcPr>
          <w:p w:rsidR="00E9032A" w:rsidRPr="006C0BFA" w:rsidRDefault="00E9032A" w:rsidP="000A18E3">
            <w:pPr>
              <w:jc w:val="right"/>
              <w:rPr>
                <w:color w:val="000000"/>
                <w:sz w:val="18"/>
                <w:szCs w:val="18"/>
              </w:rPr>
            </w:pPr>
          </w:p>
        </w:tc>
      </w:tr>
      <w:tr w:rsidR="00431D6A" w:rsidRPr="006C0BFA" w:rsidTr="00E85D2A">
        <w:trPr>
          <w:trHeight w:val="255"/>
        </w:trPr>
        <w:tc>
          <w:tcPr>
            <w:tcW w:w="4216" w:type="dxa"/>
            <w:tcBorders>
              <w:top w:val="nil"/>
              <w:left w:val="single" w:sz="4" w:space="0" w:color="auto"/>
              <w:bottom w:val="single" w:sz="4" w:space="0" w:color="auto"/>
              <w:right w:val="single" w:sz="4" w:space="0" w:color="auto"/>
            </w:tcBorders>
            <w:shd w:val="clear" w:color="auto" w:fill="FFFFFF"/>
            <w:noWrap/>
            <w:vAlign w:val="bottom"/>
          </w:tcPr>
          <w:p w:rsidR="00431D6A" w:rsidRPr="006C0BFA" w:rsidRDefault="00431D6A" w:rsidP="00431D6A">
            <w:pPr>
              <w:ind w:firstLine="203"/>
              <w:rPr>
                <w:sz w:val="18"/>
                <w:szCs w:val="18"/>
                <w:lang w:val="tr-TR"/>
              </w:rPr>
            </w:pPr>
            <w:r w:rsidRPr="006C0BFA">
              <w:rPr>
                <w:sz w:val="18"/>
                <w:szCs w:val="18"/>
                <w:lang w:val="tr-TR"/>
              </w:rPr>
              <w:t>Üye İşyeri Pos. Al. Ücret ve Komisyonlar</w:t>
            </w:r>
          </w:p>
        </w:tc>
        <w:tc>
          <w:tcPr>
            <w:tcW w:w="2805"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lang w:val="tr-TR" w:eastAsia="tr-TR"/>
              </w:rPr>
            </w:pPr>
            <w:r w:rsidRPr="006C0BFA">
              <w:rPr>
                <w:sz w:val="18"/>
                <w:szCs w:val="18"/>
                <w:lang w:val="fr-FR"/>
              </w:rPr>
              <w:t xml:space="preserve">                        </w:t>
            </w:r>
            <w:r w:rsidRPr="006C0BFA">
              <w:rPr>
                <w:sz w:val="18"/>
                <w:szCs w:val="18"/>
              </w:rPr>
              <w:t xml:space="preserve">20.170 </w:t>
            </w:r>
          </w:p>
        </w:tc>
        <w:tc>
          <w:tcPr>
            <w:tcW w:w="2487"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19.676 </w:t>
            </w:r>
          </w:p>
        </w:tc>
      </w:tr>
      <w:tr w:rsidR="00431D6A" w:rsidRPr="006C0BFA" w:rsidTr="00E85D2A">
        <w:trPr>
          <w:trHeight w:val="255"/>
        </w:trPr>
        <w:tc>
          <w:tcPr>
            <w:tcW w:w="4216" w:type="dxa"/>
            <w:tcBorders>
              <w:top w:val="nil"/>
              <w:left w:val="single" w:sz="4" w:space="0" w:color="auto"/>
              <w:bottom w:val="single" w:sz="4" w:space="0" w:color="auto"/>
              <w:right w:val="single" w:sz="4" w:space="0" w:color="auto"/>
            </w:tcBorders>
            <w:shd w:val="clear" w:color="auto" w:fill="FFFFFF"/>
            <w:noWrap/>
            <w:vAlign w:val="bottom"/>
          </w:tcPr>
          <w:p w:rsidR="00431D6A" w:rsidRPr="006C0BFA" w:rsidRDefault="00431D6A" w:rsidP="00431D6A">
            <w:pPr>
              <w:ind w:firstLine="203"/>
              <w:rPr>
                <w:sz w:val="18"/>
                <w:szCs w:val="18"/>
                <w:lang w:val="tr-TR"/>
              </w:rPr>
            </w:pPr>
            <w:r w:rsidRPr="006C0BFA">
              <w:rPr>
                <w:sz w:val="18"/>
                <w:szCs w:val="18"/>
                <w:lang w:val="tr-TR"/>
              </w:rPr>
              <w:t>Kredi Kartı Ücret ve Komisyonları</w:t>
            </w:r>
          </w:p>
        </w:tc>
        <w:tc>
          <w:tcPr>
            <w:tcW w:w="2805"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19.686 </w:t>
            </w:r>
          </w:p>
        </w:tc>
        <w:tc>
          <w:tcPr>
            <w:tcW w:w="2487"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15.333 </w:t>
            </w:r>
          </w:p>
        </w:tc>
      </w:tr>
      <w:tr w:rsidR="00431D6A" w:rsidRPr="006C0BFA" w:rsidTr="00E85D2A">
        <w:trPr>
          <w:trHeight w:val="255"/>
        </w:trPr>
        <w:tc>
          <w:tcPr>
            <w:tcW w:w="4216" w:type="dxa"/>
            <w:tcBorders>
              <w:top w:val="nil"/>
              <w:left w:val="single" w:sz="4" w:space="0" w:color="auto"/>
              <w:bottom w:val="single" w:sz="4" w:space="0" w:color="auto"/>
              <w:right w:val="single" w:sz="4" w:space="0" w:color="auto"/>
            </w:tcBorders>
            <w:shd w:val="clear" w:color="auto" w:fill="FFFFFF"/>
            <w:noWrap/>
            <w:vAlign w:val="bottom"/>
          </w:tcPr>
          <w:p w:rsidR="00431D6A" w:rsidRPr="006C0BFA" w:rsidRDefault="00431D6A" w:rsidP="00431D6A">
            <w:pPr>
              <w:ind w:firstLine="203"/>
              <w:rPr>
                <w:sz w:val="18"/>
                <w:szCs w:val="18"/>
                <w:lang w:val="tr-TR"/>
              </w:rPr>
            </w:pPr>
            <w:r w:rsidRPr="006C0BFA">
              <w:rPr>
                <w:sz w:val="18"/>
                <w:szCs w:val="18"/>
                <w:lang w:val="tr-TR"/>
              </w:rPr>
              <w:t>Ekspertiz Ücretleri</w:t>
            </w:r>
          </w:p>
        </w:tc>
        <w:tc>
          <w:tcPr>
            <w:tcW w:w="2805"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1.253 </w:t>
            </w:r>
          </w:p>
        </w:tc>
        <w:tc>
          <w:tcPr>
            <w:tcW w:w="2487"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3.702 </w:t>
            </w:r>
          </w:p>
        </w:tc>
      </w:tr>
      <w:tr w:rsidR="00431D6A" w:rsidRPr="006C0BFA" w:rsidTr="00E85D2A">
        <w:trPr>
          <w:trHeight w:val="255"/>
        </w:trPr>
        <w:tc>
          <w:tcPr>
            <w:tcW w:w="4216" w:type="dxa"/>
            <w:tcBorders>
              <w:top w:val="nil"/>
              <w:left w:val="single" w:sz="4" w:space="0" w:color="auto"/>
              <w:bottom w:val="single" w:sz="4" w:space="0" w:color="auto"/>
              <w:right w:val="single" w:sz="4" w:space="0" w:color="auto"/>
            </w:tcBorders>
            <w:shd w:val="clear" w:color="auto" w:fill="FFFFFF"/>
            <w:noWrap/>
            <w:vAlign w:val="bottom"/>
          </w:tcPr>
          <w:p w:rsidR="00431D6A" w:rsidRPr="006C0BFA" w:rsidRDefault="00431D6A" w:rsidP="00431D6A">
            <w:pPr>
              <w:ind w:firstLine="203"/>
              <w:rPr>
                <w:sz w:val="18"/>
                <w:szCs w:val="18"/>
                <w:lang w:val="tr-TR"/>
              </w:rPr>
            </w:pPr>
            <w:r w:rsidRPr="006C0BFA">
              <w:rPr>
                <w:sz w:val="18"/>
                <w:szCs w:val="18"/>
                <w:lang w:val="tr-TR"/>
              </w:rPr>
              <w:t>Tahsil ve Tediye Komisyonları</w:t>
            </w:r>
          </w:p>
        </w:tc>
        <w:tc>
          <w:tcPr>
            <w:tcW w:w="2805"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2.442 </w:t>
            </w:r>
          </w:p>
        </w:tc>
        <w:tc>
          <w:tcPr>
            <w:tcW w:w="2487"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6.270 </w:t>
            </w:r>
          </w:p>
        </w:tc>
      </w:tr>
      <w:tr w:rsidR="00431D6A" w:rsidRPr="006C0BFA" w:rsidTr="00E85D2A">
        <w:trPr>
          <w:trHeight w:val="255"/>
        </w:trPr>
        <w:tc>
          <w:tcPr>
            <w:tcW w:w="4216" w:type="dxa"/>
            <w:tcBorders>
              <w:top w:val="nil"/>
              <w:left w:val="single" w:sz="4" w:space="0" w:color="auto"/>
              <w:bottom w:val="single" w:sz="4" w:space="0" w:color="auto"/>
              <w:right w:val="single" w:sz="4" w:space="0" w:color="auto"/>
            </w:tcBorders>
            <w:shd w:val="clear" w:color="auto" w:fill="FFFFFF"/>
            <w:noWrap/>
            <w:vAlign w:val="bottom"/>
          </w:tcPr>
          <w:p w:rsidR="00431D6A" w:rsidRPr="006C0BFA" w:rsidRDefault="00431D6A" w:rsidP="00431D6A">
            <w:pPr>
              <w:ind w:firstLine="203"/>
              <w:rPr>
                <w:sz w:val="18"/>
                <w:szCs w:val="18"/>
                <w:lang w:val="tr-TR"/>
              </w:rPr>
            </w:pPr>
            <w:r w:rsidRPr="006C0BFA">
              <w:rPr>
                <w:sz w:val="18"/>
                <w:szCs w:val="18"/>
                <w:lang w:val="tr-TR"/>
              </w:rPr>
              <w:t>Havale Komisyonları</w:t>
            </w:r>
          </w:p>
        </w:tc>
        <w:tc>
          <w:tcPr>
            <w:tcW w:w="2805"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2.492 </w:t>
            </w:r>
          </w:p>
        </w:tc>
        <w:tc>
          <w:tcPr>
            <w:tcW w:w="2487"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2.757 </w:t>
            </w:r>
          </w:p>
        </w:tc>
      </w:tr>
      <w:tr w:rsidR="00431D6A" w:rsidRPr="006C0BFA" w:rsidTr="00E85D2A">
        <w:trPr>
          <w:trHeight w:val="255"/>
        </w:trPr>
        <w:tc>
          <w:tcPr>
            <w:tcW w:w="4216" w:type="dxa"/>
            <w:tcBorders>
              <w:top w:val="nil"/>
              <w:left w:val="single" w:sz="4" w:space="0" w:color="auto"/>
              <w:bottom w:val="single" w:sz="4" w:space="0" w:color="auto"/>
              <w:right w:val="single" w:sz="4" w:space="0" w:color="auto"/>
            </w:tcBorders>
            <w:shd w:val="clear" w:color="auto" w:fill="FFFFFF"/>
            <w:noWrap/>
            <w:vAlign w:val="bottom"/>
          </w:tcPr>
          <w:p w:rsidR="00431D6A" w:rsidRPr="006C0BFA" w:rsidRDefault="00431D6A" w:rsidP="00431D6A">
            <w:pPr>
              <w:ind w:firstLine="203"/>
              <w:rPr>
                <w:sz w:val="18"/>
                <w:szCs w:val="18"/>
                <w:lang w:val="tr-TR"/>
              </w:rPr>
            </w:pPr>
            <w:r w:rsidRPr="006C0BFA">
              <w:rPr>
                <w:sz w:val="18"/>
                <w:szCs w:val="18"/>
                <w:lang w:val="tr-TR"/>
              </w:rPr>
              <w:t>Sigorta Aracılık Komisyonları</w:t>
            </w:r>
          </w:p>
        </w:tc>
        <w:tc>
          <w:tcPr>
            <w:tcW w:w="2805"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2.184 </w:t>
            </w:r>
          </w:p>
        </w:tc>
        <w:tc>
          <w:tcPr>
            <w:tcW w:w="2487"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3.125 </w:t>
            </w:r>
          </w:p>
        </w:tc>
      </w:tr>
      <w:tr w:rsidR="00431D6A" w:rsidRPr="006C0BFA" w:rsidTr="00E85D2A">
        <w:trPr>
          <w:trHeight w:val="255"/>
        </w:trPr>
        <w:tc>
          <w:tcPr>
            <w:tcW w:w="4216" w:type="dxa"/>
            <w:tcBorders>
              <w:top w:val="nil"/>
              <w:left w:val="single" w:sz="4" w:space="0" w:color="auto"/>
              <w:bottom w:val="single" w:sz="4" w:space="0" w:color="auto"/>
              <w:right w:val="single" w:sz="4" w:space="0" w:color="auto"/>
            </w:tcBorders>
            <w:shd w:val="clear" w:color="auto" w:fill="FFFFFF"/>
            <w:noWrap/>
            <w:vAlign w:val="bottom"/>
          </w:tcPr>
          <w:p w:rsidR="00431D6A" w:rsidRPr="006C0BFA" w:rsidRDefault="00431D6A" w:rsidP="00431D6A">
            <w:pPr>
              <w:ind w:firstLine="203"/>
              <w:rPr>
                <w:sz w:val="18"/>
                <w:szCs w:val="18"/>
                <w:lang w:val="tr-TR"/>
              </w:rPr>
            </w:pPr>
            <w:r w:rsidRPr="006C0BFA">
              <w:rPr>
                <w:sz w:val="18"/>
                <w:szCs w:val="18"/>
                <w:lang w:val="tr-TR"/>
              </w:rPr>
              <w:t>Diğer</w:t>
            </w:r>
          </w:p>
        </w:tc>
        <w:tc>
          <w:tcPr>
            <w:tcW w:w="2805"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4.573 </w:t>
            </w:r>
          </w:p>
        </w:tc>
        <w:tc>
          <w:tcPr>
            <w:tcW w:w="2487"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9.502 </w:t>
            </w:r>
          </w:p>
        </w:tc>
      </w:tr>
      <w:tr w:rsidR="00431D6A" w:rsidRPr="006C0BFA" w:rsidTr="00E85D2A">
        <w:trPr>
          <w:trHeight w:val="255"/>
        </w:trPr>
        <w:tc>
          <w:tcPr>
            <w:tcW w:w="4216" w:type="dxa"/>
            <w:tcBorders>
              <w:top w:val="nil"/>
              <w:left w:val="single" w:sz="4" w:space="0" w:color="auto"/>
              <w:bottom w:val="single" w:sz="4" w:space="0" w:color="auto"/>
              <w:right w:val="single" w:sz="4" w:space="0" w:color="auto"/>
            </w:tcBorders>
            <w:shd w:val="clear" w:color="auto" w:fill="FFFFFF"/>
            <w:noWrap/>
            <w:vAlign w:val="bottom"/>
          </w:tcPr>
          <w:p w:rsidR="00431D6A" w:rsidRPr="006C0BFA" w:rsidRDefault="00431D6A" w:rsidP="00431D6A">
            <w:pPr>
              <w:rPr>
                <w:b/>
                <w:sz w:val="18"/>
                <w:szCs w:val="18"/>
                <w:lang w:val="tr-TR"/>
              </w:rPr>
            </w:pPr>
            <w:r w:rsidRPr="006C0BFA">
              <w:rPr>
                <w:b/>
                <w:sz w:val="18"/>
                <w:szCs w:val="18"/>
                <w:lang w:val="tr-TR"/>
              </w:rPr>
              <w:t>Toplam</w:t>
            </w:r>
          </w:p>
        </w:tc>
        <w:tc>
          <w:tcPr>
            <w:tcW w:w="2805"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b/>
                <w:sz w:val="18"/>
                <w:szCs w:val="18"/>
              </w:rPr>
            </w:pPr>
            <w:r w:rsidRPr="006C0BFA">
              <w:rPr>
                <w:b/>
                <w:sz w:val="18"/>
                <w:szCs w:val="18"/>
              </w:rPr>
              <w:t xml:space="preserve">                        52.800 </w:t>
            </w:r>
          </w:p>
        </w:tc>
        <w:tc>
          <w:tcPr>
            <w:tcW w:w="2487"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b/>
                <w:sz w:val="18"/>
                <w:szCs w:val="18"/>
              </w:rPr>
            </w:pPr>
            <w:r w:rsidRPr="006C0BFA">
              <w:rPr>
                <w:b/>
                <w:sz w:val="18"/>
                <w:szCs w:val="18"/>
              </w:rPr>
              <w:t xml:space="preserve">                     60.365 </w:t>
            </w:r>
          </w:p>
        </w:tc>
      </w:tr>
    </w:tbl>
    <w:p w:rsidR="004D2F77" w:rsidRPr="006C0BFA" w:rsidRDefault="004D2F77" w:rsidP="004D2F77">
      <w:pPr>
        <w:rPr>
          <w:b/>
          <w:sz w:val="22"/>
          <w:szCs w:val="22"/>
          <w:lang w:val="tr-TR"/>
        </w:rPr>
      </w:pPr>
    </w:p>
    <w:tbl>
      <w:tblPr>
        <w:tblW w:w="9573" w:type="dxa"/>
        <w:tblInd w:w="562" w:type="dxa"/>
        <w:tblLayout w:type="fixed"/>
        <w:tblCellMar>
          <w:left w:w="70" w:type="dxa"/>
          <w:right w:w="70" w:type="dxa"/>
        </w:tblCellMar>
        <w:tblLook w:val="0000" w:firstRow="0" w:lastRow="0" w:firstColumn="0" w:lastColumn="0" w:noHBand="0" w:noVBand="0"/>
      </w:tblPr>
      <w:tblGrid>
        <w:gridCol w:w="4268"/>
        <w:gridCol w:w="2799"/>
        <w:gridCol w:w="2506"/>
      </w:tblGrid>
      <w:tr w:rsidR="0093235F" w:rsidRPr="006C0BFA" w:rsidTr="00E85D2A">
        <w:trPr>
          <w:trHeight w:val="255"/>
        </w:trPr>
        <w:tc>
          <w:tcPr>
            <w:tcW w:w="4268"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3235F" w:rsidRPr="006C0BFA" w:rsidRDefault="0093235F" w:rsidP="00BF1B13">
            <w:pPr>
              <w:rPr>
                <w:bCs/>
                <w:sz w:val="18"/>
                <w:szCs w:val="18"/>
                <w:lang w:val="tr-TR"/>
              </w:rPr>
            </w:pPr>
          </w:p>
        </w:tc>
        <w:tc>
          <w:tcPr>
            <w:tcW w:w="2799" w:type="dxa"/>
            <w:tcBorders>
              <w:top w:val="single" w:sz="4" w:space="0" w:color="auto"/>
              <w:left w:val="nil"/>
              <w:bottom w:val="single" w:sz="4" w:space="0" w:color="auto"/>
              <w:right w:val="single" w:sz="4" w:space="0" w:color="auto"/>
            </w:tcBorders>
            <w:shd w:val="clear" w:color="auto" w:fill="FFFFFF"/>
            <w:noWrap/>
            <w:vAlign w:val="bottom"/>
          </w:tcPr>
          <w:p w:rsidR="0093235F" w:rsidRPr="006C0BFA" w:rsidRDefault="0093235F" w:rsidP="00F9454F">
            <w:pPr>
              <w:jc w:val="center"/>
              <w:rPr>
                <w:sz w:val="18"/>
                <w:szCs w:val="18"/>
                <w:lang w:val="tr-TR"/>
              </w:rPr>
            </w:pPr>
            <w:r w:rsidRPr="006C0BFA">
              <w:rPr>
                <w:sz w:val="18"/>
                <w:szCs w:val="18"/>
                <w:lang w:val="tr-TR"/>
              </w:rPr>
              <w:t>Cari Dönem</w:t>
            </w:r>
          </w:p>
        </w:tc>
        <w:tc>
          <w:tcPr>
            <w:tcW w:w="2506" w:type="dxa"/>
            <w:tcBorders>
              <w:top w:val="single" w:sz="4" w:space="0" w:color="auto"/>
              <w:left w:val="nil"/>
              <w:bottom w:val="single" w:sz="4" w:space="0" w:color="auto"/>
              <w:right w:val="single" w:sz="4" w:space="0" w:color="auto"/>
            </w:tcBorders>
            <w:shd w:val="clear" w:color="auto" w:fill="FFFFFF"/>
            <w:noWrap/>
            <w:vAlign w:val="bottom"/>
          </w:tcPr>
          <w:p w:rsidR="0093235F" w:rsidRPr="006C0BFA" w:rsidRDefault="0093235F" w:rsidP="00F9454F">
            <w:pPr>
              <w:jc w:val="center"/>
              <w:rPr>
                <w:sz w:val="18"/>
                <w:szCs w:val="18"/>
                <w:lang w:val="tr-TR"/>
              </w:rPr>
            </w:pPr>
            <w:r w:rsidRPr="006C0BFA">
              <w:rPr>
                <w:sz w:val="18"/>
                <w:szCs w:val="18"/>
                <w:lang w:val="tr-TR"/>
              </w:rPr>
              <w:t>Önceki Dönem</w:t>
            </w:r>
          </w:p>
        </w:tc>
      </w:tr>
      <w:tr w:rsidR="009C42B2" w:rsidRPr="006C0BFA" w:rsidTr="00E85D2A">
        <w:trPr>
          <w:trHeight w:val="255"/>
        </w:trPr>
        <w:tc>
          <w:tcPr>
            <w:tcW w:w="4268" w:type="dxa"/>
            <w:tcBorders>
              <w:top w:val="nil"/>
              <w:left w:val="single" w:sz="4" w:space="0" w:color="auto"/>
              <w:bottom w:val="single" w:sz="4" w:space="0" w:color="auto"/>
              <w:right w:val="single" w:sz="4" w:space="0" w:color="auto"/>
            </w:tcBorders>
            <w:shd w:val="clear" w:color="auto" w:fill="FFFFFF"/>
            <w:noWrap/>
            <w:vAlign w:val="bottom"/>
          </w:tcPr>
          <w:p w:rsidR="009C42B2" w:rsidRPr="006C0BFA" w:rsidRDefault="009C42B2" w:rsidP="00720E0D">
            <w:pPr>
              <w:rPr>
                <w:bCs/>
                <w:sz w:val="18"/>
                <w:szCs w:val="18"/>
                <w:lang w:val="tr-TR"/>
              </w:rPr>
            </w:pPr>
            <w:r w:rsidRPr="006C0BFA">
              <w:rPr>
                <w:bCs/>
                <w:sz w:val="18"/>
                <w:szCs w:val="18"/>
                <w:lang w:val="tr-TR"/>
              </w:rPr>
              <w:t>Diğer Verilen Ücret ve Komisyonlar</w:t>
            </w:r>
          </w:p>
        </w:tc>
        <w:tc>
          <w:tcPr>
            <w:tcW w:w="2799" w:type="dxa"/>
            <w:tcBorders>
              <w:top w:val="nil"/>
              <w:left w:val="nil"/>
              <w:bottom w:val="single" w:sz="4" w:space="0" w:color="auto"/>
              <w:right w:val="single" w:sz="4" w:space="0" w:color="auto"/>
            </w:tcBorders>
            <w:shd w:val="clear" w:color="auto" w:fill="FFFFFF"/>
            <w:noWrap/>
            <w:vAlign w:val="bottom"/>
          </w:tcPr>
          <w:p w:rsidR="009C42B2" w:rsidRPr="006C0BFA" w:rsidRDefault="009C42B2" w:rsidP="00F9454F">
            <w:pPr>
              <w:jc w:val="right"/>
              <w:rPr>
                <w:sz w:val="18"/>
                <w:szCs w:val="18"/>
                <w:lang w:val="tr-TR"/>
              </w:rPr>
            </w:pPr>
            <w:r w:rsidRPr="006C0BFA">
              <w:rPr>
                <w:sz w:val="18"/>
                <w:szCs w:val="18"/>
                <w:lang w:val="tr-TR"/>
              </w:rPr>
              <w:t> </w:t>
            </w:r>
          </w:p>
        </w:tc>
        <w:tc>
          <w:tcPr>
            <w:tcW w:w="2506" w:type="dxa"/>
            <w:tcBorders>
              <w:top w:val="nil"/>
              <w:left w:val="nil"/>
              <w:bottom w:val="single" w:sz="4" w:space="0" w:color="auto"/>
              <w:right w:val="single" w:sz="4" w:space="0" w:color="auto"/>
            </w:tcBorders>
            <w:shd w:val="clear" w:color="auto" w:fill="FFFFFF"/>
            <w:noWrap/>
            <w:vAlign w:val="bottom"/>
          </w:tcPr>
          <w:p w:rsidR="009C42B2" w:rsidRPr="006C0BFA" w:rsidRDefault="009C42B2" w:rsidP="00F97FE9">
            <w:pPr>
              <w:jc w:val="center"/>
              <w:rPr>
                <w:sz w:val="18"/>
                <w:szCs w:val="18"/>
                <w:lang w:val="tr-TR"/>
              </w:rPr>
            </w:pPr>
            <w:r w:rsidRPr="006C0BFA">
              <w:rPr>
                <w:sz w:val="18"/>
                <w:szCs w:val="18"/>
                <w:lang w:val="tr-TR"/>
              </w:rPr>
              <w:t> </w:t>
            </w:r>
          </w:p>
        </w:tc>
      </w:tr>
      <w:tr w:rsidR="00431D6A" w:rsidRPr="006C0BFA" w:rsidTr="00E85D2A">
        <w:trPr>
          <w:trHeight w:val="255"/>
        </w:trPr>
        <w:tc>
          <w:tcPr>
            <w:tcW w:w="4268" w:type="dxa"/>
            <w:tcBorders>
              <w:top w:val="nil"/>
              <w:left w:val="single" w:sz="4" w:space="0" w:color="auto"/>
              <w:bottom w:val="single" w:sz="4" w:space="0" w:color="auto"/>
              <w:right w:val="single" w:sz="4" w:space="0" w:color="auto"/>
            </w:tcBorders>
            <w:shd w:val="clear" w:color="auto" w:fill="FFFFFF"/>
            <w:noWrap/>
            <w:vAlign w:val="bottom"/>
          </w:tcPr>
          <w:p w:rsidR="00431D6A" w:rsidRPr="006C0BFA" w:rsidRDefault="00431D6A" w:rsidP="00431D6A">
            <w:pPr>
              <w:ind w:firstLine="203"/>
              <w:rPr>
                <w:sz w:val="18"/>
                <w:szCs w:val="18"/>
                <w:lang w:val="tr-TR"/>
              </w:rPr>
            </w:pPr>
            <w:r w:rsidRPr="006C0BFA">
              <w:rPr>
                <w:sz w:val="18"/>
                <w:szCs w:val="18"/>
                <w:lang w:val="tr-TR"/>
              </w:rPr>
              <w:t>Kredi Kartları İçin Verilen Komisyon ve Ücretler</w:t>
            </w:r>
          </w:p>
        </w:tc>
        <w:tc>
          <w:tcPr>
            <w:tcW w:w="2799"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lang w:val="tr-TR" w:eastAsia="tr-TR"/>
              </w:rPr>
            </w:pPr>
            <w:r w:rsidRPr="006C0BFA">
              <w:rPr>
                <w:sz w:val="18"/>
                <w:szCs w:val="18"/>
              </w:rPr>
              <w:t xml:space="preserve">                        21.649 </w:t>
            </w:r>
          </w:p>
        </w:tc>
        <w:tc>
          <w:tcPr>
            <w:tcW w:w="2506"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12.796 </w:t>
            </w:r>
          </w:p>
        </w:tc>
      </w:tr>
      <w:tr w:rsidR="00431D6A" w:rsidRPr="006C0BFA" w:rsidTr="00E85D2A">
        <w:trPr>
          <w:trHeight w:val="255"/>
        </w:trPr>
        <w:tc>
          <w:tcPr>
            <w:tcW w:w="4268" w:type="dxa"/>
            <w:tcBorders>
              <w:top w:val="nil"/>
              <w:left w:val="single" w:sz="4" w:space="0" w:color="auto"/>
              <w:bottom w:val="single" w:sz="4" w:space="0" w:color="auto"/>
              <w:right w:val="single" w:sz="4" w:space="0" w:color="auto"/>
            </w:tcBorders>
            <w:shd w:val="clear" w:color="auto" w:fill="FFFFFF"/>
            <w:noWrap/>
            <w:vAlign w:val="bottom"/>
          </w:tcPr>
          <w:p w:rsidR="00431D6A" w:rsidRPr="006C0BFA" w:rsidRDefault="00431D6A" w:rsidP="00431D6A">
            <w:pPr>
              <w:ind w:firstLine="203"/>
              <w:rPr>
                <w:sz w:val="18"/>
                <w:szCs w:val="18"/>
                <w:lang w:val="tr-TR"/>
              </w:rPr>
            </w:pPr>
            <w:r w:rsidRPr="006C0BFA">
              <w:rPr>
                <w:sz w:val="18"/>
                <w:szCs w:val="18"/>
                <w:lang w:val="tr-TR"/>
              </w:rPr>
              <w:t>Diğer</w:t>
            </w:r>
          </w:p>
        </w:tc>
        <w:tc>
          <w:tcPr>
            <w:tcW w:w="2799"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1.692 </w:t>
            </w:r>
          </w:p>
        </w:tc>
        <w:tc>
          <w:tcPr>
            <w:tcW w:w="2506"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sz w:val="18"/>
                <w:szCs w:val="18"/>
              </w:rPr>
            </w:pPr>
            <w:r w:rsidRPr="006C0BFA">
              <w:rPr>
                <w:sz w:val="18"/>
                <w:szCs w:val="18"/>
              </w:rPr>
              <w:t xml:space="preserve">                       1.374 </w:t>
            </w:r>
          </w:p>
        </w:tc>
      </w:tr>
      <w:tr w:rsidR="00431D6A" w:rsidRPr="006C0BFA" w:rsidTr="00E85D2A">
        <w:trPr>
          <w:trHeight w:val="255"/>
        </w:trPr>
        <w:tc>
          <w:tcPr>
            <w:tcW w:w="4268" w:type="dxa"/>
            <w:tcBorders>
              <w:top w:val="nil"/>
              <w:left w:val="single" w:sz="4" w:space="0" w:color="auto"/>
              <w:bottom w:val="single" w:sz="4" w:space="0" w:color="auto"/>
              <w:right w:val="single" w:sz="4" w:space="0" w:color="auto"/>
            </w:tcBorders>
            <w:shd w:val="clear" w:color="auto" w:fill="FFFFFF"/>
            <w:noWrap/>
            <w:vAlign w:val="bottom"/>
          </w:tcPr>
          <w:p w:rsidR="00431D6A" w:rsidRPr="006C0BFA" w:rsidRDefault="00431D6A" w:rsidP="00431D6A">
            <w:pPr>
              <w:rPr>
                <w:b/>
                <w:sz w:val="18"/>
                <w:szCs w:val="18"/>
                <w:lang w:val="tr-TR"/>
              </w:rPr>
            </w:pPr>
            <w:r w:rsidRPr="006C0BFA">
              <w:rPr>
                <w:b/>
                <w:sz w:val="18"/>
                <w:szCs w:val="18"/>
                <w:lang w:val="tr-TR"/>
              </w:rPr>
              <w:t>Toplam</w:t>
            </w:r>
          </w:p>
        </w:tc>
        <w:tc>
          <w:tcPr>
            <w:tcW w:w="2799"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b/>
                <w:sz w:val="18"/>
                <w:szCs w:val="18"/>
              </w:rPr>
            </w:pPr>
            <w:r w:rsidRPr="006C0BFA">
              <w:rPr>
                <w:b/>
                <w:sz w:val="18"/>
                <w:szCs w:val="18"/>
              </w:rPr>
              <w:t xml:space="preserve">                        23.341 </w:t>
            </w:r>
          </w:p>
        </w:tc>
        <w:tc>
          <w:tcPr>
            <w:tcW w:w="2506" w:type="dxa"/>
            <w:tcBorders>
              <w:top w:val="nil"/>
              <w:left w:val="nil"/>
              <w:bottom w:val="single" w:sz="4" w:space="0" w:color="auto"/>
              <w:right w:val="single" w:sz="4" w:space="0" w:color="auto"/>
            </w:tcBorders>
            <w:shd w:val="clear" w:color="auto" w:fill="FFFFFF"/>
            <w:noWrap/>
            <w:vAlign w:val="bottom"/>
          </w:tcPr>
          <w:p w:rsidR="00431D6A" w:rsidRPr="006C0BFA" w:rsidRDefault="00431D6A" w:rsidP="00431D6A">
            <w:pPr>
              <w:ind w:right="57"/>
              <w:jc w:val="right"/>
              <w:rPr>
                <w:b/>
                <w:sz w:val="18"/>
                <w:szCs w:val="18"/>
              </w:rPr>
            </w:pPr>
            <w:r w:rsidRPr="006C0BFA">
              <w:rPr>
                <w:b/>
                <w:sz w:val="18"/>
                <w:szCs w:val="18"/>
              </w:rPr>
              <w:t xml:space="preserve">                     14.170 </w:t>
            </w:r>
          </w:p>
        </w:tc>
      </w:tr>
    </w:tbl>
    <w:p w:rsidR="004D2F77" w:rsidRPr="006C0BFA" w:rsidRDefault="004D2F77" w:rsidP="00960F6C">
      <w:pPr>
        <w:ind w:right="-2"/>
        <w:jc w:val="both"/>
        <w:rPr>
          <w:b/>
          <w:iCs/>
          <w:sz w:val="22"/>
          <w:szCs w:val="22"/>
          <w:lang w:val="tr-TR"/>
        </w:rPr>
      </w:pPr>
    </w:p>
    <w:p w:rsidR="00A13F47" w:rsidRPr="006C0BFA" w:rsidRDefault="007440AB" w:rsidP="008474EC">
      <w:pPr>
        <w:pStyle w:val="1tipi"/>
        <w:tabs>
          <w:tab w:val="clear" w:pos="1134"/>
          <w:tab w:val="left" w:pos="567"/>
        </w:tabs>
        <w:ind w:left="720" w:right="-2" w:hanging="720"/>
        <w:rPr>
          <w:rFonts w:ascii="Times New Roman" w:hAnsi="Times New Roman"/>
          <w:b/>
          <w:snapToGrid/>
          <w:sz w:val="22"/>
          <w:szCs w:val="22"/>
          <w:lang w:val="tr-TR" w:eastAsia="en-US"/>
        </w:rPr>
      </w:pPr>
      <w:r w:rsidRPr="006C0BFA">
        <w:rPr>
          <w:rFonts w:ascii="Times New Roman" w:hAnsi="Times New Roman"/>
          <w:b/>
          <w:snapToGrid/>
          <w:sz w:val="22"/>
          <w:szCs w:val="22"/>
          <w:lang w:val="tr-TR" w:eastAsia="en-US"/>
        </w:rPr>
        <w:t>1</w:t>
      </w:r>
      <w:r w:rsidR="005974B0" w:rsidRPr="006C0BFA">
        <w:rPr>
          <w:rFonts w:ascii="Times New Roman" w:hAnsi="Times New Roman"/>
          <w:b/>
          <w:snapToGrid/>
          <w:sz w:val="22"/>
          <w:szCs w:val="22"/>
          <w:lang w:val="tr-TR" w:eastAsia="en-US"/>
        </w:rPr>
        <w:t>2</w:t>
      </w:r>
      <w:r w:rsidRPr="006C0BFA">
        <w:rPr>
          <w:rFonts w:ascii="Times New Roman" w:hAnsi="Times New Roman"/>
          <w:b/>
          <w:snapToGrid/>
          <w:sz w:val="22"/>
          <w:szCs w:val="22"/>
          <w:lang w:val="tr-TR" w:eastAsia="en-US"/>
        </w:rPr>
        <w:t>.</w:t>
      </w:r>
      <w:r w:rsidRPr="006C0BFA">
        <w:rPr>
          <w:rFonts w:ascii="Times New Roman" w:hAnsi="Times New Roman"/>
          <w:b/>
          <w:snapToGrid/>
          <w:sz w:val="22"/>
          <w:szCs w:val="22"/>
          <w:lang w:val="tr-TR" w:eastAsia="en-US"/>
        </w:rPr>
        <w:tab/>
      </w:r>
      <w:r w:rsidR="00A13F47" w:rsidRPr="006C0BFA">
        <w:rPr>
          <w:rFonts w:ascii="Times New Roman" w:hAnsi="Times New Roman"/>
          <w:b/>
          <w:snapToGrid/>
          <w:sz w:val="22"/>
          <w:szCs w:val="22"/>
          <w:lang w:val="tr-TR" w:eastAsia="en-US"/>
        </w:rPr>
        <w:t xml:space="preserve">Cari </w:t>
      </w:r>
      <w:r w:rsidR="00004BAC" w:rsidRPr="006C0BFA">
        <w:rPr>
          <w:rFonts w:ascii="Times New Roman" w:hAnsi="Times New Roman"/>
          <w:b/>
          <w:snapToGrid/>
          <w:sz w:val="22"/>
          <w:szCs w:val="22"/>
          <w:lang w:val="tr-TR" w:eastAsia="en-US"/>
        </w:rPr>
        <w:t xml:space="preserve">Dönemde Önemli Etkide Bulunan </w:t>
      </w:r>
      <w:r w:rsidR="001B3A6D" w:rsidRPr="006C0BFA">
        <w:rPr>
          <w:rFonts w:ascii="Times New Roman" w:hAnsi="Times New Roman"/>
          <w:b/>
          <w:snapToGrid/>
          <w:sz w:val="22"/>
          <w:szCs w:val="22"/>
          <w:lang w:val="tr-TR" w:eastAsia="en-US"/>
        </w:rPr>
        <w:t>v</w:t>
      </w:r>
      <w:r w:rsidR="00004BAC" w:rsidRPr="006C0BFA">
        <w:rPr>
          <w:rFonts w:ascii="Times New Roman" w:hAnsi="Times New Roman"/>
          <w:b/>
          <w:snapToGrid/>
          <w:sz w:val="22"/>
          <w:szCs w:val="22"/>
          <w:lang w:val="tr-TR" w:eastAsia="en-US"/>
        </w:rPr>
        <w:t>eya Takip Eden D</w:t>
      </w:r>
      <w:r w:rsidR="00A13F47" w:rsidRPr="006C0BFA">
        <w:rPr>
          <w:rFonts w:ascii="Times New Roman" w:hAnsi="Times New Roman"/>
          <w:b/>
          <w:snapToGrid/>
          <w:sz w:val="22"/>
          <w:szCs w:val="22"/>
          <w:lang w:val="tr-TR" w:eastAsia="en-US"/>
        </w:rPr>
        <w:t>önemle</w:t>
      </w:r>
      <w:r w:rsidR="00004BAC" w:rsidRPr="006C0BFA">
        <w:rPr>
          <w:rFonts w:ascii="Times New Roman" w:hAnsi="Times New Roman"/>
          <w:b/>
          <w:snapToGrid/>
          <w:sz w:val="22"/>
          <w:szCs w:val="22"/>
          <w:lang w:val="tr-TR" w:eastAsia="en-US"/>
        </w:rPr>
        <w:t>rde Önemli Etkide B</w:t>
      </w:r>
      <w:r w:rsidR="002321FE" w:rsidRPr="006C0BFA">
        <w:rPr>
          <w:rFonts w:ascii="Times New Roman" w:hAnsi="Times New Roman"/>
          <w:b/>
          <w:snapToGrid/>
          <w:sz w:val="22"/>
          <w:szCs w:val="22"/>
          <w:lang w:val="tr-TR" w:eastAsia="en-US"/>
        </w:rPr>
        <w:t>ulunacağı</w:t>
      </w:r>
    </w:p>
    <w:p w:rsidR="00A13F47" w:rsidRPr="006C0BFA" w:rsidRDefault="007440AB" w:rsidP="008474EC">
      <w:pPr>
        <w:pStyle w:val="1tipi"/>
        <w:tabs>
          <w:tab w:val="clear" w:pos="1134"/>
          <w:tab w:val="left" w:pos="567"/>
        </w:tabs>
        <w:ind w:left="720" w:right="-2" w:hanging="720"/>
        <w:rPr>
          <w:rFonts w:ascii="Times New Roman" w:hAnsi="Times New Roman"/>
          <w:b/>
          <w:snapToGrid/>
          <w:sz w:val="22"/>
          <w:szCs w:val="22"/>
          <w:lang w:val="tr-TR" w:eastAsia="en-US"/>
        </w:rPr>
      </w:pPr>
      <w:r w:rsidRPr="006C0BFA">
        <w:rPr>
          <w:rFonts w:ascii="Times New Roman" w:hAnsi="Times New Roman"/>
          <w:b/>
          <w:snapToGrid/>
          <w:sz w:val="22"/>
          <w:szCs w:val="22"/>
          <w:lang w:val="tr-TR" w:eastAsia="en-US"/>
        </w:rPr>
        <w:tab/>
      </w:r>
      <w:r w:rsidR="00004BAC" w:rsidRPr="006C0BFA">
        <w:rPr>
          <w:rFonts w:ascii="Times New Roman" w:hAnsi="Times New Roman"/>
          <w:b/>
          <w:snapToGrid/>
          <w:sz w:val="22"/>
          <w:szCs w:val="22"/>
          <w:lang w:val="tr-TR" w:eastAsia="en-US"/>
        </w:rPr>
        <w:t>Beklenen Muhasebe Tahminindeki Bir D</w:t>
      </w:r>
      <w:r w:rsidR="00A13F47" w:rsidRPr="006C0BFA">
        <w:rPr>
          <w:rFonts w:ascii="Times New Roman" w:hAnsi="Times New Roman"/>
          <w:b/>
          <w:snapToGrid/>
          <w:sz w:val="22"/>
          <w:szCs w:val="22"/>
          <w:lang w:val="tr-TR" w:eastAsia="en-US"/>
        </w:rPr>
        <w:t>e</w:t>
      </w:r>
      <w:r w:rsidR="00004BAC" w:rsidRPr="006C0BFA">
        <w:rPr>
          <w:rFonts w:ascii="Times New Roman" w:hAnsi="Times New Roman"/>
          <w:b/>
          <w:snapToGrid/>
          <w:sz w:val="22"/>
          <w:szCs w:val="22"/>
          <w:lang w:val="tr-TR" w:eastAsia="en-US"/>
        </w:rPr>
        <w:t>ğişikliğin N</w:t>
      </w:r>
      <w:r w:rsidR="00A13F47" w:rsidRPr="006C0BFA">
        <w:rPr>
          <w:rFonts w:ascii="Times New Roman" w:hAnsi="Times New Roman"/>
          <w:b/>
          <w:snapToGrid/>
          <w:sz w:val="22"/>
          <w:szCs w:val="22"/>
          <w:lang w:val="tr-TR" w:eastAsia="en-US"/>
        </w:rPr>
        <w:t xml:space="preserve">iteliği ve </w:t>
      </w:r>
      <w:r w:rsidR="00004BAC" w:rsidRPr="006C0BFA">
        <w:rPr>
          <w:rFonts w:ascii="Times New Roman" w:hAnsi="Times New Roman"/>
          <w:b/>
          <w:snapToGrid/>
          <w:sz w:val="22"/>
          <w:szCs w:val="22"/>
          <w:lang w:val="tr-TR" w:eastAsia="en-US"/>
        </w:rPr>
        <w:t>T</w:t>
      </w:r>
      <w:r w:rsidR="00E61E3E" w:rsidRPr="006C0BFA">
        <w:rPr>
          <w:rFonts w:ascii="Times New Roman" w:hAnsi="Times New Roman"/>
          <w:b/>
          <w:snapToGrid/>
          <w:sz w:val="22"/>
          <w:szCs w:val="22"/>
          <w:lang w:val="tr-TR" w:eastAsia="en-US"/>
        </w:rPr>
        <w:t xml:space="preserve">utarı </w:t>
      </w:r>
    </w:p>
    <w:p w:rsidR="008474EC" w:rsidRPr="006C0BFA" w:rsidRDefault="008474EC" w:rsidP="00157646">
      <w:pPr>
        <w:pStyle w:val="GvdeMetniGirintisi2"/>
        <w:ind w:left="540" w:firstLine="180"/>
        <w:rPr>
          <w:rFonts w:eastAsia="Arial Unicode MS"/>
          <w:b/>
          <w:bCs/>
          <w:sz w:val="22"/>
          <w:szCs w:val="22"/>
          <w:lang w:val="tr-TR"/>
        </w:rPr>
      </w:pPr>
    </w:p>
    <w:p w:rsidR="006D1CD3" w:rsidRPr="006C0BFA" w:rsidRDefault="00940889" w:rsidP="008474EC">
      <w:pPr>
        <w:pStyle w:val="GvdeMetniGirintisi2"/>
        <w:ind w:left="540" w:firstLine="27"/>
        <w:rPr>
          <w:rFonts w:eastAsia="Arial Unicode MS"/>
          <w:sz w:val="22"/>
          <w:szCs w:val="22"/>
          <w:lang w:val="tr-TR"/>
        </w:rPr>
      </w:pPr>
      <w:r w:rsidRPr="006C0BFA">
        <w:rPr>
          <w:rFonts w:eastAsia="Arial Unicode MS"/>
          <w:sz w:val="22"/>
          <w:szCs w:val="22"/>
          <w:lang w:val="tr-TR"/>
        </w:rPr>
        <w:t>Yoktur.</w:t>
      </w:r>
    </w:p>
    <w:p w:rsidR="00EA2598" w:rsidRPr="006C0BFA" w:rsidRDefault="00EA2598" w:rsidP="00D90222">
      <w:pPr>
        <w:tabs>
          <w:tab w:val="left" w:pos="720"/>
        </w:tabs>
        <w:spacing w:line="216" w:lineRule="auto"/>
        <w:rPr>
          <w:b/>
          <w:bCs/>
          <w:sz w:val="22"/>
          <w:szCs w:val="22"/>
          <w:lang w:val="tr-TR"/>
        </w:rPr>
      </w:pPr>
    </w:p>
    <w:p w:rsidR="00D46157" w:rsidRPr="006C0BFA" w:rsidRDefault="00475A3C" w:rsidP="00785552">
      <w:pPr>
        <w:pStyle w:val="1tipi"/>
        <w:tabs>
          <w:tab w:val="clear" w:pos="1134"/>
          <w:tab w:val="left" w:pos="567"/>
        </w:tabs>
        <w:ind w:left="720" w:right="-2" w:hanging="720"/>
        <w:rPr>
          <w:rFonts w:ascii="Times New Roman" w:hAnsi="Times New Roman"/>
          <w:b/>
          <w:snapToGrid/>
          <w:sz w:val="22"/>
          <w:szCs w:val="22"/>
          <w:lang w:val="tr-TR" w:eastAsia="en-US"/>
        </w:rPr>
      </w:pPr>
      <w:r w:rsidRPr="006C0BFA">
        <w:rPr>
          <w:rFonts w:ascii="Times New Roman" w:hAnsi="Times New Roman"/>
          <w:b/>
          <w:snapToGrid/>
          <w:sz w:val="22"/>
          <w:szCs w:val="22"/>
          <w:lang w:val="tr-TR" w:eastAsia="en-US"/>
        </w:rPr>
        <w:t xml:space="preserve">V. </w:t>
      </w:r>
      <w:r w:rsidRPr="006C0BFA">
        <w:rPr>
          <w:rFonts w:ascii="Times New Roman" w:hAnsi="Times New Roman"/>
          <w:b/>
          <w:snapToGrid/>
          <w:sz w:val="22"/>
          <w:szCs w:val="22"/>
          <w:lang w:val="tr-TR" w:eastAsia="en-US"/>
        </w:rPr>
        <w:tab/>
      </w:r>
      <w:r w:rsidR="008F1022" w:rsidRPr="006C0BFA">
        <w:rPr>
          <w:rFonts w:ascii="Times New Roman" w:hAnsi="Times New Roman"/>
          <w:b/>
          <w:snapToGrid/>
          <w:sz w:val="22"/>
          <w:szCs w:val="22"/>
          <w:lang w:val="tr-TR" w:eastAsia="en-US"/>
        </w:rPr>
        <w:t>Banka</w:t>
      </w:r>
      <w:r w:rsidR="00D57158" w:rsidRPr="006C0BFA">
        <w:rPr>
          <w:rFonts w:ascii="Times New Roman" w:hAnsi="Times New Roman"/>
          <w:b/>
          <w:snapToGrid/>
          <w:sz w:val="22"/>
          <w:szCs w:val="22"/>
          <w:lang w:val="tr-TR" w:eastAsia="en-US"/>
        </w:rPr>
        <w:t>’</w:t>
      </w:r>
      <w:r w:rsidR="008F1022" w:rsidRPr="006C0BFA">
        <w:rPr>
          <w:rFonts w:ascii="Times New Roman" w:hAnsi="Times New Roman"/>
          <w:b/>
          <w:snapToGrid/>
          <w:sz w:val="22"/>
          <w:szCs w:val="22"/>
          <w:lang w:val="tr-TR" w:eastAsia="en-US"/>
        </w:rPr>
        <w:t>nın Dahil Olduğu Risk Grubuna İlişkin Açıklamalar</w:t>
      </w:r>
    </w:p>
    <w:p w:rsidR="00A13F47" w:rsidRPr="006C0BFA" w:rsidRDefault="00A13F47" w:rsidP="00785552">
      <w:pPr>
        <w:pStyle w:val="1tipi"/>
        <w:tabs>
          <w:tab w:val="clear" w:pos="1134"/>
          <w:tab w:val="left" w:pos="567"/>
        </w:tabs>
        <w:ind w:left="720" w:right="-2" w:hanging="720"/>
        <w:rPr>
          <w:rFonts w:ascii="Times New Roman" w:hAnsi="Times New Roman"/>
          <w:b/>
          <w:snapToGrid/>
          <w:sz w:val="22"/>
          <w:szCs w:val="22"/>
          <w:lang w:val="tr-TR" w:eastAsia="en-US"/>
        </w:rPr>
      </w:pPr>
    </w:p>
    <w:p w:rsidR="00A13F47" w:rsidRPr="006C0BFA" w:rsidRDefault="00A13F47" w:rsidP="004F4A78">
      <w:pPr>
        <w:pStyle w:val="1tipi"/>
        <w:tabs>
          <w:tab w:val="clear" w:pos="1134"/>
          <w:tab w:val="left" w:pos="567"/>
        </w:tabs>
        <w:ind w:left="567" w:right="-2" w:hanging="567"/>
        <w:rPr>
          <w:rFonts w:ascii="Times New Roman" w:hAnsi="Times New Roman"/>
          <w:b/>
          <w:snapToGrid/>
          <w:sz w:val="22"/>
          <w:szCs w:val="22"/>
          <w:lang w:val="tr-TR" w:eastAsia="en-US"/>
        </w:rPr>
      </w:pPr>
      <w:r w:rsidRPr="006C0BFA">
        <w:rPr>
          <w:rFonts w:ascii="Times New Roman" w:hAnsi="Times New Roman"/>
          <w:b/>
          <w:snapToGrid/>
          <w:sz w:val="22"/>
          <w:szCs w:val="22"/>
          <w:lang w:val="tr-TR" w:eastAsia="en-US"/>
        </w:rPr>
        <w:t>1.</w:t>
      </w:r>
      <w:r w:rsidR="00A8466A" w:rsidRPr="006C0BFA">
        <w:rPr>
          <w:rFonts w:ascii="Times New Roman" w:hAnsi="Times New Roman"/>
          <w:b/>
          <w:snapToGrid/>
          <w:sz w:val="22"/>
          <w:szCs w:val="22"/>
          <w:lang w:val="tr-TR" w:eastAsia="en-US"/>
        </w:rPr>
        <w:t>1.</w:t>
      </w:r>
      <w:r w:rsidRPr="006C0BFA">
        <w:rPr>
          <w:rFonts w:ascii="Times New Roman" w:hAnsi="Times New Roman"/>
          <w:b/>
          <w:snapToGrid/>
          <w:sz w:val="22"/>
          <w:szCs w:val="22"/>
          <w:lang w:val="tr-TR" w:eastAsia="en-US"/>
        </w:rPr>
        <w:tab/>
        <w:t>Banka’nın Dahil Olduğu Risk Grubuna İlişkin İşlemlerin Hacmi</w:t>
      </w:r>
      <w:r w:rsidR="00770BE7" w:rsidRPr="006C0BFA">
        <w:rPr>
          <w:rFonts w:ascii="Times New Roman" w:hAnsi="Times New Roman"/>
          <w:b/>
          <w:snapToGrid/>
          <w:sz w:val="22"/>
          <w:szCs w:val="22"/>
          <w:lang w:val="tr-TR" w:eastAsia="en-US"/>
        </w:rPr>
        <w:t>,</w:t>
      </w:r>
      <w:r w:rsidRPr="006C0BFA">
        <w:rPr>
          <w:rFonts w:ascii="Times New Roman" w:hAnsi="Times New Roman"/>
          <w:b/>
          <w:snapToGrid/>
          <w:sz w:val="22"/>
          <w:szCs w:val="22"/>
          <w:lang w:val="tr-TR" w:eastAsia="en-US"/>
        </w:rPr>
        <w:t xml:space="preserve"> Dönem Sonunda Sonuçlanmamış Kredi ve Mevduat İşlemleri</w:t>
      </w:r>
      <w:r w:rsidR="00CD0258" w:rsidRPr="006C0BFA">
        <w:rPr>
          <w:rFonts w:ascii="Times New Roman" w:hAnsi="Times New Roman"/>
          <w:b/>
          <w:snapToGrid/>
          <w:sz w:val="22"/>
          <w:szCs w:val="22"/>
          <w:lang w:val="tr-TR" w:eastAsia="en-US"/>
        </w:rPr>
        <w:t>,</w:t>
      </w:r>
      <w:r w:rsidRPr="006C0BFA">
        <w:rPr>
          <w:rFonts w:ascii="Times New Roman" w:hAnsi="Times New Roman"/>
          <w:b/>
          <w:snapToGrid/>
          <w:sz w:val="22"/>
          <w:szCs w:val="22"/>
          <w:lang w:val="tr-TR" w:eastAsia="en-US"/>
        </w:rPr>
        <w:t xml:space="preserve"> D</w:t>
      </w:r>
      <w:r w:rsidR="00E61E3E" w:rsidRPr="006C0BFA">
        <w:rPr>
          <w:rFonts w:ascii="Times New Roman" w:hAnsi="Times New Roman"/>
          <w:b/>
          <w:snapToGrid/>
          <w:sz w:val="22"/>
          <w:szCs w:val="22"/>
          <w:lang w:val="tr-TR" w:eastAsia="en-US"/>
        </w:rPr>
        <w:t>öneme İlişkin Gelir ve Giderler</w:t>
      </w:r>
    </w:p>
    <w:p w:rsidR="00A13F47" w:rsidRPr="006C0BFA" w:rsidRDefault="00A13F47" w:rsidP="00A13F47">
      <w:pPr>
        <w:ind w:left="720"/>
        <w:rPr>
          <w:b/>
          <w:noProof/>
          <w:sz w:val="18"/>
          <w:szCs w:val="18"/>
          <w:lang w:val="tr-TR"/>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000" w:firstRow="0" w:lastRow="0" w:firstColumn="0" w:lastColumn="0" w:noHBand="0" w:noVBand="0"/>
      </w:tblPr>
      <w:tblGrid>
        <w:gridCol w:w="3402"/>
        <w:gridCol w:w="993"/>
        <w:gridCol w:w="992"/>
        <w:gridCol w:w="992"/>
        <w:gridCol w:w="992"/>
        <w:gridCol w:w="1134"/>
        <w:gridCol w:w="993"/>
      </w:tblGrid>
      <w:tr w:rsidR="00A13F47" w:rsidRPr="006C0BFA" w:rsidTr="0010449D">
        <w:trPr>
          <w:trHeight w:val="284"/>
        </w:trPr>
        <w:tc>
          <w:tcPr>
            <w:tcW w:w="3402" w:type="dxa"/>
            <w:vAlign w:val="center"/>
          </w:tcPr>
          <w:p w:rsidR="00A13F47" w:rsidRPr="006C0BFA" w:rsidRDefault="00A13F47" w:rsidP="00F0773B">
            <w:pPr>
              <w:pStyle w:val="xl79"/>
              <w:pBdr>
                <w:left w:val="none" w:sz="0" w:space="0" w:color="auto"/>
                <w:bottom w:val="none" w:sz="0" w:space="0" w:color="auto"/>
                <w:right w:val="none" w:sz="0" w:space="0" w:color="auto"/>
              </w:pBdr>
              <w:tabs>
                <w:tab w:val="left" w:pos="150"/>
              </w:tabs>
              <w:spacing w:before="0" w:beforeAutospacing="0" w:after="0" w:afterAutospacing="0"/>
              <w:jc w:val="center"/>
              <w:rPr>
                <w:rFonts w:eastAsia="Times New Roman"/>
                <w:iCs/>
                <w:noProof/>
                <w:lang w:val="tr-TR"/>
              </w:rPr>
            </w:pPr>
            <w:r w:rsidRPr="006C0BFA">
              <w:rPr>
                <w:rFonts w:eastAsia="Times New Roman"/>
                <w:iCs/>
                <w:noProof/>
                <w:lang w:val="tr-TR"/>
              </w:rPr>
              <w:t>Banka’nın Dahil Olduğu Risk Grubu</w:t>
            </w:r>
          </w:p>
        </w:tc>
        <w:tc>
          <w:tcPr>
            <w:tcW w:w="1985" w:type="dxa"/>
            <w:gridSpan w:val="2"/>
            <w:vAlign w:val="center"/>
          </w:tcPr>
          <w:p w:rsidR="003A6143" w:rsidRPr="006C0BFA" w:rsidRDefault="00A13F47" w:rsidP="00EC21A8">
            <w:pPr>
              <w:jc w:val="center"/>
              <w:rPr>
                <w:iCs/>
                <w:noProof/>
                <w:sz w:val="18"/>
                <w:szCs w:val="18"/>
                <w:lang w:val="tr-TR"/>
              </w:rPr>
            </w:pPr>
            <w:r w:rsidRPr="006C0BFA">
              <w:rPr>
                <w:iCs/>
                <w:noProof/>
                <w:sz w:val="18"/>
                <w:szCs w:val="18"/>
                <w:lang w:val="tr-TR"/>
              </w:rPr>
              <w:t xml:space="preserve">İştirak ve </w:t>
            </w:r>
          </w:p>
          <w:p w:rsidR="00A13F47" w:rsidRPr="006C0BFA" w:rsidRDefault="00A13F47" w:rsidP="00EC21A8">
            <w:pPr>
              <w:jc w:val="center"/>
              <w:rPr>
                <w:iCs/>
                <w:noProof/>
                <w:sz w:val="18"/>
                <w:szCs w:val="18"/>
                <w:lang w:val="tr-TR"/>
              </w:rPr>
            </w:pPr>
            <w:r w:rsidRPr="006C0BFA">
              <w:rPr>
                <w:iCs/>
                <w:noProof/>
                <w:sz w:val="18"/>
                <w:szCs w:val="18"/>
                <w:lang w:val="tr-TR"/>
              </w:rPr>
              <w:t>Bağlı Ortaklıklar</w:t>
            </w:r>
          </w:p>
        </w:tc>
        <w:tc>
          <w:tcPr>
            <w:tcW w:w="1984" w:type="dxa"/>
            <w:gridSpan w:val="2"/>
            <w:vAlign w:val="center"/>
          </w:tcPr>
          <w:p w:rsidR="00A13F47" w:rsidRPr="006C0BFA" w:rsidRDefault="00A13F47" w:rsidP="00EC21A8">
            <w:pPr>
              <w:jc w:val="center"/>
              <w:rPr>
                <w:iCs/>
                <w:noProof/>
                <w:sz w:val="18"/>
                <w:szCs w:val="18"/>
                <w:lang w:val="tr-TR"/>
              </w:rPr>
            </w:pPr>
            <w:r w:rsidRPr="006C0BFA">
              <w:rPr>
                <w:iCs/>
                <w:noProof/>
                <w:sz w:val="18"/>
                <w:szCs w:val="18"/>
                <w:lang w:val="tr-TR"/>
              </w:rPr>
              <w:t>Banka’nın Doğrudan ve Dolaylı Ortakları</w:t>
            </w:r>
          </w:p>
        </w:tc>
        <w:tc>
          <w:tcPr>
            <w:tcW w:w="2127" w:type="dxa"/>
            <w:gridSpan w:val="2"/>
            <w:vAlign w:val="center"/>
          </w:tcPr>
          <w:p w:rsidR="00A13F47" w:rsidRPr="006C0BFA" w:rsidRDefault="00A13F47" w:rsidP="00EC21A8">
            <w:pPr>
              <w:jc w:val="center"/>
              <w:rPr>
                <w:iCs/>
                <w:noProof/>
                <w:sz w:val="18"/>
                <w:szCs w:val="18"/>
                <w:lang w:val="tr-TR"/>
              </w:rPr>
            </w:pPr>
            <w:r w:rsidRPr="006C0BFA">
              <w:rPr>
                <w:iCs/>
                <w:noProof/>
                <w:sz w:val="18"/>
                <w:szCs w:val="18"/>
                <w:lang w:val="tr-TR"/>
              </w:rPr>
              <w:t>Risk Grubuna Dahil Olan Diğer Unsurlar</w:t>
            </w:r>
          </w:p>
        </w:tc>
      </w:tr>
      <w:tr w:rsidR="004F4A78" w:rsidRPr="006C0BFA" w:rsidTr="0010449D">
        <w:trPr>
          <w:trHeight w:val="284"/>
        </w:trPr>
        <w:tc>
          <w:tcPr>
            <w:tcW w:w="3402" w:type="dxa"/>
            <w:vAlign w:val="bottom"/>
          </w:tcPr>
          <w:p w:rsidR="004F4A78" w:rsidRPr="006C0BFA" w:rsidRDefault="004F4A78" w:rsidP="004F4A78">
            <w:pPr>
              <w:rPr>
                <w:b/>
                <w:bCs/>
                <w:iCs/>
                <w:noProof/>
                <w:sz w:val="18"/>
                <w:szCs w:val="18"/>
                <w:lang w:val="tr-TR"/>
              </w:rPr>
            </w:pPr>
            <w:r w:rsidRPr="006C0BFA">
              <w:rPr>
                <w:b/>
                <w:bCs/>
                <w:iCs/>
                <w:noProof/>
                <w:sz w:val="18"/>
                <w:szCs w:val="18"/>
                <w:lang w:val="tr-TR"/>
              </w:rPr>
              <w:t>Cari Dönem</w:t>
            </w:r>
          </w:p>
        </w:tc>
        <w:tc>
          <w:tcPr>
            <w:tcW w:w="993" w:type="dxa"/>
            <w:vAlign w:val="center"/>
          </w:tcPr>
          <w:p w:rsidR="004F4A78" w:rsidRPr="006C0BFA" w:rsidRDefault="004F4A78" w:rsidP="004F4A78">
            <w:pPr>
              <w:jc w:val="center"/>
              <w:rPr>
                <w:iCs/>
                <w:noProof/>
                <w:sz w:val="18"/>
                <w:szCs w:val="18"/>
                <w:lang w:val="tr-TR"/>
              </w:rPr>
            </w:pPr>
            <w:r w:rsidRPr="006C0BFA">
              <w:rPr>
                <w:iCs/>
                <w:noProof/>
                <w:sz w:val="18"/>
                <w:szCs w:val="18"/>
                <w:lang w:val="tr-TR"/>
              </w:rPr>
              <w:t>Nakdi</w:t>
            </w:r>
          </w:p>
        </w:tc>
        <w:tc>
          <w:tcPr>
            <w:tcW w:w="992" w:type="dxa"/>
            <w:vAlign w:val="center"/>
          </w:tcPr>
          <w:p w:rsidR="004F4A78" w:rsidRPr="006C0BFA" w:rsidRDefault="004F4A78" w:rsidP="004F4A78">
            <w:pPr>
              <w:jc w:val="center"/>
              <w:rPr>
                <w:iCs/>
                <w:noProof/>
                <w:sz w:val="18"/>
                <w:szCs w:val="18"/>
                <w:lang w:val="tr-TR"/>
              </w:rPr>
            </w:pPr>
            <w:r w:rsidRPr="006C0BFA">
              <w:rPr>
                <w:iCs/>
                <w:noProof/>
                <w:sz w:val="18"/>
                <w:szCs w:val="18"/>
                <w:lang w:val="tr-TR"/>
              </w:rPr>
              <w:t>G.Nakdi</w:t>
            </w:r>
          </w:p>
        </w:tc>
        <w:tc>
          <w:tcPr>
            <w:tcW w:w="992" w:type="dxa"/>
            <w:vAlign w:val="center"/>
          </w:tcPr>
          <w:p w:rsidR="004F4A78" w:rsidRPr="006C0BFA" w:rsidRDefault="004F4A78" w:rsidP="004F4A78">
            <w:pPr>
              <w:jc w:val="center"/>
              <w:rPr>
                <w:iCs/>
                <w:noProof/>
                <w:sz w:val="18"/>
                <w:szCs w:val="18"/>
                <w:lang w:val="tr-TR"/>
              </w:rPr>
            </w:pPr>
            <w:r w:rsidRPr="006C0BFA">
              <w:rPr>
                <w:iCs/>
                <w:noProof/>
                <w:sz w:val="18"/>
                <w:szCs w:val="18"/>
                <w:lang w:val="tr-TR"/>
              </w:rPr>
              <w:t>Nakdi</w:t>
            </w:r>
          </w:p>
        </w:tc>
        <w:tc>
          <w:tcPr>
            <w:tcW w:w="992" w:type="dxa"/>
            <w:vAlign w:val="center"/>
          </w:tcPr>
          <w:p w:rsidR="004F4A78" w:rsidRPr="006C0BFA" w:rsidRDefault="004F4A78" w:rsidP="004F4A78">
            <w:pPr>
              <w:jc w:val="center"/>
              <w:rPr>
                <w:iCs/>
                <w:noProof/>
                <w:sz w:val="18"/>
                <w:szCs w:val="18"/>
                <w:lang w:val="tr-TR"/>
              </w:rPr>
            </w:pPr>
            <w:r w:rsidRPr="006C0BFA">
              <w:rPr>
                <w:iCs/>
                <w:noProof/>
                <w:sz w:val="18"/>
                <w:szCs w:val="18"/>
                <w:lang w:val="tr-TR"/>
              </w:rPr>
              <w:t>G.Nakdi</w:t>
            </w:r>
          </w:p>
        </w:tc>
        <w:tc>
          <w:tcPr>
            <w:tcW w:w="1134" w:type="dxa"/>
            <w:vAlign w:val="center"/>
          </w:tcPr>
          <w:p w:rsidR="004F4A78" w:rsidRPr="006C0BFA" w:rsidRDefault="004F4A78" w:rsidP="004F4A78">
            <w:pPr>
              <w:jc w:val="center"/>
              <w:rPr>
                <w:iCs/>
                <w:noProof/>
                <w:sz w:val="18"/>
                <w:szCs w:val="18"/>
                <w:lang w:val="tr-TR"/>
              </w:rPr>
            </w:pPr>
            <w:r w:rsidRPr="006C0BFA">
              <w:rPr>
                <w:iCs/>
                <w:noProof/>
                <w:sz w:val="18"/>
                <w:szCs w:val="18"/>
                <w:lang w:val="tr-TR"/>
              </w:rPr>
              <w:t>Nakdi</w:t>
            </w:r>
          </w:p>
        </w:tc>
        <w:tc>
          <w:tcPr>
            <w:tcW w:w="993" w:type="dxa"/>
            <w:vAlign w:val="center"/>
          </w:tcPr>
          <w:p w:rsidR="004F4A78" w:rsidRPr="006C0BFA" w:rsidRDefault="004F4A78" w:rsidP="004F4A78">
            <w:pPr>
              <w:jc w:val="center"/>
              <w:rPr>
                <w:iCs/>
                <w:noProof/>
                <w:sz w:val="18"/>
                <w:szCs w:val="18"/>
                <w:lang w:val="tr-TR"/>
              </w:rPr>
            </w:pPr>
            <w:r w:rsidRPr="006C0BFA">
              <w:rPr>
                <w:iCs/>
                <w:noProof/>
                <w:sz w:val="18"/>
                <w:szCs w:val="18"/>
                <w:lang w:val="tr-TR"/>
              </w:rPr>
              <w:t>G.Nakdi</w:t>
            </w:r>
          </w:p>
        </w:tc>
      </w:tr>
      <w:tr w:rsidR="004F4A78" w:rsidRPr="006C0BFA" w:rsidTr="0010449D">
        <w:trPr>
          <w:trHeight w:val="284"/>
        </w:trPr>
        <w:tc>
          <w:tcPr>
            <w:tcW w:w="3402" w:type="dxa"/>
            <w:vAlign w:val="bottom"/>
          </w:tcPr>
          <w:p w:rsidR="004F4A78" w:rsidRPr="006C0BFA" w:rsidRDefault="004F4A78" w:rsidP="004F4A78">
            <w:pPr>
              <w:pStyle w:val="xl79"/>
              <w:pBdr>
                <w:left w:val="none" w:sz="0" w:space="0" w:color="auto"/>
                <w:bottom w:val="none" w:sz="0" w:space="0" w:color="auto"/>
                <w:right w:val="none" w:sz="0" w:space="0" w:color="auto"/>
              </w:pBdr>
              <w:spacing w:before="0" w:beforeAutospacing="0" w:after="0" w:afterAutospacing="0"/>
              <w:rPr>
                <w:rFonts w:eastAsia="Times New Roman"/>
                <w:bCs/>
                <w:iCs/>
                <w:noProof/>
                <w:lang w:val="tr-TR"/>
              </w:rPr>
            </w:pPr>
            <w:r w:rsidRPr="006C0BFA">
              <w:rPr>
                <w:rFonts w:eastAsia="Times New Roman"/>
                <w:bCs/>
                <w:iCs/>
                <w:noProof/>
                <w:lang w:val="tr-TR"/>
              </w:rPr>
              <w:t xml:space="preserve">Krediler ve Diğer Alacaklar </w:t>
            </w:r>
            <w:r w:rsidRPr="006C0BFA">
              <w:rPr>
                <w:rFonts w:eastAsia="Times New Roman"/>
                <w:bCs/>
                <w:iCs/>
                <w:noProof/>
                <w:sz w:val="16"/>
                <w:szCs w:val="16"/>
                <w:lang w:val="tr-TR"/>
              </w:rPr>
              <w:t>(*)</w:t>
            </w:r>
          </w:p>
        </w:tc>
        <w:tc>
          <w:tcPr>
            <w:tcW w:w="993" w:type="dxa"/>
            <w:vAlign w:val="bottom"/>
          </w:tcPr>
          <w:p w:rsidR="004F4A78" w:rsidRPr="006C0BFA" w:rsidRDefault="004F4A78" w:rsidP="004F4A78">
            <w:pPr>
              <w:rPr>
                <w:sz w:val="18"/>
                <w:szCs w:val="18"/>
              </w:rPr>
            </w:pPr>
          </w:p>
        </w:tc>
        <w:tc>
          <w:tcPr>
            <w:tcW w:w="992" w:type="dxa"/>
            <w:vAlign w:val="bottom"/>
          </w:tcPr>
          <w:p w:rsidR="004F4A78" w:rsidRPr="006C0BFA" w:rsidRDefault="004F4A78" w:rsidP="004F4A78">
            <w:pPr>
              <w:rPr>
                <w:sz w:val="18"/>
                <w:szCs w:val="18"/>
              </w:rPr>
            </w:pPr>
          </w:p>
        </w:tc>
        <w:tc>
          <w:tcPr>
            <w:tcW w:w="992" w:type="dxa"/>
            <w:vAlign w:val="bottom"/>
          </w:tcPr>
          <w:p w:rsidR="004F4A78" w:rsidRPr="006C0BFA" w:rsidRDefault="004F4A78" w:rsidP="004F4A78">
            <w:pPr>
              <w:rPr>
                <w:sz w:val="18"/>
                <w:szCs w:val="18"/>
              </w:rPr>
            </w:pPr>
          </w:p>
        </w:tc>
        <w:tc>
          <w:tcPr>
            <w:tcW w:w="992" w:type="dxa"/>
            <w:vAlign w:val="bottom"/>
          </w:tcPr>
          <w:p w:rsidR="004F4A78" w:rsidRPr="006C0BFA" w:rsidRDefault="004F4A78" w:rsidP="004F4A78">
            <w:pPr>
              <w:rPr>
                <w:sz w:val="18"/>
                <w:szCs w:val="18"/>
              </w:rPr>
            </w:pPr>
          </w:p>
        </w:tc>
        <w:tc>
          <w:tcPr>
            <w:tcW w:w="1134" w:type="dxa"/>
            <w:vAlign w:val="bottom"/>
          </w:tcPr>
          <w:p w:rsidR="004F4A78" w:rsidRPr="006C0BFA" w:rsidRDefault="004F4A78" w:rsidP="004F4A78">
            <w:pPr>
              <w:rPr>
                <w:sz w:val="18"/>
                <w:szCs w:val="18"/>
              </w:rPr>
            </w:pPr>
          </w:p>
        </w:tc>
        <w:tc>
          <w:tcPr>
            <w:tcW w:w="993" w:type="dxa"/>
            <w:vAlign w:val="bottom"/>
          </w:tcPr>
          <w:p w:rsidR="004F4A78" w:rsidRPr="006C0BFA" w:rsidRDefault="004F4A78" w:rsidP="004F4A78">
            <w:pPr>
              <w:rPr>
                <w:sz w:val="18"/>
                <w:szCs w:val="18"/>
              </w:rPr>
            </w:pPr>
          </w:p>
        </w:tc>
      </w:tr>
      <w:tr w:rsidR="009B5948" w:rsidRPr="006C0BFA" w:rsidTr="0010449D">
        <w:trPr>
          <w:trHeight w:val="284"/>
        </w:trPr>
        <w:tc>
          <w:tcPr>
            <w:tcW w:w="3402" w:type="dxa"/>
            <w:vAlign w:val="bottom"/>
          </w:tcPr>
          <w:p w:rsidR="009B5948" w:rsidRPr="006C0BFA" w:rsidRDefault="009B5948" w:rsidP="009B5948">
            <w:pPr>
              <w:tabs>
                <w:tab w:val="left" w:pos="284"/>
              </w:tabs>
              <w:ind w:firstLine="180"/>
              <w:rPr>
                <w:bCs/>
                <w:iCs/>
                <w:noProof/>
                <w:sz w:val="18"/>
                <w:szCs w:val="18"/>
                <w:lang w:val="tr-TR"/>
              </w:rPr>
            </w:pPr>
            <w:r w:rsidRPr="006C0BFA">
              <w:rPr>
                <w:bCs/>
                <w:iCs/>
                <w:noProof/>
                <w:sz w:val="18"/>
                <w:szCs w:val="18"/>
                <w:lang w:val="tr-TR"/>
              </w:rPr>
              <w:t xml:space="preserve">Dönem Başı Bakiyesi </w:t>
            </w:r>
          </w:p>
        </w:tc>
        <w:tc>
          <w:tcPr>
            <w:tcW w:w="993" w:type="dxa"/>
            <w:vAlign w:val="bottom"/>
          </w:tcPr>
          <w:p w:rsidR="009B5948" w:rsidRPr="006C0BFA" w:rsidRDefault="00BC5CF8" w:rsidP="00BC5CF8">
            <w:pPr>
              <w:jc w:val="right"/>
              <w:rPr>
                <w:sz w:val="18"/>
                <w:szCs w:val="18"/>
              </w:rPr>
            </w:pPr>
            <w:r w:rsidRPr="006C0BFA">
              <w:rPr>
                <w:sz w:val="18"/>
                <w:szCs w:val="18"/>
              </w:rPr>
              <w:t xml:space="preserve">  23.815</w:t>
            </w:r>
          </w:p>
        </w:tc>
        <w:tc>
          <w:tcPr>
            <w:tcW w:w="992" w:type="dxa"/>
            <w:vAlign w:val="bottom"/>
          </w:tcPr>
          <w:p w:rsidR="009B5948" w:rsidRPr="006C0BFA" w:rsidRDefault="009B5948" w:rsidP="009B5948">
            <w:pPr>
              <w:ind w:right="57"/>
              <w:jc w:val="right"/>
              <w:rPr>
                <w:sz w:val="18"/>
                <w:szCs w:val="18"/>
              </w:rPr>
            </w:pPr>
            <w:r w:rsidRPr="006C0BFA">
              <w:rPr>
                <w:sz w:val="18"/>
                <w:szCs w:val="18"/>
              </w:rPr>
              <w:t>24.503</w:t>
            </w:r>
          </w:p>
        </w:tc>
        <w:tc>
          <w:tcPr>
            <w:tcW w:w="992" w:type="dxa"/>
            <w:vAlign w:val="bottom"/>
          </w:tcPr>
          <w:p w:rsidR="009B5948" w:rsidRPr="006C0BFA" w:rsidRDefault="009B5948" w:rsidP="009B5948">
            <w:pPr>
              <w:ind w:right="57"/>
              <w:jc w:val="right"/>
              <w:rPr>
                <w:sz w:val="18"/>
                <w:szCs w:val="18"/>
              </w:rPr>
            </w:pPr>
            <w:r w:rsidRPr="006C0BFA">
              <w:rPr>
                <w:sz w:val="18"/>
                <w:szCs w:val="18"/>
              </w:rPr>
              <w:t>309.554</w:t>
            </w:r>
          </w:p>
        </w:tc>
        <w:tc>
          <w:tcPr>
            <w:tcW w:w="992" w:type="dxa"/>
            <w:vAlign w:val="bottom"/>
          </w:tcPr>
          <w:p w:rsidR="009B5948" w:rsidRPr="006C0BFA" w:rsidRDefault="009B5948" w:rsidP="009B5948">
            <w:pPr>
              <w:ind w:right="57"/>
              <w:jc w:val="right"/>
              <w:rPr>
                <w:sz w:val="18"/>
                <w:szCs w:val="18"/>
              </w:rPr>
            </w:pPr>
            <w:r w:rsidRPr="006C0BFA">
              <w:rPr>
                <w:sz w:val="18"/>
                <w:szCs w:val="18"/>
              </w:rPr>
              <w:t>163.598</w:t>
            </w:r>
          </w:p>
        </w:tc>
        <w:tc>
          <w:tcPr>
            <w:tcW w:w="1134" w:type="dxa"/>
            <w:vAlign w:val="bottom"/>
          </w:tcPr>
          <w:p w:rsidR="009B5948" w:rsidRPr="006C0BFA" w:rsidRDefault="009B5948" w:rsidP="009B5948">
            <w:pPr>
              <w:ind w:right="57"/>
              <w:jc w:val="right"/>
              <w:rPr>
                <w:sz w:val="18"/>
                <w:szCs w:val="18"/>
              </w:rPr>
            </w:pPr>
            <w:r w:rsidRPr="006C0BFA">
              <w:rPr>
                <w:sz w:val="18"/>
                <w:szCs w:val="18"/>
              </w:rPr>
              <w:t>-</w:t>
            </w:r>
          </w:p>
        </w:tc>
        <w:tc>
          <w:tcPr>
            <w:tcW w:w="993" w:type="dxa"/>
            <w:vAlign w:val="bottom"/>
          </w:tcPr>
          <w:p w:rsidR="009B5948" w:rsidRPr="006C0BFA" w:rsidRDefault="009B5948" w:rsidP="009B5948">
            <w:pPr>
              <w:ind w:right="57"/>
              <w:jc w:val="right"/>
              <w:rPr>
                <w:sz w:val="18"/>
                <w:szCs w:val="18"/>
              </w:rPr>
            </w:pPr>
            <w:r w:rsidRPr="006C0BFA">
              <w:rPr>
                <w:sz w:val="18"/>
                <w:szCs w:val="18"/>
              </w:rPr>
              <w:t>-</w:t>
            </w:r>
          </w:p>
        </w:tc>
      </w:tr>
      <w:tr w:rsidR="00431D6A" w:rsidRPr="006C0BFA" w:rsidTr="0010449D">
        <w:trPr>
          <w:trHeight w:val="284"/>
        </w:trPr>
        <w:tc>
          <w:tcPr>
            <w:tcW w:w="3402" w:type="dxa"/>
            <w:vAlign w:val="bottom"/>
          </w:tcPr>
          <w:p w:rsidR="00431D6A" w:rsidRPr="006C0BFA" w:rsidRDefault="00431D6A" w:rsidP="00431D6A">
            <w:pPr>
              <w:ind w:firstLine="180"/>
              <w:rPr>
                <w:bCs/>
                <w:iCs/>
                <w:noProof/>
                <w:sz w:val="18"/>
                <w:szCs w:val="18"/>
                <w:lang w:val="tr-TR"/>
              </w:rPr>
            </w:pPr>
            <w:r w:rsidRPr="006C0BFA">
              <w:rPr>
                <w:bCs/>
                <w:iCs/>
                <w:noProof/>
                <w:sz w:val="18"/>
                <w:szCs w:val="18"/>
                <w:lang w:val="tr-TR"/>
              </w:rPr>
              <w:t xml:space="preserve">Dönem Sonu Bakiyesi </w:t>
            </w:r>
          </w:p>
        </w:tc>
        <w:tc>
          <w:tcPr>
            <w:tcW w:w="993" w:type="dxa"/>
            <w:vAlign w:val="bottom"/>
          </w:tcPr>
          <w:p w:rsidR="00431D6A" w:rsidRPr="006C0BFA" w:rsidRDefault="00E5750E" w:rsidP="00BC5CF8">
            <w:pPr>
              <w:jc w:val="right"/>
              <w:rPr>
                <w:sz w:val="18"/>
                <w:szCs w:val="18"/>
                <w:lang w:val="tr-TR" w:eastAsia="tr-TR"/>
              </w:rPr>
            </w:pPr>
            <w:r w:rsidRPr="006C0BFA">
              <w:rPr>
                <w:sz w:val="18"/>
                <w:szCs w:val="18"/>
              </w:rPr>
              <w:t xml:space="preserve">       </w:t>
            </w:r>
            <w:r w:rsidR="00BC5CF8" w:rsidRPr="006C0BFA">
              <w:rPr>
                <w:sz w:val="18"/>
                <w:szCs w:val="18"/>
              </w:rPr>
              <w:t xml:space="preserve"> </w:t>
            </w:r>
            <w:r w:rsidRPr="006C0BFA">
              <w:rPr>
                <w:sz w:val="18"/>
                <w:szCs w:val="18"/>
              </w:rPr>
              <w:t>24.603</w:t>
            </w:r>
            <w:r w:rsidR="00431D6A" w:rsidRPr="006C0BFA">
              <w:rPr>
                <w:sz w:val="18"/>
                <w:szCs w:val="18"/>
              </w:rPr>
              <w:t xml:space="preserve"> </w:t>
            </w:r>
          </w:p>
        </w:tc>
        <w:tc>
          <w:tcPr>
            <w:tcW w:w="992" w:type="dxa"/>
            <w:vAlign w:val="bottom"/>
          </w:tcPr>
          <w:p w:rsidR="00431D6A" w:rsidRPr="006C0BFA" w:rsidRDefault="00431D6A" w:rsidP="00E5750E">
            <w:pPr>
              <w:rPr>
                <w:sz w:val="18"/>
                <w:szCs w:val="18"/>
              </w:rPr>
            </w:pPr>
            <w:r w:rsidRPr="006C0BFA">
              <w:rPr>
                <w:sz w:val="18"/>
                <w:szCs w:val="18"/>
              </w:rPr>
              <w:t xml:space="preserve">        </w:t>
            </w:r>
            <w:r w:rsidR="00E5750E" w:rsidRPr="006C0BFA">
              <w:rPr>
                <w:sz w:val="18"/>
                <w:szCs w:val="18"/>
              </w:rPr>
              <w:t>11.946</w:t>
            </w:r>
            <w:r w:rsidRPr="006C0BFA">
              <w:rPr>
                <w:sz w:val="18"/>
                <w:szCs w:val="18"/>
              </w:rPr>
              <w:t xml:space="preserve"> </w:t>
            </w:r>
          </w:p>
        </w:tc>
        <w:tc>
          <w:tcPr>
            <w:tcW w:w="992" w:type="dxa"/>
            <w:vAlign w:val="bottom"/>
          </w:tcPr>
          <w:p w:rsidR="00431D6A" w:rsidRPr="006C0BFA" w:rsidRDefault="00431D6A" w:rsidP="00431D6A">
            <w:pPr>
              <w:rPr>
                <w:sz w:val="18"/>
                <w:szCs w:val="18"/>
              </w:rPr>
            </w:pPr>
            <w:r w:rsidRPr="006C0BFA">
              <w:rPr>
                <w:sz w:val="18"/>
                <w:szCs w:val="18"/>
              </w:rPr>
              <w:t xml:space="preserve">      286.045 </w:t>
            </w:r>
          </w:p>
        </w:tc>
        <w:tc>
          <w:tcPr>
            <w:tcW w:w="992" w:type="dxa"/>
            <w:vAlign w:val="bottom"/>
          </w:tcPr>
          <w:p w:rsidR="00431D6A" w:rsidRPr="006C0BFA" w:rsidRDefault="00431D6A" w:rsidP="00431D6A">
            <w:pPr>
              <w:rPr>
                <w:sz w:val="18"/>
                <w:szCs w:val="18"/>
              </w:rPr>
            </w:pPr>
            <w:r w:rsidRPr="006C0BFA">
              <w:rPr>
                <w:sz w:val="18"/>
                <w:szCs w:val="18"/>
              </w:rPr>
              <w:t xml:space="preserve">      258.411 </w:t>
            </w:r>
          </w:p>
        </w:tc>
        <w:tc>
          <w:tcPr>
            <w:tcW w:w="1134" w:type="dxa"/>
            <w:vAlign w:val="bottom"/>
          </w:tcPr>
          <w:p w:rsidR="00431D6A" w:rsidRPr="006C0BFA" w:rsidRDefault="00431D6A" w:rsidP="00431D6A">
            <w:pPr>
              <w:jc w:val="right"/>
              <w:rPr>
                <w:sz w:val="18"/>
                <w:szCs w:val="18"/>
              </w:rPr>
            </w:pPr>
            <w:r w:rsidRPr="006C0BFA">
              <w:rPr>
                <w:sz w:val="18"/>
                <w:szCs w:val="18"/>
              </w:rPr>
              <w:t>-</w:t>
            </w:r>
          </w:p>
        </w:tc>
        <w:tc>
          <w:tcPr>
            <w:tcW w:w="993" w:type="dxa"/>
            <w:vAlign w:val="bottom"/>
          </w:tcPr>
          <w:p w:rsidR="00431D6A" w:rsidRPr="006C0BFA" w:rsidRDefault="00431D6A" w:rsidP="00431D6A">
            <w:pPr>
              <w:jc w:val="right"/>
              <w:rPr>
                <w:sz w:val="18"/>
                <w:szCs w:val="18"/>
              </w:rPr>
            </w:pPr>
            <w:r w:rsidRPr="006C0BFA">
              <w:rPr>
                <w:sz w:val="18"/>
                <w:szCs w:val="18"/>
              </w:rPr>
              <w:t>-</w:t>
            </w:r>
          </w:p>
        </w:tc>
      </w:tr>
      <w:tr w:rsidR="00431D6A" w:rsidRPr="006C0BFA" w:rsidTr="0010449D">
        <w:trPr>
          <w:trHeight w:val="293"/>
        </w:trPr>
        <w:tc>
          <w:tcPr>
            <w:tcW w:w="3402" w:type="dxa"/>
            <w:vAlign w:val="bottom"/>
          </w:tcPr>
          <w:p w:rsidR="00431D6A" w:rsidRPr="006C0BFA" w:rsidRDefault="00431D6A" w:rsidP="00431D6A">
            <w:pPr>
              <w:rPr>
                <w:bCs/>
                <w:iCs/>
                <w:noProof/>
                <w:sz w:val="18"/>
                <w:szCs w:val="18"/>
                <w:lang w:val="tr-TR"/>
              </w:rPr>
            </w:pPr>
            <w:r w:rsidRPr="006C0BFA">
              <w:rPr>
                <w:bCs/>
                <w:iCs/>
                <w:noProof/>
                <w:sz w:val="18"/>
                <w:szCs w:val="18"/>
                <w:lang w:val="tr-TR"/>
              </w:rPr>
              <w:t>Alınan Kar Payı ve Komisyon Gelirleri</w:t>
            </w:r>
          </w:p>
        </w:tc>
        <w:tc>
          <w:tcPr>
            <w:tcW w:w="993" w:type="dxa"/>
            <w:vAlign w:val="bottom"/>
          </w:tcPr>
          <w:p w:rsidR="00431D6A" w:rsidRPr="006C0BFA" w:rsidRDefault="00E5750E" w:rsidP="00BC5CF8">
            <w:pPr>
              <w:jc w:val="right"/>
              <w:rPr>
                <w:sz w:val="18"/>
                <w:szCs w:val="18"/>
              </w:rPr>
            </w:pPr>
            <w:r w:rsidRPr="006C0BFA">
              <w:rPr>
                <w:sz w:val="18"/>
                <w:szCs w:val="18"/>
              </w:rPr>
              <w:t xml:space="preserve">         1.616</w:t>
            </w:r>
            <w:r w:rsidR="00431D6A" w:rsidRPr="006C0BFA">
              <w:rPr>
                <w:sz w:val="18"/>
                <w:szCs w:val="18"/>
              </w:rPr>
              <w:t xml:space="preserve"> </w:t>
            </w:r>
          </w:p>
        </w:tc>
        <w:tc>
          <w:tcPr>
            <w:tcW w:w="992" w:type="dxa"/>
            <w:vAlign w:val="bottom"/>
          </w:tcPr>
          <w:p w:rsidR="00431D6A" w:rsidRPr="006C0BFA" w:rsidRDefault="00E5750E" w:rsidP="00431D6A">
            <w:pPr>
              <w:rPr>
                <w:sz w:val="18"/>
                <w:szCs w:val="18"/>
              </w:rPr>
            </w:pPr>
            <w:r w:rsidRPr="006C0BFA">
              <w:rPr>
                <w:sz w:val="18"/>
                <w:szCs w:val="18"/>
              </w:rPr>
              <w:t xml:space="preserve">               58</w:t>
            </w:r>
            <w:r w:rsidR="00431D6A" w:rsidRPr="006C0BFA">
              <w:rPr>
                <w:sz w:val="18"/>
                <w:szCs w:val="18"/>
              </w:rPr>
              <w:t xml:space="preserve"> </w:t>
            </w:r>
          </w:p>
        </w:tc>
        <w:tc>
          <w:tcPr>
            <w:tcW w:w="992" w:type="dxa"/>
            <w:vAlign w:val="bottom"/>
          </w:tcPr>
          <w:p w:rsidR="00431D6A" w:rsidRPr="006C0BFA" w:rsidRDefault="00431D6A" w:rsidP="00431D6A">
            <w:pPr>
              <w:rPr>
                <w:sz w:val="18"/>
                <w:szCs w:val="18"/>
              </w:rPr>
            </w:pPr>
            <w:r w:rsidRPr="006C0BFA">
              <w:rPr>
                <w:sz w:val="18"/>
                <w:szCs w:val="18"/>
              </w:rPr>
              <w:t xml:space="preserve">        15.406 </w:t>
            </w:r>
          </w:p>
        </w:tc>
        <w:tc>
          <w:tcPr>
            <w:tcW w:w="992" w:type="dxa"/>
            <w:vAlign w:val="bottom"/>
          </w:tcPr>
          <w:p w:rsidR="00431D6A" w:rsidRPr="006C0BFA" w:rsidRDefault="00431D6A" w:rsidP="00431D6A">
            <w:pPr>
              <w:rPr>
                <w:sz w:val="18"/>
                <w:szCs w:val="18"/>
              </w:rPr>
            </w:pPr>
            <w:r w:rsidRPr="006C0BFA">
              <w:rPr>
                <w:sz w:val="18"/>
                <w:szCs w:val="18"/>
              </w:rPr>
              <w:t xml:space="preserve">             522 </w:t>
            </w:r>
          </w:p>
        </w:tc>
        <w:tc>
          <w:tcPr>
            <w:tcW w:w="1134" w:type="dxa"/>
            <w:vAlign w:val="bottom"/>
          </w:tcPr>
          <w:p w:rsidR="00431D6A" w:rsidRPr="006C0BFA" w:rsidRDefault="00431D6A" w:rsidP="00431D6A">
            <w:pPr>
              <w:jc w:val="right"/>
              <w:rPr>
                <w:sz w:val="18"/>
                <w:szCs w:val="18"/>
              </w:rPr>
            </w:pPr>
            <w:r w:rsidRPr="006C0BFA">
              <w:rPr>
                <w:sz w:val="18"/>
                <w:szCs w:val="18"/>
              </w:rPr>
              <w:t>-</w:t>
            </w:r>
          </w:p>
        </w:tc>
        <w:tc>
          <w:tcPr>
            <w:tcW w:w="993" w:type="dxa"/>
            <w:vAlign w:val="bottom"/>
          </w:tcPr>
          <w:p w:rsidR="00431D6A" w:rsidRPr="006C0BFA" w:rsidRDefault="00431D6A" w:rsidP="00431D6A">
            <w:pPr>
              <w:jc w:val="right"/>
              <w:rPr>
                <w:sz w:val="18"/>
                <w:szCs w:val="18"/>
              </w:rPr>
            </w:pPr>
            <w:r w:rsidRPr="006C0BFA">
              <w:rPr>
                <w:sz w:val="18"/>
                <w:szCs w:val="18"/>
              </w:rPr>
              <w:t>-</w:t>
            </w:r>
          </w:p>
        </w:tc>
      </w:tr>
    </w:tbl>
    <w:p w:rsidR="006D1CD3" w:rsidRPr="006C0BFA" w:rsidRDefault="002D0E82" w:rsidP="003A6143">
      <w:pPr>
        <w:pStyle w:val="GvdeMetniGirintisi"/>
        <w:tabs>
          <w:tab w:val="left" w:pos="9540"/>
        </w:tabs>
        <w:ind w:left="567" w:right="666" w:firstLine="0"/>
        <w:rPr>
          <w:b/>
          <w:sz w:val="16"/>
          <w:szCs w:val="16"/>
        </w:rPr>
      </w:pPr>
      <w:r w:rsidRPr="006C0BFA">
        <w:rPr>
          <w:sz w:val="16"/>
          <w:szCs w:val="16"/>
        </w:rPr>
        <w:t xml:space="preserve">(*) </w:t>
      </w:r>
      <w:r w:rsidR="007037AF" w:rsidRPr="006C0BFA">
        <w:rPr>
          <w:sz w:val="16"/>
          <w:szCs w:val="16"/>
        </w:rPr>
        <w:t>31 Mart 2014</w:t>
      </w:r>
      <w:r w:rsidR="006D1CD3" w:rsidRPr="006C0BFA">
        <w:rPr>
          <w:sz w:val="16"/>
          <w:szCs w:val="16"/>
        </w:rPr>
        <w:t xml:space="preserve"> döneminde </w:t>
      </w:r>
      <w:r w:rsidR="00E279C1" w:rsidRPr="006C0BFA">
        <w:rPr>
          <w:sz w:val="16"/>
          <w:szCs w:val="16"/>
        </w:rPr>
        <w:t>2.723</w:t>
      </w:r>
      <w:r w:rsidR="007D6E8E" w:rsidRPr="006C0BFA">
        <w:rPr>
          <w:sz w:val="16"/>
          <w:szCs w:val="16"/>
        </w:rPr>
        <w:t xml:space="preserve"> </w:t>
      </w:r>
      <w:r w:rsidR="00B574AC" w:rsidRPr="006C0BFA">
        <w:rPr>
          <w:sz w:val="16"/>
          <w:szCs w:val="16"/>
        </w:rPr>
        <w:t>TL</w:t>
      </w:r>
      <w:r w:rsidR="006D1CD3" w:rsidRPr="006C0BFA">
        <w:rPr>
          <w:sz w:val="16"/>
          <w:szCs w:val="16"/>
        </w:rPr>
        <w:t xml:space="preserve"> Finansal Kiralama Alacakları rakamını içermekte</w:t>
      </w:r>
      <w:r w:rsidR="00446D01" w:rsidRPr="006C0BFA">
        <w:rPr>
          <w:sz w:val="16"/>
          <w:szCs w:val="16"/>
        </w:rPr>
        <w:t xml:space="preserve">dir </w:t>
      </w:r>
      <w:r w:rsidR="005018F9" w:rsidRPr="006C0BFA">
        <w:rPr>
          <w:sz w:val="16"/>
          <w:szCs w:val="16"/>
        </w:rPr>
        <w:t>(</w:t>
      </w:r>
      <w:r w:rsidR="0089032C" w:rsidRPr="006C0BFA">
        <w:rPr>
          <w:sz w:val="16"/>
          <w:szCs w:val="16"/>
        </w:rPr>
        <w:t xml:space="preserve">31 Aralık </w:t>
      </w:r>
      <w:r w:rsidR="007037AF" w:rsidRPr="006C0BFA">
        <w:rPr>
          <w:sz w:val="16"/>
          <w:szCs w:val="16"/>
        </w:rPr>
        <w:t>2013</w:t>
      </w:r>
      <w:r w:rsidR="004B3AB6" w:rsidRPr="006C0BFA">
        <w:rPr>
          <w:sz w:val="16"/>
          <w:szCs w:val="16"/>
        </w:rPr>
        <w:t xml:space="preserve">: </w:t>
      </w:r>
      <w:r w:rsidR="009B5948" w:rsidRPr="006C0BFA">
        <w:rPr>
          <w:sz w:val="16"/>
          <w:szCs w:val="16"/>
        </w:rPr>
        <w:t>2.266</w:t>
      </w:r>
      <w:r w:rsidR="006D1CD3" w:rsidRPr="006C0BFA">
        <w:rPr>
          <w:sz w:val="16"/>
          <w:szCs w:val="16"/>
        </w:rPr>
        <w:t xml:space="preserve"> </w:t>
      </w:r>
      <w:r w:rsidR="00B574AC" w:rsidRPr="006C0BFA">
        <w:rPr>
          <w:sz w:val="16"/>
          <w:szCs w:val="16"/>
        </w:rPr>
        <w:t>TL</w:t>
      </w:r>
      <w:r w:rsidR="006D1CD3" w:rsidRPr="006C0BFA">
        <w:rPr>
          <w:sz w:val="16"/>
          <w:szCs w:val="16"/>
        </w:rPr>
        <w:t>).</w:t>
      </w:r>
    </w:p>
    <w:p w:rsidR="005A4263" w:rsidRPr="006C0BFA" w:rsidRDefault="005A4263" w:rsidP="005A4263">
      <w:pPr>
        <w:pStyle w:val="GvdeMetniGirintisi"/>
        <w:tabs>
          <w:tab w:val="left" w:pos="1620"/>
        </w:tabs>
        <w:ind w:firstLine="0"/>
        <w:rPr>
          <w:sz w:val="18"/>
          <w:szCs w:val="18"/>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993"/>
        <w:gridCol w:w="992"/>
        <w:gridCol w:w="992"/>
        <w:gridCol w:w="992"/>
        <w:gridCol w:w="1134"/>
        <w:gridCol w:w="993"/>
      </w:tblGrid>
      <w:tr w:rsidR="005A4263" w:rsidRPr="006C0BFA" w:rsidTr="003A6143">
        <w:trPr>
          <w:trHeight w:val="284"/>
        </w:trPr>
        <w:tc>
          <w:tcPr>
            <w:tcW w:w="3402" w:type="dxa"/>
            <w:vAlign w:val="center"/>
          </w:tcPr>
          <w:p w:rsidR="005A4263" w:rsidRPr="006C0BFA" w:rsidRDefault="009D4FC9" w:rsidP="00EC21A8">
            <w:pPr>
              <w:pStyle w:val="xl79"/>
              <w:pBdr>
                <w:left w:val="none" w:sz="0" w:space="0" w:color="auto"/>
                <w:bottom w:val="none" w:sz="0" w:space="0" w:color="auto"/>
                <w:right w:val="none" w:sz="0" w:space="0" w:color="auto"/>
              </w:pBdr>
              <w:spacing w:before="0" w:beforeAutospacing="0" w:after="0" w:afterAutospacing="0"/>
              <w:jc w:val="center"/>
              <w:rPr>
                <w:rFonts w:eastAsia="Times New Roman"/>
                <w:iCs/>
                <w:noProof/>
                <w:lang w:val="tr-TR"/>
              </w:rPr>
            </w:pPr>
            <w:r w:rsidRPr="006C0BFA">
              <w:rPr>
                <w:rFonts w:eastAsia="Times New Roman"/>
                <w:iCs/>
                <w:noProof/>
                <w:lang w:val="tr-TR"/>
              </w:rPr>
              <w:t>Banka’nın Dahil Olduğu Risk Grubu</w:t>
            </w:r>
          </w:p>
        </w:tc>
        <w:tc>
          <w:tcPr>
            <w:tcW w:w="1985" w:type="dxa"/>
            <w:gridSpan w:val="2"/>
            <w:vAlign w:val="center"/>
          </w:tcPr>
          <w:p w:rsidR="003A6143" w:rsidRPr="006C0BFA" w:rsidRDefault="005A4263" w:rsidP="00EC21A8">
            <w:pPr>
              <w:jc w:val="center"/>
              <w:rPr>
                <w:iCs/>
                <w:noProof/>
                <w:sz w:val="18"/>
                <w:szCs w:val="18"/>
                <w:lang w:val="tr-TR"/>
              </w:rPr>
            </w:pPr>
            <w:r w:rsidRPr="006C0BFA">
              <w:rPr>
                <w:iCs/>
                <w:noProof/>
                <w:sz w:val="18"/>
                <w:szCs w:val="18"/>
                <w:lang w:val="tr-TR"/>
              </w:rPr>
              <w:t xml:space="preserve">İştirak ve </w:t>
            </w:r>
          </w:p>
          <w:p w:rsidR="005A4263" w:rsidRPr="006C0BFA" w:rsidRDefault="005A4263" w:rsidP="00EC21A8">
            <w:pPr>
              <w:jc w:val="center"/>
              <w:rPr>
                <w:iCs/>
                <w:noProof/>
                <w:sz w:val="18"/>
                <w:szCs w:val="18"/>
                <w:lang w:val="tr-TR"/>
              </w:rPr>
            </w:pPr>
            <w:r w:rsidRPr="006C0BFA">
              <w:rPr>
                <w:iCs/>
                <w:noProof/>
                <w:sz w:val="18"/>
                <w:szCs w:val="18"/>
                <w:lang w:val="tr-TR"/>
              </w:rPr>
              <w:t>Bağlı Ortaklıklar</w:t>
            </w:r>
          </w:p>
        </w:tc>
        <w:tc>
          <w:tcPr>
            <w:tcW w:w="1984" w:type="dxa"/>
            <w:gridSpan w:val="2"/>
            <w:vAlign w:val="center"/>
          </w:tcPr>
          <w:p w:rsidR="005A4263" w:rsidRPr="006C0BFA" w:rsidRDefault="00CB079B" w:rsidP="00EC21A8">
            <w:pPr>
              <w:jc w:val="center"/>
              <w:rPr>
                <w:iCs/>
                <w:noProof/>
                <w:sz w:val="18"/>
                <w:szCs w:val="18"/>
                <w:lang w:val="tr-TR"/>
              </w:rPr>
            </w:pPr>
            <w:r w:rsidRPr="006C0BFA">
              <w:rPr>
                <w:iCs/>
                <w:noProof/>
                <w:sz w:val="18"/>
                <w:szCs w:val="18"/>
                <w:lang w:val="tr-TR"/>
              </w:rPr>
              <w:t>Banka’nı</w:t>
            </w:r>
            <w:r w:rsidR="005A4263" w:rsidRPr="006C0BFA">
              <w:rPr>
                <w:iCs/>
                <w:noProof/>
                <w:sz w:val="18"/>
                <w:szCs w:val="18"/>
                <w:lang w:val="tr-TR"/>
              </w:rPr>
              <w:t>n Doğrudan ve Dolaylı Ortakları</w:t>
            </w:r>
          </w:p>
        </w:tc>
        <w:tc>
          <w:tcPr>
            <w:tcW w:w="2127" w:type="dxa"/>
            <w:gridSpan w:val="2"/>
            <w:vAlign w:val="center"/>
          </w:tcPr>
          <w:p w:rsidR="005A4263" w:rsidRPr="006C0BFA" w:rsidRDefault="005A4263" w:rsidP="00EC21A8">
            <w:pPr>
              <w:jc w:val="center"/>
              <w:rPr>
                <w:iCs/>
                <w:noProof/>
                <w:sz w:val="18"/>
                <w:szCs w:val="18"/>
                <w:lang w:val="tr-TR"/>
              </w:rPr>
            </w:pPr>
            <w:r w:rsidRPr="006C0BFA">
              <w:rPr>
                <w:iCs/>
                <w:noProof/>
                <w:sz w:val="18"/>
                <w:szCs w:val="18"/>
                <w:lang w:val="tr-TR"/>
              </w:rPr>
              <w:t>Risk Grubuna Dahil Olan Diğer Unsurlar</w:t>
            </w:r>
          </w:p>
        </w:tc>
      </w:tr>
      <w:tr w:rsidR="004F4A78" w:rsidRPr="006C0BFA" w:rsidTr="003A6143">
        <w:trPr>
          <w:trHeight w:val="284"/>
        </w:trPr>
        <w:tc>
          <w:tcPr>
            <w:tcW w:w="3402" w:type="dxa"/>
            <w:vAlign w:val="bottom"/>
          </w:tcPr>
          <w:p w:rsidR="004F4A78" w:rsidRPr="006C0BFA" w:rsidRDefault="004F4A78" w:rsidP="004F4A78">
            <w:pPr>
              <w:rPr>
                <w:b/>
                <w:bCs/>
                <w:iCs/>
                <w:noProof/>
                <w:sz w:val="18"/>
                <w:szCs w:val="18"/>
                <w:lang w:val="tr-TR"/>
              </w:rPr>
            </w:pPr>
            <w:r w:rsidRPr="006C0BFA">
              <w:rPr>
                <w:b/>
                <w:bCs/>
                <w:iCs/>
                <w:noProof/>
                <w:sz w:val="18"/>
                <w:szCs w:val="18"/>
                <w:lang w:val="tr-TR"/>
              </w:rPr>
              <w:t>Önceki Dönem</w:t>
            </w:r>
          </w:p>
        </w:tc>
        <w:tc>
          <w:tcPr>
            <w:tcW w:w="993" w:type="dxa"/>
            <w:vAlign w:val="center"/>
          </w:tcPr>
          <w:p w:rsidR="004F4A78" w:rsidRPr="006C0BFA" w:rsidRDefault="004F4A78" w:rsidP="004F4A78">
            <w:pPr>
              <w:jc w:val="center"/>
              <w:rPr>
                <w:iCs/>
                <w:noProof/>
                <w:sz w:val="18"/>
                <w:szCs w:val="18"/>
                <w:lang w:val="tr-TR"/>
              </w:rPr>
            </w:pPr>
            <w:r w:rsidRPr="006C0BFA">
              <w:rPr>
                <w:iCs/>
                <w:noProof/>
                <w:sz w:val="18"/>
                <w:szCs w:val="18"/>
                <w:lang w:val="tr-TR"/>
              </w:rPr>
              <w:t>Nakdi</w:t>
            </w:r>
          </w:p>
        </w:tc>
        <w:tc>
          <w:tcPr>
            <w:tcW w:w="992" w:type="dxa"/>
            <w:vAlign w:val="center"/>
          </w:tcPr>
          <w:p w:rsidR="004F4A78" w:rsidRPr="006C0BFA" w:rsidRDefault="004F4A78" w:rsidP="004F4A78">
            <w:pPr>
              <w:jc w:val="center"/>
              <w:rPr>
                <w:iCs/>
                <w:noProof/>
                <w:sz w:val="18"/>
                <w:szCs w:val="18"/>
                <w:lang w:val="tr-TR"/>
              </w:rPr>
            </w:pPr>
            <w:r w:rsidRPr="006C0BFA">
              <w:rPr>
                <w:iCs/>
                <w:noProof/>
                <w:sz w:val="18"/>
                <w:szCs w:val="18"/>
                <w:lang w:val="tr-TR"/>
              </w:rPr>
              <w:t>G.Nakdi</w:t>
            </w:r>
          </w:p>
        </w:tc>
        <w:tc>
          <w:tcPr>
            <w:tcW w:w="992" w:type="dxa"/>
            <w:vAlign w:val="center"/>
          </w:tcPr>
          <w:p w:rsidR="004F4A78" w:rsidRPr="006C0BFA" w:rsidRDefault="004F4A78" w:rsidP="004F4A78">
            <w:pPr>
              <w:jc w:val="center"/>
              <w:rPr>
                <w:iCs/>
                <w:noProof/>
                <w:sz w:val="18"/>
                <w:szCs w:val="18"/>
                <w:lang w:val="tr-TR"/>
              </w:rPr>
            </w:pPr>
            <w:r w:rsidRPr="006C0BFA">
              <w:rPr>
                <w:iCs/>
                <w:noProof/>
                <w:sz w:val="18"/>
                <w:szCs w:val="18"/>
                <w:lang w:val="tr-TR"/>
              </w:rPr>
              <w:t>Nakdi</w:t>
            </w:r>
          </w:p>
        </w:tc>
        <w:tc>
          <w:tcPr>
            <w:tcW w:w="992" w:type="dxa"/>
            <w:vAlign w:val="center"/>
          </w:tcPr>
          <w:p w:rsidR="004F4A78" w:rsidRPr="006C0BFA" w:rsidRDefault="004F4A78" w:rsidP="004F4A78">
            <w:pPr>
              <w:jc w:val="center"/>
              <w:rPr>
                <w:iCs/>
                <w:noProof/>
                <w:sz w:val="18"/>
                <w:szCs w:val="18"/>
                <w:lang w:val="tr-TR"/>
              </w:rPr>
            </w:pPr>
            <w:r w:rsidRPr="006C0BFA">
              <w:rPr>
                <w:iCs/>
                <w:noProof/>
                <w:sz w:val="18"/>
                <w:szCs w:val="18"/>
                <w:lang w:val="tr-TR"/>
              </w:rPr>
              <w:t>G.Nakdi</w:t>
            </w:r>
          </w:p>
        </w:tc>
        <w:tc>
          <w:tcPr>
            <w:tcW w:w="1134" w:type="dxa"/>
            <w:vAlign w:val="center"/>
          </w:tcPr>
          <w:p w:rsidR="004F4A78" w:rsidRPr="006C0BFA" w:rsidRDefault="004F4A78" w:rsidP="004F4A78">
            <w:pPr>
              <w:jc w:val="center"/>
              <w:rPr>
                <w:iCs/>
                <w:noProof/>
                <w:sz w:val="18"/>
                <w:szCs w:val="18"/>
                <w:lang w:val="tr-TR"/>
              </w:rPr>
            </w:pPr>
            <w:r w:rsidRPr="006C0BFA">
              <w:rPr>
                <w:iCs/>
                <w:noProof/>
                <w:sz w:val="18"/>
                <w:szCs w:val="18"/>
                <w:lang w:val="tr-TR"/>
              </w:rPr>
              <w:t>Nakdi</w:t>
            </w:r>
          </w:p>
        </w:tc>
        <w:tc>
          <w:tcPr>
            <w:tcW w:w="993" w:type="dxa"/>
            <w:vAlign w:val="center"/>
          </w:tcPr>
          <w:p w:rsidR="004F4A78" w:rsidRPr="006C0BFA" w:rsidRDefault="004F4A78" w:rsidP="004F4A78">
            <w:pPr>
              <w:jc w:val="center"/>
              <w:rPr>
                <w:iCs/>
                <w:noProof/>
                <w:sz w:val="18"/>
                <w:szCs w:val="18"/>
                <w:lang w:val="tr-TR"/>
              </w:rPr>
            </w:pPr>
            <w:r w:rsidRPr="006C0BFA">
              <w:rPr>
                <w:iCs/>
                <w:noProof/>
                <w:sz w:val="18"/>
                <w:szCs w:val="18"/>
                <w:lang w:val="tr-TR"/>
              </w:rPr>
              <w:t>G.Nakdi</w:t>
            </w:r>
          </w:p>
        </w:tc>
      </w:tr>
      <w:tr w:rsidR="004F4A78" w:rsidRPr="006C0BFA" w:rsidTr="003A6143">
        <w:trPr>
          <w:trHeight w:val="284"/>
        </w:trPr>
        <w:tc>
          <w:tcPr>
            <w:tcW w:w="3402" w:type="dxa"/>
            <w:vAlign w:val="bottom"/>
          </w:tcPr>
          <w:p w:rsidR="004F4A78" w:rsidRPr="006C0BFA" w:rsidRDefault="004F4A78" w:rsidP="004F4A78">
            <w:pPr>
              <w:pStyle w:val="xl79"/>
              <w:pBdr>
                <w:left w:val="none" w:sz="0" w:space="0" w:color="auto"/>
                <w:bottom w:val="none" w:sz="0" w:space="0" w:color="auto"/>
                <w:right w:val="none" w:sz="0" w:space="0" w:color="auto"/>
              </w:pBdr>
              <w:spacing w:before="0" w:beforeAutospacing="0" w:after="0" w:afterAutospacing="0"/>
              <w:rPr>
                <w:rFonts w:eastAsia="Times New Roman"/>
                <w:bCs/>
                <w:iCs/>
                <w:noProof/>
                <w:lang w:val="tr-TR"/>
              </w:rPr>
            </w:pPr>
            <w:r w:rsidRPr="006C0BFA">
              <w:rPr>
                <w:rFonts w:eastAsia="Times New Roman"/>
                <w:bCs/>
                <w:iCs/>
                <w:noProof/>
                <w:lang w:val="tr-TR"/>
              </w:rPr>
              <w:t xml:space="preserve">Krediler ve Diğer Alacaklar </w:t>
            </w:r>
            <w:r w:rsidRPr="006C0BFA">
              <w:rPr>
                <w:rFonts w:eastAsia="Times New Roman"/>
                <w:bCs/>
                <w:iCs/>
                <w:noProof/>
                <w:sz w:val="16"/>
                <w:szCs w:val="16"/>
                <w:lang w:val="tr-TR"/>
              </w:rPr>
              <w:t>(*)</w:t>
            </w:r>
          </w:p>
        </w:tc>
        <w:tc>
          <w:tcPr>
            <w:tcW w:w="993" w:type="dxa"/>
            <w:vAlign w:val="bottom"/>
          </w:tcPr>
          <w:p w:rsidR="004F4A78" w:rsidRPr="006C0BFA" w:rsidRDefault="004F4A78" w:rsidP="004F4A78">
            <w:pPr>
              <w:ind w:right="57"/>
              <w:jc w:val="right"/>
              <w:rPr>
                <w:sz w:val="18"/>
                <w:szCs w:val="18"/>
              </w:rPr>
            </w:pPr>
          </w:p>
        </w:tc>
        <w:tc>
          <w:tcPr>
            <w:tcW w:w="992" w:type="dxa"/>
            <w:vAlign w:val="bottom"/>
          </w:tcPr>
          <w:p w:rsidR="004F4A78" w:rsidRPr="006C0BFA" w:rsidRDefault="004F4A78" w:rsidP="004F4A78">
            <w:pPr>
              <w:ind w:right="57"/>
              <w:jc w:val="right"/>
              <w:rPr>
                <w:sz w:val="18"/>
                <w:szCs w:val="18"/>
              </w:rPr>
            </w:pPr>
          </w:p>
        </w:tc>
        <w:tc>
          <w:tcPr>
            <w:tcW w:w="992" w:type="dxa"/>
            <w:vAlign w:val="bottom"/>
          </w:tcPr>
          <w:p w:rsidR="004F4A78" w:rsidRPr="006C0BFA" w:rsidRDefault="004F4A78" w:rsidP="004F4A78">
            <w:pPr>
              <w:ind w:right="57"/>
              <w:jc w:val="right"/>
              <w:rPr>
                <w:sz w:val="18"/>
                <w:szCs w:val="18"/>
              </w:rPr>
            </w:pPr>
          </w:p>
        </w:tc>
        <w:tc>
          <w:tcPr>
            <w:tcW w:w="992" w:type="dxa"/>
            <w:vAlign w:val="bottom"/>
          </w:tcPr>
          <w:p w:rsidR="004F4A78" w:rsidRPr="006C0BFA" w:rsidRDefault="004F4A78" w:rsidP="004F4A78">
            <w:pPr>
              <w:ind w:right="57"/>
              <w:jc w:val="right"/>
              <w:rPr>
                <w:sz w:val="18"/>
                <w:szCs w:val="18"/>
              </w:rPr>
            </w:pPr>
          </w:p>
        </w:tc>
        <w:tc>
          <w:tcPr>
            <w:tcW w:w="1134" w:type="dxa"/>
            <w:vAlign w:val="bottom"/>
          </w:tcPr>
          <w:p w:rsidR="004F4A78" w:rsidRPr="006C0BFA" w:rsidRDefault="004F4A78" w:rsidP="004F4A78">
            <w:pPr>
              <w:ind w:right="57"/>
              <w:jc w:val="right"/>
              <w:rPr>
                <w:sz w:val="18"/>
                <w:szCs w:val="18"/>
              </w:rPr>
            </w:pPr>
          </w:p>
        </w:tc>
        <w:tc>
          <w:tcPr>
            <w:tcW w:w="993" w:type="dxa"/>
            <w:vAlign w:val="bottom"/>
          </w:tcPr>
          <w:p w:rsidR="004F4A78" w:rsidRPr="006C0BFA" w:rsidRDefault="004F4A78" w:rsidP="004F4A78">
            <w:pPr>
              <w:ind w:right="57"/>
              <w:jc w:val="right"/>
              <w:rPr>
                <w:sz w:val="18"/>
                <w:szCs w:val="18"/>
              </w:rPr>
            </w:pPr>
          </w:p>
        </w:tc>
      </w:tr>
      <w:tr w:rsidR="00944636" w:rsidRPr="006C0BFA" w:rsidTr="00AB225C">
        <w:trPr>
          <w:trHeight w:val="284"/>
        </w:trPr>
        <w:tc>
          <w:tcPr>
            <w:tcW w:w="3402" w:type="dxa"/>
            <w:vAlign w:val="bottom"/>
          </w:tcPr>
          <w:p w:rsidR="00944636" w:rsidRPr="006C0BFA" w:rsidRDefault="00944636" w:rsidP="009B5948">
            <w:pPr>
              <w:ind w:firstLine="180"/>
              <w:rPr>
                <w:bCs/>
                <w:iCs/>
                <w:noProof/>
                <w:sz w:val="18"/>
                <w:szCs w:val="18"/>
                <w:lang w:val="tr-TR"/>
              </w:rPr>
            </w:pPr>
            <w:r w:rsidRPr="006C0BFA">
              <w:rPr>
                <w:bCs/>
                <w:iCs/>
                <w:noProof/>
                <w:sz w:val="18"/>
                <w:szCs w:val="18"/>
                <w:lang w:val="tr-TR"/>
              </w:rPr>
              <w:t xml:space="preserve">Dönem Başı Bakiyesi </w:t>
            </w:r>
          </w:p>
        </w:tc>
        <w:tc>
          <w:tcPr>
            <w:tcW w:w="993" w:type="dxa"/>
            <w:vAlign w:val="bottom"/>
          </w:tcPr>
          <w:p w:rsidR="00944636" w:rsidRPr="006C0BFA" w:rsidRDefault="00944636" w:rsidP="00944636">
            <w:pPr>
              <w:ind w:right="57"/>
              <w:jc w:val="right"/>
              <w:rPr>
                <w:sz w:val="18"/>
                <w:szCs w:val="18"/>
              </w:rPr>
            </w:pPr>
            <w:r w:rsidRPr="006C0BFA">
              <w:rPr>
                <w:sz w:val="18"/>
                <w:szCs w:val="18"/>
              </w:rPr>
              <w:t>179.214</w:t>
            </w:r>
          </w:p>
        </w:tc>
        <w:tc>
          <w:tcPr>
            <w:tcW w:w="992" w:type="dxa"/>
            <w:vAlign w:val="bottom"/>
          </w:tcPr>
          <w:p w:rsidR="00944636" w:rsidRPr="006C0BFA" w:rsidRDefault="00944636" w:rsidP="00944636">
            <w:pPr>
              <w:ind w:right="57"/>
              <w:jc w:val="right"/>
              <w:rPr>
                <w:sz w:val="18"/>
                <w:szCs w:val="18"/>
              </w:rPr>
            </w:pPr>
            <w:r w:rsidRPr="006C0BFA">
              <w:rPr>
                <w:sz w:val="18"/>
                <w:szCs w:val="18"/>
              </w:rPr>
              <w:t>16.414</w:t>
            </w:r>
          </w:p>
        </w:tc>
        <w:tc>
          <w:tcPr>
            <w:tcW w:w="992" w:type="dxa"/>
            <w:vAlign w:val="bottom"/>
          </w:tcPr>
          <w:p w:rsidR="00944636" w:rsidRPr="006C0BFA" w:rsidRDefault="00944636" w:rsidP="00944636">
            <w:pPr>
              <w:ind w:right="57"/>
              <w:jc w:val="right"/>
              <w:rPr>
                <w:sz w:val="18"/>
                <w:szCs w:val="18"/>
              </w:rPr>
            </w:pPr>
            <w:r w:rsidRPr="006C0BFA">
              <w:rPr>
                <w:sz w:val="18"/>
                <w:szCs w:val="18"/>
              </w:rPr>
              <w:t>207.200</w:t>
            </w:r>
          </w:p>
        </w:tc>
        <w:tc>
          <w:tcPr>
            <w:tcW w:w="992" w:type="dxa"/>
            <w:vAlign w:val="bottom"/>
          </w:tcPr>
          <w:p w:rsidR="00944636" w:rsidRPr="006C0BFA" w:rsidRDefault="00944636" w:rsidP="00944636">
            <w:pPr>
              <w:ind w:right="57"/>
              <w:jc w:val="right"/>
              <w:rPr>
                <w:sz w:val="18"/>
                <w:szCs w:val="18"/>
              </w:rPr>
            </w:pPr>
            <w:r w:rsidRPr="006C0BFA">
              <w:rPr>
                <w:sz w:val="18"/>
                <w:szCs w:val="18"/>
              </w:rPr>
              <w:t>61.246</w:t>
            </w:r>
          </w:p>
        </w:tc>
        <w:tc>
          <w:tcPr>
            <w:tcW w:w="1134" w:type="dxa"/>
            <w:vAlign w:val="bottom"/>
          </w:tcPr>
          <w:p w:rsidR="00944636" w:rsidRPr="006C0BFA" w:rsidRDefault="00944636" w:rsidP="00944636">
            <w:pPr>
              <w:ind w:right="57"/>
              <w:jc w:val="right"/>
              <w:rPr>
                <w:sz w:val="18"/>
                <w:szCs w:val="18"/>
              </w:rPr>
            </w:pPr>
            <w:r w:rsidRPr="006C0BFA">
              <w:rPr>
                <w:sz w:val="18"/>
                <w:szCs w:val="18"/>
              </w:rPr>
              <w:t>-</w:t>
            </w:r>
          </w:p>
        </w:tc>
        <w:tc>
          <w:tcPr>
            <w:tcW w:w="993" w:type="dxa"/>
            <w:vAlign w:val="bottom"/>
          </w:tcPr>
          <w:p w:rsidR="00944636" w:rsidRPr="006C0BFA" w:rsidRDefault="00944636" w:rsidP="00944636">
            <w:pPr>
              <w:ind w:right="57"/>
              <w:jc w:val="right"/>
              <w:rPr>
                <w:sz w:val="18"/>
                <w:szCs w:val="18"/>
              </w:rPr>
            </w:pPr>
            <w:r w:rsidRPr="006C0BFA">
              <w:rPr>
                <w:sz w:val="18"/>
                <w:szCs w:val="18"/>
              </w:rPr>
              <w:t>-</w:t>
            </w:r>
          </w:p>
        </w:tc>
      </w:tr>
      <w:tr w:rsidR="00944636" w:rsidRPr="006C0BFA" w:rsidTr="00AB225C">
        <w:trPr>
          <w:trHeight w:val="284"/>
        </w:trPr>
        <w:tc>
          <w:tcPr>
            <w:tcW w:w="3402" w:type="dxa"/>
            <w:vAlign w:val="bottom"/>
          </w:tcPr>
          <w:p w:rsidR="00944636" w:rsidRPr="006C0BFA" w:rsidRDefault="00944636" w:rsidP="009B5948">
            <w:pPr>
              <w:tabs>
                <w:tab w:val="left" w:pos="284"/>
              </w:tabs>
              <w:ind w:firstLine="180"/>
              <w:rPr>
                <w:bCs/>
                <w:iCs/>
                <w:noProof/>
                <w:sz w:val="18"/>
                <w:szCs w:val="18"/>
                <w:lang w:val="tr-TR"/>
              </w:rPr>
            </w:pPr>
            <w:r w:rsidRPr="006C0BFA">
              <w:rPr>
                <w:bCs/>
                <w:iCs/>
                <w:noProof/>
                <w:sz w:val="18"/>
                <w:szCs w:val="18"/>
                <w:lang w:val="tr-TR"/>
              </w:rPr>
              <w:t xml:space="preserve">Dönem Sonu Bakiyesi </w:t>
            </w:r>
          </w:p>
        </w:tc>
        <w:tc>
          <w:tcPr>
            <w:tcW w:w="993" w:type="dxa"/>
            <w:vAlign w:val="bottom"/>
          </w:tcPr>
          <w:p w:rsidR="00944636" w:rsidRPr="006C0BFA" w:rsidRDefault="00BC5CF8" w:rsidP="00944636">
            <w:pPr>
              <w:ind w:right="57"/>
              <w:jc w:val="right"/>
              <w:rPr>
                <w:sz w:val="18"/>
                <w:szCs w:val="18"/>
              </w:rPr>
            </w:pPr>
            <w:r w:rsidRPr="006C0BFA">
              <w:rPr>
                <w:sz w:val="18"/>
                <w:szCs w:val="18"/>
              </w:rPr>
              <w:t>23.815</w:t>
            </w:r>
          </w:p>
        </w:tc>
        <w:tc>
          <w:tcPr>
            <w:tcW w:w="992" w:type="dxa"/>
            <w:vAlign w:val="bottom"/>
          </w:tcPr>
          <w:p w:rsidR="00944636" w:rsidRPr="006C0BFA" w:rsidRDefault="00944636" w:rsidP="00944636">
            <w:pPr>
              <w:ind w:right="57"/>
              <w:jc w:val="right"/>
              <w:rPr>
                <w:sz w:val="18"/>
                <w:szCs w:val="18"/>
              </w:rPr>
            </w:pPr>
            <w:r w:rsidRPr="006C0BFA">
              <w:rPr>
                <w:sz w:val="18"/>
                <w:szCs w:val="18"/>
              </w:rPr>
              <w:t>24.503</w:t>
            </w:r>
          </w:p>
        </w:tc>
        <w:tc>
          <w:tcPr>
            <w:tcW w:w="992" w:type="dxa"/>
            <w:vAlign w:val="bottom"/>
          </w:tcPr>
          <w:p w:rsidR="00944636" w:rsidRPr="006C0BFA" w:rsidRDefault="00944636" w:rsidP="00944636">
            <w:pPr>
              <w:ind w:right="57"/>
              <w:jc w:val="right"/>
              <w:rPr>
                <w:sz w:val="18"/>
                <w:szCs w:val="18"/>
              </w:rPr>
            </w:pPr>
            <w:r w:rsidRPr="006C0BFA">
              <w:rPr>
                <w:sz w:val="18"/>
                <w:szCs w:val="18"/>
              </w:rPr>
              <w:t>309.554</w:t>
            </w:r>
          </w:p>
        </w:tc>
        <w:tc>
          <w:tcPr>
            <w:tcW w:w="992" w:type="dxa"/>
            <w:vAlign w:val="bottom"/>
          </w:tcPr>
          <w:p w:rsidR="00944636" w:rsidRPr="006C0BFA" w:rsidRDefault="00944636" w:rsidP="00944636">
            <w:pPr>
              <w:ind w:right="57"/>
              <w:jc w:val="right"/>
              <w:rPr>
                <w:sz w:val="18"/>
                <w:szCs w:val="18"/>
              </w:rPr>
            </w:pPr>
            <w:r w:rsidRPr="006C0BFA">
              <w:rPr>
                <w:sz w:val="18"/>
                <w:szCs w:val="18"/>
              </w:rPr>
              <w:t>163.598</w:t>
            </w:r>
          </w:p>
        </w:tc>
        <w:tc>
          <w:tcPr>
            <w:tcW w:w="1134" w:type="dxa"/>
            <w:vAlign w:val="bottom"/>
          </w:tcPr>
          <w:p w:rsidR="00944636" w:rsidRPr="006C0BFA" w:rsidRDefault="00944636" w:rsidP="00944636">
            <w:pPr>
              <w:ind w:right="57"/>
              <w:jc w:val="right"/>
              <w:rPr>
                <w:sz w:val="18"/>
                <w:szCs w:val="18"/>
              </w:rPr>
            </w:pPr>
            <w:r w:rsidRPr="006C0BFA">
              <w:rPr>
                <w:sz w:val="18"/>
                <w:szCs w:val="18"/>
              </w:rPr>
              <w:t>-</w:t>
            </w:r>
          </w:p>
        </w:tc>
        <w:tc>
          <w:tcPr>
            <w:tcW w:w="993" w:type="dxa"/>
            <w:vAlign w:val="bottom"/>
          </w:tcPr>
          <w:p w:rsidR="00944636" w:rsidRPr="006C0BFA" w:rsidRDefault="00944636" w:rsidP="00944636">
            <w:pPr>
              <w:ind w:right="57"/>
              <w:jc w:val="right"/>
              <w:rPr>
                <w:sz w:val="18"/>
                <w:szCs w:val="18"/>
              </w:rPr>
            </w:pPr>
            <w:r w:rsidRPr="006C0BFA">
              <w:rPr>
                <w:sz w:val="18"/>
                <w:szCs w:val="18"/>
              </w:rPr>
              <w:t>-</w:t>
            </w:r>
          </w:p>
        </w:tc>
      </w:tr>
      <w:tr w:rsidR="00974858" w:rsidRPr="006C0BFA" w:rsidTr="00AB225C">
        <w:trPr>
          <w:trHeight w:val="293"/>
        </w:trPr>
        <w:tc>
          <w:tcPr>
            <w:tcW w:w="3402" w:type="dxa"/>
            <w:vAlign w:val="bottom"/>
          </w:tcPr>
          <w:p w:rsidR="00974858" w:rsidRPr="006C0BFA" w:rsidRDefault="00974858" w:rsidP="00974858">
            <w:pPr>
              <w:rPr>
                <w:bCs/>
                <w:iCs/>
                <w:noProof/>
                <w:sz w:val="18"/>
                <w:lang w:val="tr-TR"/>
              </w:rPr>
            </w:pPr>
            <w:r w:rsidRPr="006C0BFA">
              <w:rPr>
                <w:bCs/>
                <w:iCs/>
                <w:noProof/>
                <w:sz w:val="18"/>
                <w:szCs w:val="18"/>
                <w:lang w:val="tr-TR"/>
              </w:rPr>
              <w:t>Alınan Kar Payı ve Komisyon Gelirleri</w:t>
            </w:r>
          </w:p>
        </w:tc>
        <w:tc>
          <w:tcPr>
            <w:tcW w:w="993" w:type="dxa"/>
            <w:vAlign w:val="bottom"/>
          </w:tcPr>
          <w:p w:rsidR="00974858" w:rsidRPr="006C0BFA" w:rsidRDefault="004B0E4F" w:rsidP="00974858">
            <w:pPr>
              <w:ind w:right="57"/>
              <w:jc w:val="right"/>
              <w:rPr>
                <w:sz w:val="18"/>
                <w:szCs w:val="18"/>
              </w:rPr>
            </w:pPr>
            <w:r>
              <w:rPr>
                <w:sz w:val="18"/>
                <w:szCs w:val="18"/>
              </w:rPr>
              <w:t>19.061</w:t>
            </w:r>
          </w:p>
        </w:tc>
        <w:tc>
          <w:tcPr>
            <w:tcW w:w="992" w:type="dxa"/>
            <w:vAlign w:val="bottom"/>
          </w:tcPr>
          <w:p w:rsidR="00974858" w:rsidRPr="006C0BFA" w:rsidRDefault="00974858" w:rsidP="00974858">
            <w:pPr>
              <w:ind w:right="57"/>
              <w:jc w:val="right"/>
              <w:rPr>
                <w:sz w:val="18"/>
                <w:szCs w:val="18"/>
              </w:rPr>
            </w:pPr>
            <w:r w:rsidRPr="006C0BFA">
              <w:rPr>
                <w:sz w:val="18"/>
                <w:szCs w:val="18"/>
              </w:rPr>
              <w:t>59</w:t>
            </w:r>
          </w:p>
        </w:tc>
        <w:tc>
          <w:tcPr>
            <w:tcW w:w="992" w:type="dxa"/>
            <w:vAlign w:val="bottom"/>
          </w:tcPr>
          <w:p w:rsidR="00974858" w:rsidRPr="006C0BFA" w:rsidRDefault="00974858" w:rsidP="00974858">
            <w:pPr>
              <w:ind w:right="57"/>
              <w:jc w:val="right"/>
              <w:rPr>
                <w:sz w:val="18"/>
                <w:szCs w:val="18"/>
              </w:rPr>
            </w:pPr>
            <w:r w:rsidRPr="006C0BFA">
              <w:rPr>
                <w:sz w:val="18"/>
                <w:szCs w:val="18"/>
              </w:rPr>
              <w:t>15.104</w:t>
            </w:r>
          </w:p>
        </w:tc>
        <w:tc>
          <w:tcPr>
            <w:tcW w:w="992" w:type="dxa"/>
            <w:vAlign w:val="bottom"/>
          </w:tcPr>
          <w:p w:rsidR="00974858" w:rsidRPr="006C0BFA" w:rsidRDefault="00974858" w:rsidP="00974858">
            <w:pPr>
              <w:ind w:right="57"/>
              <w:jc w:val="right"/>
              <w:rPr>
                <w:sz w:val="18"/>
                <w:szCs w:val="18"/>
              </w:rPr>
            </w:pPr>
            <w:r w:rsidRPr="006C0BFA">
              <w:rPr>
                <w:sz w:val="18"/>
                <w:szCs w:val="18"/>
              </w:rPr>
              <w:t>191</w:t>
            </w:r>
          </w:p>
        </w:tc>
        <w:tc>
          <w:tcPr>
            <w:tcW w:w="1134" w:type="dxa"/>
            <w:vAlign w:val="bottom"/>
          </w:tcPr>
          <w:p w:rsidR="00974858" w:rsidRPr="006C0BFA" w:rsidRDefault="00974858" w:rsidP="00974858">
            <w:pPr>
              <w:ind w:right="57"/>
              <w:jc w:val="right"/>
              <w:rPr>
                <w:sz w:val="18"/>
                <w:szCs w:val="18"/>
              </w:rPr>
            </w:pPr>
            <w:r w:rsidRPr="006C0BFA">
              <w:rPr>
                <w:sz w:val="18"/>
                <w:szCs w:val="18"/>
              </w:rPr>
              <w:t>-</w:t>
            </w:r>
          </w:p>
        </w:tc>
        <w:tc>
          <w:tcPr>
            <w:tcW w:w="993" w:type="dxa"/>
            <w:vAlign w:val="bottom"/>
          </w:tcPr>
          <w:p w:rsidR="00974858" w:rsidRPr="006C0BFA" w:rsidRDefault="00974858" w:rsidP="00974858">
            <w:pPr>
              <w:ind w:right="57"/>
              <w:jc w:val="right"/>
              <w:rPr>
                <w:sz w:val="18"/>
                <w:szCs w:val="18"/>
              </w:rPr>
            </w:pPr>
            <w:r w:rsidRPr="006C0BFA">
              <w:rPr>
                <w:sz w:val="18"/>
                <w:szCs w:val="18"/>
              </w:rPr>
              <w:t>-</w:t>
            </w:r>
          </w:p>
        </w:tc>
      </w:tr>
    </w:tbl>
    <w:p w:rsidR="00E81198" w:rsidRPr="006C0BFA" w:rsidRDefault="006B0179" w:rsidP="003A6143">
      <w:pPr>
        <w:pStyle w:val="GvdeMetniGirintisi"/>
        <w:tabs>
          <w:tab w:val="left" w:pos="9540"/>
        </w:tabs>
        <w:ind w:left="567" w:right="666" w:firstLine="0"/>
        <w:rPr>
          <w:b/>
          <w:sz w:val="16"/>
          <w:szCs w:val="16"/>
        </w:rPr>
      </w:pPr>
      <w:r w:rsidRPr="006C0BFA">
        <w:rPr>
          <w:sz w:val="16"/>
          <w:szCs w:val="16"/>
        </w:rPr>
        <w:t>(*) 31 Aralık 201</w:t>
      </w:r>
      <w:r w:rsidR="00E279C1" w:rsidRPr="006C0BFA">
        <w:rPr>
          <w:sz w:val="16"/>
          <w:szCs w:val="16"/>
        </w:rPr>
        <w:t>3</w:t>
      </w:r>
      <w:r w:rsidR="00A66190" w:rsidRPr="006C0BFA">
        <w:rPr>
          <w:sz w:val="16"/>
          <w:szCs w:val="16"/>
        </w:rPr>
        <w:t xml:space="preserve"> döneminde </w:t>
      </w:r>
      <w:r w:rsidR="00E279C1" w:rsidRPr="006C0BFA">
        <w:rPr>
          <w:sz w:val="16"/>
          <w:szCs w:val="16"/>
        </w:rPr>
        <w:t>2.266</w:t>
      </w:r>
      <w:r w:rsidR="00E81198" w:rsidRPr="006C0BFA">
        <w:rPr>
          <w:sz w:val="16"/>
          <w:szCs w:val="16"/>
        </w:rPr>
        <w:t xml:space="preserve"> </w:t>
      </w:r>
      <w:r w:rsidR="00B574AC" w:rsidRPr="006C0BFA">
        <w:rPr>
          <w:sz w:val="16"/>
          <w:szCs w:val="16"/>
        </w:rPr>
        <w:t>TL</w:t>
      </w:r>
      <w:r w:rsidR="00E81198" w:rsidRPr="006C0BFA">
        <w:rPr>
          <w:sz w:val="16"/>
          <w:szCs w:val="16"/>
        </w:rPr>
        <w:t xml:space="preserve"> Finansal Kiralama Alacakları rakam</w:t>
      </w:r>
      <w:r w:rsidR="006D1CD3" w:rsidRPr="006C0BFA">
        <w:rPr>
          <w:sz w:val="16"/>
          <w:szCs w:val="16"/>
        </w:rPr>
        <w:t>ını içermektedir (31 Aralık 2</w:t>
      </w:r>
      <w:r w:rsidR="00476E1D" w:rsidRPr="006C0BFA">
        <w:rPr>
          <w:sz w:val="16"/>
          <w:szCs w:val="16"/>
        </w:rPr>
        <w:t>01</w:t>
      </w:r>
      <w:r w:rsidR="00E279C1" w:rsidRPr="006C0BFA">
        <w:rPr>
          <w:sz w:val="16"/>
          <w:szCs w:val="16"/>
        </w:rPr>
        <w:t>2</w:t>
      </w:r>
      <w:r w:rsidR="0089032C" w:rsidRPr="006C0BFA">
        <w:rPr>
          <w:sz w:val="16"/>
          <w:szCs w:val="16"/>
        </w:rPr>
        <w:t xml:space="preserve">: </w:t>
      </w:r>
      <w:r w:rsidR="00E279C1" w:rsidRPr="006C0BFA">
        <w:rPr>
          <w:sz w:val="16"/>
          <w:szCs w:val="16"/>
        </w:rPr>
        <w:t>678</w:t>
      </w:r>
      <w:r w:rsidR="00E81198" w:rsidRPr="006C0BFA">
        <w:rPr>
          <w:sz w:val="16"/>
          <w:szCs w:val="16"/>
        </w:rPr>
        <w:t xml:space="preserve"> </w:t>
      </w:r>
      <w:r w:rsidR="00B574AC" w:rsidRPr="006C0BFA">
        <w:rPr>
          <w:sz w:val="16"/>
          <w:szCs w:val="16"/>
        </w:rPr>
        <w:t>TL</w:t>
      </w:r>
      <w:r w:rsidR="00E81198" w:rsidRPr="006C0BFA">
        <w:rPr>
          <w:sz w:val="16"/>
          <w:szCs w:val="16"/>
        </w:rPr>
        <w:t>).</w:t>
      </w:r>
    </w:p>
    <w:p w:rsidR="00905C34" w:rsidRPr="006C0BFA" w:rsidRDefault="00905C34" w:rsidP="009C1003">
      <w:pPr>
        <w:rPr>
          <w:b/>
          <w:noProof/>
          <w:sz w:val="22"/>
          <w:szCs w:val="22"/>
          <w:lang w:val="tr-TR"/>
        </w:rPr>
      </w:pPr>
    </w:p>
    <w:p w:rsidR="004F4A78" w:rsidRPr="006C0BFA" w:rsidRDefault="004F4A78" w:rsidP="009C1003">
      <w:pPr>
        <w:rPr>
          <w:b/>
          <w:noProof/>
          <w:sz w:val="22"/>
          <w:szCs w:val="22"/>
          <w:lang w:val="tr-TR"/>
        </w:rPr>
      </w:pPr>
    </w:p>
    <w:p w:rsidR="00E85D2A" w:rsidRDefault="00E85D2A">
      <w:pPr>
        <w:rPr>
          <w:b/>
          <w:noProof/>
          <w:sz w:val="22"/>
          <w:szCs w:val="22"/>
          <w:lang w:val="tr-TR"/>
        </w:rPr>
      </w:pPr>
      <w:r>
        <w:rPr>
          <w:b/>
          <w:noProof/>
          <w:sz w:val="22"/>
          <w:szCs w:val="22"/>
          <w:lang w:val="tr-TR"/>
        </w:rPr>
        <w:br w:type="page"/>
      </w:r>
    </w:p>
    <w:p w:rsidR="004F4A78" w:rsidRPr="006C0BFA" w:rsidRDefault="004F4A78" w:rsidP="009C1003">
      <w:pPr>
        <w:rPr>
          <w:b/>
          <w:noProof/>
          <w:sz w:val="22"/>
          <w:szCs w:val="22"/>
          <w:lang w:val="tr-TR"/>
        </w:rPr>
      </w:pPr>
    </w:p>
    <w:p w:rsidR="009C1003" w:rsidRPr="006C0BFA" w:rsidRDefault="009C1003" w:rsidP="00166BF9">
      <w:pPr>
        <w:pStyle w:val="ListeParagraf"/>
        <w:numPr>
          <w:ilvl w:val="1"/>
          <w:numId w:val="17"/>
        </w:numPr>
        <w:ind w:left="567" w:hanging="567"/>
        <w:rPr>
          <w:b/>
          <w:noProof/>
          <w:sz w:val="22"/>
          <w:szCs w:val="22"/>
          <w:lang w:val="tr-TR"/>
        </w:rPr>
      </w:pPr>
      <w:r w:rsidRPr="006C0BFA">
        <w:rPr>
          <w:b/>
          <w:noProof/>
          <w:sz w:val="22"/>
          <w:szCs w:val="22"/>
          <w:lang w:val="tr-TR"/>
        </w:rPr>
        <w:t xml:space="preserve">Banka’nın Dahil </w:t>
      </w:r>
      <w:r w:rsidR="007D5A53" w:rsidRPr="006C0BFA">
        <w:rPr>
          <w:b/>
          <w:noProof/>
          <w:sz w:val="22"/>
          <w:szCs w:val="22"/>
          <w:lang w:val="tr-TR"/>
        </w:rPr>
        <w:t>Olduğu Risk Grubuna Ait Toplanan Fonlara</w:t>
      </w:r>
      <w:r w:rsidRPr="006C0BFA">
        <w:rPr>
          <w:b/>
          <w:noProof/>
          <w:sz w:val="22"/>
          <w:szCs w:val="22"/>
          <w:lang w:val="tr-TR"/>
        </w:rPr>
        <w:t xml:space="preserve"> İlişkin Bilgiler:</w:t>
      </w:r>
    </w:p>
    <w:p w:rsidR="009C1003" w:rsidRPr="006C0BFA" w:rsidRDefault="009C1003" w:rsidP="009C1003">
      <w:pPr>
        <w:pStyle w:val="GvdeMetniGirintisi"/>
        <w:tabs>
          <w:tab w:val="left" w:pos="1260"/>
        </w:tabs>
        <w:ind w:firstLine="0"/>
        <w:rPr>
          <w:sz w:val="20"/>
          <w:szCs w:val="20"/>
        </w:rPr>
      </w:pPr>
    </w:p>
    <w:tbl>
      <w:tblPr>
        <w:tblW w:w="4712" w:type="pct"/>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57" w:type="dxa"/>
        </w:tblCellMar>
        <w:tblLook w:val="0000" w:firstRow="0" w:lastRow="0" w:firstColumn="0" w:lastColumn="0" w:noHBand="0" w:noVBand="0"/>
      </w:tblPr>
      <w:tblGrid>
        <w:gridCol w:w="3392"/>
        <w:gridCol w:w="1980"/>
        <w:gridCol w:w="1923"/>
        <w:gridCol w:w="2179"/>
      </w:tblGrid>
      <w:tr w:rsidR="009C1003" w:rsidRPr="006C0BFA" w:rsidTr="0010449D">
        <w:trPr>
          <w:trHeight w:val="285"/>
        </w:trPr>
        <w:tc>
          <w:tcPr>
            <w:tcW w:w="1790" w:type="pct"/>
            <w:noWrap/>
            <w:tcMar>
              <w:top w:w="15" w:type="dxa"/>
              <w:left w:w="15" w:type="dxa"/>
              <w:bottom w:w="0" w:type="dxa"/>
              <w:right w:w="15" w:type="dxa"/>
            </w:tcMar>
            <w:vAlign w:val="center"/>
          </w:tcPr>
          <w:p w:rsidR="009C1003" w:rsidRPr="006C0BFA" w:rsidRDefault="009C1003" w:rsidP="003A6143">
            <w:pPr>
              <w:rPr>
                <w:bCs/>
                <w:iCs/>
                <w:sz w:val="18"/>
                <w:szCs w:val="18"/>
                <w:lang w:val="tr-TR"/>
              </w:rPr>
            </w:pPr>
            <w:r w:rsidRPr="006C0BFA">
              <w:rPr>
                <w:bCs/>
                <w:iCs/>
                <w:sz w:val="18"/>
                <w:szCs w:val="18"/>
                <w:lang w:val="tr-TR"/>
              </w:rPr>
              <w:t>Banka’nın Dahil Olduğu Risk Grubu</w:t>
            </w:r>
          </w:p>
        </w:tc>
        <w:tc>
          <w:tcPr>
            <w:tcW w:w="1045" w:type="pct"/>
            <w:vAlign w:val="center"/>
          </w:tcPr>
          <w:p w:rsidR="00FA56AB" w:rsidRPr="006C0BFA" w:rsidRDefault="009C1003" w:rsidP="00EC21A8">
            <w:pPr>
              <w:jc w:val="center"/>
              <w:rPr>
                <w:bCs/>
                <w:iCs/>
                <w:sz w:val="18"/>
                <w:szCs w:val="18"/>
                <w:lang w:val="tr-TR"/>
              </w:rPr>
            </w:pPr>
            <w:r w:rsidRPr="006C0BFA">
              <w:rPr>
                <w:bCs/>
                <w:iCs/>
                <w:sz w:val="18"/>
                <w:szCs w:val="18"/>
                <w:lang w:val="tr-TR"/>
              </w:rPr>
              <w:t xml:space="preserve">İştirak ve </w:t>
            </w:r>
          </w:p>
          <w:p w:rsidR="009C1003" w:rsidRPr="006C0BFA" w:rsidRDefault="009C1003" w:rsidP="00EC21A8">
            <w:pPr>
              <w:jc w:val="center"/>
              <w:rPr>
                <w:bCs/>
                <w:iCs/>
                <w:sz w:val="18"/>
                <w:szCs w:val="18"/>
                <w:lang w:val="tr-TR"/>
              </w:rPr>
            </w:pPr>
            <w:r w:rsidRPr="006C0BFA">
              <w:rPr>
                <w:bCs/>
                <w:iCs/>
                <w:sz w:val="18"/>
                <w:szCs w:val="18"/>
                <w:lang w:val="tr-TR"/>
              </w:rPr>
              <w:t>Bağlı Ortaklıklar</w:t>
            </w:r>
          </w:p>
        </w:tc>
        <w:tc>
          <w:tcPr>
            <w:tcW w:w="1015" w:type="pct"/>
            <w:vAlign w:val="center"/>
          </w:tcPr>
          <w:p w:rsidR="009C1003" w:rsidRPr="006C0BFA" w:rsidRDefault="009C1003" w:rsidP="00EC21A8">
            <w:pPr>
              <w:jc w:val="center"/>
              <w:rPr>
                <w:bCs/>
                <w:iCs/>
                <w:sz w:val="18"/>
                <w:szCs w:val="18"/>
                <w:lang w:val="tr-TR"/>
              </w:rPr>
            </w:pPr>
            <w:r w:rsidRPr="006C0BFA">
              <w:rPr>
                <w:bCs/>
                <w:iCs/>
                <w:sz w:val="18"/>
                <w:szCs w:val="18"/>
                <w:lang w:val="tr-TR"/>
              </w:rPr>
              <w:t>Banka’nın Doğrudan ve Dolaylı Ortakları</w:t>
            </w:r>
          </w:p>
        </w:tc>
        <w:tc>
          <w:tcPr>
            <w:tcW w:w="1150" w:type="pct"/>
            <w:vAlign w:val="center"/>
          </w:tcPr>
          <w:p w:rsidR="009C1003" w:rsidRPr="006C0BFA" w:rsidRDefault="009C1003" w:rsidP="00EC21A8">
            <w:pPr>
              <w:jc w:val="center"/>
              <w:rPr>
                <w:bCs/>
                <w:iCs/>
                <w:sz w:val="18"/>
                <w:szCs w:val="18"/>
                <w:lang w:val="tr-TR"/>
              </w:rPr>
            </w:pPr>
            <w:r w:rsidRPr="006C0BFA">
              <w:rPr>
                <w:bCs/>
                <w:iCs/>
                <w:sz w:val="18"/>
                <w:szCs w:val="18"/>
                <w:lang w:val="tr-TR"/>
              </w:rPr>
              <w:t>Risk Grubuna Dahil Olan Diğer Unsurlar</w:t>
            </w:r>
          </w:p>
        </w:tc>
      </w:tr>
      <w:tr w:rsidR="009C1003" w:rsidRPr="006C0BFA" w:rsidTr="0010449D">
        <w:trPr>
          <w:trHeight w:val="172"/>
        </w:trPr>
        <w:tc>
          <w:tcPr>
            <w:tcW w:w="1790" w:type="pct"/>
            <w:noWrap/>
            <w:tcMar>
              <w:top w:w="15" w:type="dxa"/>
              <w:left w:w="15" w:type="dxa"/>
              <w:bottom w:w="0" w:type="dxa"/>
              <w:right w:w="15" w:type="dxa"/>
            </w:tcMar>
            <w:vAlign w:val="center"/>
          </w:tcPr>
          <w:p w:rsidR="009C1003" w:rsidRPr="006C0BFA" w:rsidRDefault="009C1003" w:rsidP="00664004">
            <w:pPr>
              <w:rPr>
                <w:bCs/>
                <w:iCs/>
                <w:sz w:val="18"/>
                <w:szCs w:val="18"/>
                <w:lang w:val="tr-TR"/>
              </w:rPr>
            </w:pPr>
            <w:r w:rsidRPr="006C0BFA">
              <w:rPr>
                <w:bCs/>
                <w:iCs/>
                <w:noProof/>
                <w:sz w:val="18"/>
                <w:szCs w:val="18"/>
                <w:lang w:val="tr-TR"/>
              </w:rPr>
              <w:t>Özel Cari ve Katılma Hesapları</w:t>
            </w:r>
          </w:p>
        </w:tc>
        <w:tc>
          <w:tcPr>
            <w:tcW w:w="1045" w:type="pct"/>
            <w:vAlign w:val="center"/>
          </w:tcPr>
          <w:p w:rsidR="009C1003" w:rsidRPr="006C0BFA" w:rsidRDefault="009C1003" w:rsidP="00664004">
            <w:pPr>
              <w:tabs>
                <w:tab w:val="left" w:pos="180"/>
              </w:tabs>
              <w:jc w:val="center"/>
              <w:rPr>
                <w:bCs/>
                <w:iCs/>
                <w:sz w:val="18"/>
                <w:szCs w:val="18"/>
                <w:lang w:val="tr-TR"/>
              </w:rPr>
            </w:pPr>
            <w:r w:rsidRPr="006C0BFA">
              <w:rPr>
                <w:bCs/>
                <w:iCs/>
                <w:sz w:val="18"/>
                <w:szCs w:val="18"/>
                <w:lang w:val="tr-TR"/>
              </w:rPr>
              <w:t>Cari Dönem</w:t>
            </w:r>
          </w:p>
        </w:tc>
        <w:tc>
          <w:tcPr>
            <w:tcW w:w="1015" w:type="pct"/>
            <w:vAlign w:val="center"/>
          </w:tcPr>
          <w:p w:rsidR="009C1003" w:rsidRPr="006C0BFA" w:rsidRDefault="009C1003" w:rsidP="00664004">
            <w:pPr>
              <w:jc w:val="center"/>
              <w:rPr>
                <w:bCs/>
                <w:iCs/>
                <w:sz w:val="18"/>
                <w:szCs w:val="18"/>
                <w:lang w:val="tr-TR"/>
              </w:rPr>
            </w:pPr>
            <w:r w:rsidRPr="006C0BFA">
              <w:rPr>
                <w:bCs/>
                <w:iCs/>
                <w:sz w:val="18"/>
                <w:szCs w:val="18"/>
                <w:lang w:val="tr-TR"/>
              </w:rPr>
              <w:t>Cari Dönem</w:t>
            </w:r>
          </w:p>
        </w:tc>
        <w:tc>
          <w:tcPr>
            <w:tcW w:w="1150" w:type="pct"/>
            <w:vAlign w:val="center"/>
          </w:tcPr>
          <w:p w:rsidR="009C1003" w:rsidRPr="006C0BFA" w:rsidRDefault="009C1003" w:rsidP="00664004">
            <w:pPr>
              <w:jc w:val="center"/>
              <w:rPr>
                <w:bCs/>
                <w:iCs/>
                <w:sz w:val="18"/>
                <w:szCs w:val="18"/>
                <w:lang w:val="tr-TR"/>
              </w:rPr>
            </w:pPr>
            <w:r w:rsidRPr="006C0BFA">
              <w:rPr>
                <w:bCs/>
                <w:iCs/>
                <w:sz w:val="18"/>
                <w:szCs w:val="18"/>
                <w:lang w:val="tr-TR"/>
              </w:rPr>
              <w:t>Cari Dönem</w:t>
            </w:r>
          </w:p>
        </w:tc>
      </w:tr>
      <w:tr w:rsidR="00431D6A" w:rsidRPr="006C0BFA" w:rsidTr="0010449D">
        <w:trPr>
          <w:trHeight w:val="285"/>
        </w:trPr>
        <w:tc>
          <w:tcPr>
            <w:tcW w:w="1790" w:type="pct"/>
            <w:noWrap/>
            <w:tcMar>
              <w:top w:w="15" w:type="dxa"/>
              <w:left w:w="15" w:type="dxa"/>
              <w:bottom w:w="0" w:type="dxa"/>
              <w:right w:w="15" w:type="dxa"/>
            </w:tcMar>
            <w:vAlign w:val="bottom"/>
          </w:tcPr>
          <w:p w:rsidR="00431D6A" w:rsidRPr="006C0BFA" w:rsidRDefault="00431D6A" w:rsidP="00431D6A">
            <w:pPr>
              <w:ind w:left="269"/>
              <w:rPr>
                <w:bCs/>
                <w:iCs/>
                <w:sz w:val="18"/>
                <w:szCs w:val="18"/>
                <w:lang w:val="tr-TR"/>
              </w:rPr>
            </w:pPr>
            <w:r w:rsidRPr="006C0BFA">
              <w:rPr>
                <w:bCs/>
                <w:iCs/>
                <w:sz w:val="18"/>
                <w:szCs w:val="18"/>
                <w:lang w:val="tr-TR"/>
              </w:rPr>
              <w:t>Dönem Başı</w:t>
            </w:r>
          </w:p>
        </w:tc>
        <w:tc>
          <w:tcPr>
            <w:tcW w:w="1045" w:type="pct"/>
            <w:vAlign w:val="bottom"/>
          </w:tcPr>
          <w:p w:rsidR="00431D6A" w:rsidRPr="006C0BFA" w:rsidRDefault="00FD7DE3" w:rsidP="00431D6A">
            <w:pPr>
              <w:ind w:right="57"/>
              <w:jc w:val="right"/>
              <w:rPr>
                <w:sz w:val="18"/>
                <w:szCs w:val="18"/>
                <w:lang w:val="tr-TR" w:eastAsia="tr-TR"/>
              </w:rPr>
            </w:pPr>
            <w:r>
              <w:rPr>
                <w:sz w:val="18"/>
                <w:szCs w:val="18"/>
              </w:rPr>
              <w:t>187.428</w:t>
            </w:r>
          </w:p>
        </w:tc>
        <w:tc>
          <w:tcPr>
            <w:tcW w:w="1015" w:type="pct"/>
            <w:vAlign w:val="bottom"/>
          </w:tcPr>
          <w:p w:rsidR="00431D6A" w:rsidRPr="006C0BFA" w:rsidRDefault="00431D6A" w:rsidP="00431D6A">
            <w:pPr>
              <w:ind w:right="57"/>
              <w:jc w:val="right"/>
              <w:rPr>
                <w:sz w:val="18"/>
                <w:szCs w:val="18"/>
              </w:rPr>
            </w:pPr>
            <w:r w:rsidRPr="006C0BFA">
              <w:rPr>
                <w:sz w:val="18"/>
                <w:szCs w:val="18"/>
              </w:rPr>
              <w:t>203.231</w:t>
            </w:r>
          </w:p>
        </w:tc>
        <w:tc>
          <w:tcPr>
            <w:tcW w:w="1150" w:type="pct"/>
            <w:vAlign w:val="bottom"/>
          </w:tcPr>
          <w:p w:rsidR="00431D6A" w:rsidRPr="006C0BFA" w:rsidRDefault="00D66FB2" w:rsidP="00431D6A">
            <w:pPr>
              <w:jc w:val="right"/>
              <w:rPr>
                <w:sz w:val="18"/>
                <w:szCs w:val="18"/>
              </w:rPr>
            </w:pPr>
            <w:r w:rsidRPr="006C0BFA">
              <w:rPr>
                <w:sz w:val="18"/>
                <w:szCs w:val="18"/>
              </w:rPr>
              <w:t>-</w:t>
            </w:r>
          </w:p>
        </w:tc>
      </w:tr>
      <w:tr w:rsidR="00431D6A" w:rsidRPr="006C0BFA" w:rsidTr="0010449D">
        <w:trPr>
          <w:trHeight w:val="285"/>
        </w:trPr>
        <w:tc>
          <w:tcPr>
            <w:tcW w:w="1790" w:type="pct"/>
            <w:noWrap/>
            <w:tcMar>
              <w:top w:w="15" w:type="dxa"/>
              <w:left w:w="15" w:type="dxa"/>
              <w:bottom w:w="0" w:type="dxa"/>
              <w:right w:w="15" w:type="dxa"/>
            </w:tcMar>
            <w:vAlign w:val="bottom"/>
          </w:tcPr>
          <w:p w:rsidR="00431D6A" w:rsidRPr="006C0BFA" w:rsidRDefault="00431D6A" w:rsidP="00431D6A">
            <w:pPr>
              <w:ind w:left="269"/>
              <w:rPr>
                <w:bCs/>
                <w:iCs/>
                <w:sz w:val="18"/>
                <w:szCs w:val="18"/>
                <w:lang w:val="tr-TR"/>
              </w:rPr>
            </w:pPr>
            <w:r w:rsidRPr="006C0BFA">
              <w:rPr>
                <w:bCs/>
                <w:iCs/>
                <w:sz w:val="18"/>
                <w:szCs w:val="18"/>
                <w:lang w:val="tr-TR"/>
              </w:rPr>
              <w:t xml:space="preserve">Dönem Sonu </w:t>
            </w:r>
          </w:p>
        </w:tc>
        <w:tc>
          <w:tcPr>
            <w:tcW w:w="1045" w:type="pct"/>
            <w:vAlign w:val="bottom"/>
          </w:tcPr>
          <w:p w:rsidR="00431D6A" w:rsidRPr="006C0BFA" w:rsidRDefault="00E5750E" w:rsidP="00431D6A">
            <w:pPr>
              <w:ind w:right="57"/>
              <w:jc w:val="right"/>
              <w:rPr>
                <w:sz w:val="18"/>
                <w:szCs w:val="18"/>
              </w:rPr>
            </w:pPr>
            <w:r w:rsidRPr="006C0BFA">
              <w:rPr>
                <w:sz w:val="18"/>
                <w:szCs w:val="18"/>
              </w:rPr>
              <w:t>182.269</w:t>
            </w:r>
          </w:p>
        </w:tc>
        <w:tc>
          <w:tcPr>
            <w:tcW w:w="1015" w:type="pct"/>
            <w:vAlign w:val="bottom"/>
          </w:tcPr>
          <w:p w:rsidR="00431D6A" w:rsidRPr="006C0BFA" w:rsidRDefault="00E5750E" w:rsidP="00431D6A">
            <w:pPr>
              <w:ind w:right="57"/>
              <w:jc w:val="right"/>
              <w:rPr>
                <w:sz w:val="18"/>
                <w:szCs w:val="18"/>
              </w:rPr>
            </w:pPr>
            <w:r w:rsidRPr="006C0BFA">
              <w:rPr>
                <w:sz w:val="18"/>
                <w:szCs w:val="18"/>
              </w:rPr>
              <w:t>352.65</w:t>
            </w:r>
            <w:r w:rsidR="00017700" w:rsidRPr="006C0BFA">
              <w:rPr>
                <w:sz w:val="18"/>
                <w:szCs w:val="18"/>
              </w:rPr>
              <w:t>7</w:t>
            </w:r>
          </w:p>
        </w:tc>
        <w:tc>
          <w:tcPr>
            <w:tcW w:w="1150" w:type="pct"/>
            <w:vAlign w:val="bottom"/>
          </w:tcPr>
          <w:p w:rsidR="00431D6A" w:rsidRPr="006C0BFA" w:rsidRDefault="00D66FB2" w:rsidP="00431D6A">
            <w:pPr>
              <w:jc w:val="right"/>
              <w:rPr>
                <w:sz w:val="18"/>
                <w:szCs w:val="18"/>
              </w:rPr>
            </w:pPr>
            <w:r w:rsidRPr="006C0BFA">
              <w:rPr>
                <w:sz w:val="18"/>
                <w:szCs w:val="18"/>
              </w:rPr>
              <w:t>-</w:t>
            </w:r>
          </w:p>
        </w:tc>
      </w:tr>
      <w:tr w:rsidR="00431D6A" w:rsidRPr="006C0BFA" w:rsidTr="0010449D">
        <w:trPr>
          <w:trHeight w:val="285"/>
        </w:trPr>
        <w:tc>
          <w:tcPr>
            <w:tcW w:w="1790" w:type="pct"/>
            <w:noWrap/>
            <w:tcMar>
              <w:top w:w="15" w:type="dxa"/>
              <w:left w:w="15" w:type="dxa"/>
              <w:bottom w:w="0" w:type="dxa"/>
              <w:right w:w="15" w:type="dxa"/>
            </w:tcMar>
            <w:vAlign w:val="bottom"/>
          </w:tcPr>
          <w:p w:rsidR="00431D6A" w:rsidRPr="006C0BFA" w:rsidRDefault="00431D6A" w:rsidP="00431D6A">
            <w:pPr>
              <w:ind w:left="269"/>
              <w:rPr>
                <w:bCs/>
                <w:iCs/>
                <w:sz w:val="18"/>
                <w:szCs w:val="18"/>
                <w:lang w:val="tr-TR"/>
              </w:rPr>
            </w:pPr>
            <w:r w:rsidRPr="006C0BFA">
              <w:rPr>
                <w:bCs/>
                <w:iCs/>
                <w:noProof/>
                <w:sz w:val="18"/>
                <w:szCs w:val="18"/>
                <w:lang w:val="tr-TR"/>
              </w:rPr>
              <w:t>Katılma Hesapları Kar Payı Gideri</w:t>
            </w:r>
          </w:p>
        </w:tc>
        <w:tc>
          <w:tcPr>
            <w:tcW w:w="1045" w:type="pct"/>
            <w:vAlign w:val="bottom"/>
          </w:tcPr>
          <w:p w:rsidR="00431D6A" w:rsidRPr="006C0BFA" w:rsidRDefault="00E5750E" w:rsidP="00431D6A">
            <w:pPr>
              <w:ind w:right="57"/>
              <w:jc w:val="right"/>
              <w:rPr>
                <w:sz w:val="18"/>
                <w:szCs w:val="18"/>
              </w:rPr>
            </w:pPr>
            <w:r w:rsidRPr="006C0BFA">
              <w:rPr>
                <w:sz w:val="18"/>
                <w:szCs w:val="18"/>
              </w:rPr>
              <w:t>3.524</w:t>
            </w:r>
          </w:p>
        </w:tc>
        <w:tc>
          <w:tcPr>
            <w:tcW w:w="1015" w:type="pct"/>
            <w:vAlign w:val="bottom"/>
          </w:tcPr>
          <w:p w:rsidR="00431D6A" w:rsidRPr="006C0BFA" w:rsidRDefault="00E5750E" w:rsidP="00431D6A">
            <w:pPr>
              <w:ind w:right="57"/>
              <w:jc w:val="right"/>
              <w:rPr>
                <w:sz w:val="18"/>
                <w:szCs w:val="18"/>
              </w:rPr>
            </w:pPr>
            <w:r w:rsidRPr="006C0BFA">
              <w:rPr>
                <w:sz w:val="18"/>
                <w:szCs w:val="18"/>
              </w:rPr>
              <w:t>4.404</w:t>
            </w:r>
          </w:p>
        </w:tc>
        <w:tc>
          <w:tcPr>
            <w:tcW w:w="1150" w:type="pct"/>
            <w:vAlign w:val="bottom"/>
          </w:tcPr>
          <w:p w:rsidR="00431D6A" w:rsidRPr="006C0BFA" w:rsidRDefault="00D66FB2" w:rsidP="00431D6A">
            <w:pPr>
              <w:jc w:val="right"/>
              <w:rPr>
                <w:sz w:val="18"/>
                <w:szCs w:val="18"/>
              </w:rPr>
            </w:pPr>
            <w:r w:rsidRPr="006C0BFA">
              <w:rPr>
                <w:sz w:val="18"/>
                <w:szCs w:val="18"/>
              </w:rPr>
              <w:t>-</w:t>
            </w:r>
          </w:p>
        </w:tc>
      </w:tr>
    </w:tbl>
    <w:p w:rsidR="00041DC7" w:rsidRPr="006C0BFA" w:rsidRDefault="00041DC7" w:rsidP="00EB7F15">
      <w:pPr>
        <w:jc w:val="both"/>
        <w:rPr>
          <w:b/>
          <w:noProof/>
          <w:sz w:val="22"/>
          <w:szCs w:val="22"/>
          <w:lang w:val="tr-TR"/>
        </w:rPr>
      </w:pPr>
    </w:p>
    <w:tbl>
      <w:tblPr>
        <w:tblW w:w="4714" w:type="pct"/>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57" w:type="dxa"/>
        </w:tblCellMar>
        <w:tblLook w:val="0000" w:firstRow="0" w:lastRow="0" w:firstColumn="0" w:lastColumn="0" w:noHBand="0" w:noVBand="0"/>
      </w:tblPr>
      <w:tblGrid>
        <w:gridCol w:w="3393"/>
        <w:gridCol w:w="1979"/>
        <w:gridCol w:w="1922"/>
        <w:gridCol w:w="2184"/>
      </w:tblGrid>
      <w:tr w:rsidR="004F4A78" w:rsidRPr="006C0BFA" w:rsidTr="004F4A78">
        <w:trPr>
          <w:trHeight w:val="285"/>
        </w:trPr>
        <w:tc>
          <w:tcPr>
            <w:tcW w:w="1790" w:type="pct"/>
            <w:noWrap/>
            <w:tcMar>
              <w:top w:w="15" w:type="dxa"/>
              <w:left w:w="15" w:type="dxa"/>
              <w:bottom w:w="0" w:type="dxa"/>
              <w:right w:w="15" w:type="dxa"/>
            </w:tcMar>
            <w:vAlign w:val="center"/>
          </w:tcPr>
          <w:p w:rsidR="004F4A78" w:rsidRPr="006C0BFA" w:rsidRDefault="004F4A78" w:rsidP="00E009B5">
            <w:pPr>
              <w:rPr>
                <w:bCs/>
                <w:iCs/>
                <w:sz w:val="18"/>
                <w:szCs w:val="18"/>
                <w:lang w:val="tr-TR"/>
              </w:rPr>
            </w:pPr>
            <w:r w:rsidRPr="006C0BFA">
              <w:rPr>
                <w:bCs/>
                <w:iCs/>
                <w:sz w:val="18"/>
                <w:szCs w:val="18"/>
                <w:lang w:val="tr-TR"/>
              </w:rPr>
              <w:t>Banka’nın Dahil Olduğu Risk Grubu</w:t>
            </w:r>
          </w:p>
        </w:tc>
        <w:tc>
          <w:tcPr>
            <w:tcW w:w="1044" w:type="pct"/>
            <w:vAlign w:val="center"/>
          </w:tcPr>
          <w:p w:rsidR="004F4A78" w:rsidRPr="006C0BFA" w:rsidRDefault="004F4A78" w:rsidP="00E009B5">
            <w:pPr>
              <w:jc w:val="center"/>
              <w:rPr>
                <w:bCs/>
                <w:iCs/>
                <w:sz w:val="18"/>
                <w:szCs w:val="18"/>
                <w:lang w:val="tr-TR"/>
              </w:rPr>
            </w:pPr>
            <w:r w:rsidRPr="006C0BFA">
              <w:rPr>
                <w:bCs/>
                <w:iCs/>
                <w:sz w:val="18"/>
                <w:szCs w:val="18"/>
                <w:lang w:val="tr-TR"/>
              </w:rPr>
              <w:t xml:space="preserve">İştirak ve </w:t>
            </w:r>
          </w:p>
          <w:p w:rsidR="004F4A78" w:rsidRPr="006C0BFA" w:rsidRDefault="004F4A78" w:rsidP="00E009B5">
            <w:pPr>
              <w:jc w:val="center"/>
              <w:rPr>
                <w:bCs/>
                <w:iCs/>
                <w:sz w:val="18"/>
                <w:szCs w:val="18"/>
                <w:lang w:val="tr-TR"/>
              </w:rPr>
            </w:pPr>
            <w:r w:rsidRPr="006C0BFA">
              <w:rPr>
                <w:bCs/>
                <w:iCs/>
                <w:sz w:val="18"/>
                <w:szCs w:val="18"/>
                <w:lang w:val="tr-TR"/>
              </w:rPr>
              <w:t>Bağlı Ortaklıklar</w:t>
            </w:r>
          </w:p>
        </w:tc>
        <w:tc>
          <w:tcPr>
            <w:tcW w:w="1014" w:type="pct"/>
            <w:vAlign w:val="center"/>
          </w:tcPr>
          <w:p w:rsidR="004F4A78" w:rsidRPr="006C0BFA" w:rsidRDefault="004F4A78" w:rsidP="00E009B5">
            <w:pPr>
              <w:jc w:val="center"/>
              <w:rPr>
                <w:bCs/>
                <w:iCs/>
                <w:sz w:val="18"/>
                <w:szCs w:val="18"/>
                <w:lang w:val="tr-TR"/>
              </w:rPr>
            </w:pPr>
            <w:r w:rsidRPr="006C0BFA">
              <w:rPr>
                <w:bCs/>
                <w:iCs/>
                <w:sz w:val="18"/>
                <w:szCs w:val="18"/>
                <w:lang w:val="tr-TR"/>
              </w:rPr>
              <w:t>Banka’nın Doğrudan ve Dolaylı Ortakları</w:t>
            </w:r>
          </w:p>
        </w:tc>
        <w:tc>
          <w:tcPr>
            <w:tcW w:w="1152" w:type="pct"/>
            <w:vAlign w:val="center"/>
          </w:tcPr>
          <w:p w:rsidR="004F4A78" w:rsidRPr="006C0BFA" w:rsidRDefault="004F4A78" w:rsidP="00E009B5">
            <w:pPr>
              <w:jc w:val="center"/>
              <w:rPr>
                <w:bCs/>
                <w:iCs/>
                <w:sz w:val="18"/>
                <w:szCs w:val="18"/>
                <w:lang w:val="tr-TR"/>
              </w:rPr>
            </w:pPr>
            <w:r w:rsidRPr="006C0BFA">
              <w:rPr>
                <w:bCs/>
                <w:iCs/>
                <w:sz w:val="18"/>
                <w:szCs w:val="18"/>
                <w:lang w:val="tr-TR"/>
              </w:rPr>
              <w:t>Risk Grubuna Dahil Olan Diğer Unsurlar</w:t>
            </w:r>
          </w:p>
        </w:tc>
      </w:tr>
      <w:tr w:rsidR="004F4A78" w:rsidRPr="006C0BFA" w:rsidTr="004F4A78">
        <w:trPr>
          <w:trHeight w:val="172"/>
        </w:trPr>
        <w:tc>
          <w:tcPr>
            <w:tcW w:w="1790" w:type="pct"/>
            <w:noWrap/>
            <w:tcMar>
              <w:top w:w="15" w:type="dxa"/>
              <w:left w:w="15" w:type="dxa"/>
              <w:bottom w:w="0" w:type="dxa"/>
              <w:right w:w="15" w:type="dxa"/>
            </w:tcMar>
            <w:vAlign w:val="center"/>
          </w:tcPr>
          <w:p w:rsidR="004F4A78" w:rsidRPr="006C0BFA" w:rsidRDefault="004F4A78" w:rsidP="00E009B5">
            <w:pPr>
              <w:rPr>
                <w:bCs/>
                <w:iCs/>
                <w:sz w:val="18"/>
                <w:szCs w:val="18"/>
                <w:lang w:val="tr-TR"/>
              </w:rPr>
            </w:pPr>
            <w:r w:rsidRPr="006C0BFA">
              <w:rPr>
                <w:bCs/>
                <w:iCs/>
                <w:noProof/>
                <w:sz w:val="18"/>
                <w:szCs w:val="18"/>
                <w:lang w:val="tr-TR"/>
              </w:rPr>
              <w:t>Özel Cari ve Katılma Hesapları</w:t>
            </w:r>
          </w:p>
        </w:tc>
        <w:tc>
          <w:tcPr>
            <w:tcW w:w="1044" w:type="pct"/>
            <w:vAlign w:val="center"/>
          </w:tcPr>
          <w:p w:rsidR="004F4A78" w:rsidRPr="006C0BFA" w:rsidRDefault="004F4A78" w:rsidP="00E009B5">
            <w:pPr>
              <w:tabs>
                <w:tab w:val="left" w:pos="180"/>
              </w:tabs>
              <w:jc w:val="center"/>
              <w:rPr>
                <w:bCs/>
                <w:iCs/>
                <w:sz w:val="18"/>
                <w:szCs w:val="18"/>
                <w:lang w:val="tr-TR"/>
              </w:rPr>
            </w:pPr>
            <w:r w:rsidRPr="006C0BFA">
              <w:rPr>
                <w:bCs/>
                <w:iCs/>
                <w:sz w:val="18"/>
                <w:szCs w:val="18"/>
                <w:lang w:val="tr-TR"/>
              </w:rPr>
              <w:t>Önceki Dönem</w:t>
            </w:r>
          </w:p>
        </w:tc>
        <w:tc>
          <w:tcPr>
            <w:tcW w:w="1014" w:type="pct"/>
            <w:vAlign w:val="center"/>
          </w:tcPr>
          <w:p w:rsidR="004F4A78" w:rsidRPr="006C0BFA" w:rsidRDefault="004F4A78" w:rsidP="00E009B5">
            <w:pPr>
              <w:tabs>
                <w:tab w:val="left" w:pos="180"/>
              </w:tabs>
              <w:jc w:val="center"/>
              <w:rPr>
                <w:bCs/>
                <w:iCs/>
                <w:sz w:val="18"/>
                <w:szCs w:val="18"/>
                <w:lang w:val="tr-TR"/>
              </w:rPr>
            </w:pPr>
            <w:r w:rsidRPr="006C0BFA">
              <w:rPr>
                <w:bCs/>
                <w:iCs/>
                <w:sz w:val="18"/>
                <w:szCs w:val="18"/>
                <w:lang w:val="tr-TR"/>
              </w:rPr>
              <w:t>Önceki Dönem</w:t>
            </w:r>
          </w:p>
        </w:tc>
        <w:tc>
          <w:tcPr>
            <w:tcW w:w="1152" w:type="pct"/>
            <w:vAlign w:val="center"/>
          </w:tcPr>
          <w:p w:rsidR="004F4A78" w:rsidRPr="006C0BFA" w:rsidRDefault="004F4A78" w:rsidP="00E009B5">
            <w:pPr>
              <w:tabs>
                <w:tab w:val="left" w:pos="180"/>
              </w:tabs>
              <w:jc w:val="center"/>
              <w:rPr>
                <w:bCs/>
                <w:iCs/>
                <w:sz w:val="18"/>
                <w:szCs w:val="18"/>
                <w:lang w:val="tr-TR"/>
              </w:rPr>
            </w:pPr>
            <w:r w:rsidRPr="006C0BFA">
              <w:rPr>
                <w:bCs/>
                <w:iCs/>
                <w:sz w:val="18"/>
                <w:szCs w:val="18"/>
                <w:lang w:val="tr-TR"/>
              </w:rPr>
              <w:t>Önceki Dönem</w:t>
            </w:r>
          </w:p>
        </w:tc>
      </w:tr>
      <w:tr w:rsidR="00D66FB2" w:rsidRPr="006C0BFA" w:rsidTr="004F4A78">
        <w:trPr>
          <w:trHeight w:val="285"/>
        </w:trPr>
        <w:tc>
          <w:tcPr>
            <w:tcW w:w="1790" w:type="pct"/>
            <w:noWrap/>
            <w:tcMar>
              <w:top w:w="15" w:type="dxa"/>
              <w:left w:w="15" w:type="dxa"/>
              <w:bottom w:w="0" w:type="dxa"/>
              <w:right w:w="15" w:type="dxa"/>
            </w:tcMar>
            <w:vAlign w:val="bottom"/>
          </w:tcPr>
          <w:p w:rsidR="00D66FB2" w:rsidRPr="006C0BFA" w:rsidRDefault="00D66FB2" w:rsidP="00D66FB2">
            <w:pPr>
              <w:ind w:left="269"/>
              <w:rPr>
                <w:bCs/>
                <w:iCs/>
                <w:sz w:val="18"/>
                <w:szCs w:val="18"/>
                <w:lang w:val="tr-TR"/>
              </w:rPr>
            </w:pPr>
            <w:r w:rsidRPr="006C0BFA">
              <w:rPr>
                <w:bCs/>
                <w:iCs/>
                <w:sz w:val="18"/>
                <w:szCs w:val="18"/>
                <w:lang w:val="tr-TR"/>
              </w:rPr>
              <w:t>Dönem Başı</w:t>
            </w:r>
          </w:p>
        </w:tc>
        <w:tc>
          <w:tcPr>
            <w:tcW w:w="1044" w:type="pct"/>
            <w:vAlign w:val="bottom"/>
          </w:tcPr>
          <w:p w:rsidR="00D66FB2" w:rsidRPr="006C0BFA" w:rsidRDefault="00D66FB2" w:rsidP="00D66FB2">
            <w:pPr>
              <w:ind w:right="48"/>
              <w:jc w:val="right"/>
              <w:rPr>
                <w:sz w:val="18"/>
                <w:szCs w:val="18"/>
                <w:lang w:val="tr-TR" w:eastAsia="tr-TR"/>
              </w:rPr>
            </w:pPr>
            <w:r w:rsidRPr="006C0BFA">
              <w:rPr>
                <w:sz w:val="18"/>
                <w:szCs w:val="18"/>
              </w:rPr>
              <w:t>140.501</w:t>
            </w:r>
          </w:p>
        </w:tc>
        <w:tc>
          <w:tcPr>
            <w:tcW w:w="1014" w:type="pct"/>
            <w:vAlign w:val="bottom"/>
          </w:tcPr>
          <w:p w:rsidR="00D66FB2" w:rsidRPr="006C0BFA" w:rsidRDefault="00D66FB2" w:rsidP="00D66FB2">
            <w:pPr>
              <w:ind w:right="48"/>
              <w:jc w:val="right"/>
              <w:rPr>
                <w:sz w:val="18"/>
                <w:szCs w:val="18"/>
              </w:rPr>
            </w:pPr>
            <w:r w:rsidRPr="006C0BFA">
              <w:rPr>
                <w:sz w:val="18"/>
                <w:szCs w:val="18"/>
              </w:rPr>
              <w:t>132.296</w:t>
            </w:r>
          </w:p>
        </w:tc>
        <w:tc>
          <w:tcPr>
            <w:tcW w:w="1152" w:type="pct"/>
            <w:vAlign w:val="bottom"/>
          </w:tcPr>
          <w:p w:rsidR="00D66FB2" w:rsidRPr="006C0BFA" w:rsidRDefault="00D66FB2" w:rsidP="00D66FB2">
            <w:pPr>
              <w:ind w:right="48"/>
              <w:jc w:val="right"/>
              <w:rPr>
                <w:sz w:val="18"/>
                <w:szCs w:val="18"/>
              </w:rPr>
            </w:pPr>
            <w:r w:rsidRPr="006C0BFA">
              <w:rPr>
                <w:sz w:val="18"/>
                <w:szCs w:val="18"/>
              </w:rPr>
              <w:t>-</w:t>
            </w:r>
          </w:p>
        </w:tc>
      </w:tr>
      <w:tr w:rsidR="00FD7DE3" w:rsidRPr="006C0BFA" w:rsidTr="004F4A78">
        <w:trPr>
          <w:trHeight w:val="285"/>
        </w:trPr>
        <w:tc>
          <w:tcPr>
            <w:tcW w:w="1790" w:type="pct"/>
            <w:noWrap/>
            <w:tcMar>
              <w:top w:w="15" w:type="dxa"/>
              <w:left w:w="15" w:type="dxa"/>
              <w:bottom w:w="0" w:type="dxa"/>
              <w:right w:w="15" w:type="dxa"/>
            </w:tcMar>
            <w:vAlign w:val="bottom"/>
          </w:tcPr>
          <w:p w:rsidR="00FD7DE3" w:rsidRPr="006C0BFA" w:rsidRDefault="00FD7DE3" w:rsidP="00FD7DE3">
            <w:pPr>
              <w:ind w:left="269"/>
              <w:rPr>
                <w:bCs/>
                <w:iCs/>
                <w:sz w:val="18"/>
                <w:szCs w:val="18"/>
                <w:lang w:val="tr-TR"/>
              </w:rPr>
            </w:pPr>
            <w:r w:rsidRPr="006C0BFA">
              <w:rPr>
                <w:bCs/>
                <w:iCs/>
                <w:sz w:val="18"/>
                <w:szCs w:val="18"/>
                <w:lang w:val="tr-TR"/>
              </w:rPr>
              <w:t xml:space="preserve">Dönem Sonu </w:t>
            </w:r>
          </w:p>
        </w:tc>
        <w:tc>
          <w:tcPr>
            <w:tcW w:w="1044" w:type="pct"/>
            <w:vAlign w:val="bottom"/>
          </w:tcPr>
          <w:p w:rsidR="00FD7DE3" w:rsidRPr="006C0BFA" w:rsidRDefault="00FD7DE3" w:rsidP="00FD7DE3">
            <w:pPr>
              <w:ind w:right="57"/>
              <w:jc w:val="right"/>
              <w:rPr>
                <w:sz w:val="18"/>
                <w:szCs w:val="18"/>
                <w:lang w:val="tr-TR" w:eastAsia="tr-TR"/>
              </w:rPr>
            </w:pPr>
            <w:r>
              <w:rPr>
                <w:sz w:val="18"/>
                <w:szCs w:val="18"/>
              </w:rPr>
              <w:t>187.428</w:t>
            </w:r>
          </w:p>
        </w:tc>
        <w:tc>
          <w:tcPr>
            <w:tcW w:w="1014" w:type="pct"/>
            <w:vAlign w:val="bottom"/>
          </w:tcPr>
          <w:p w:rsidR="00FD7DE3" w:rsidRPr="006C0BFA" w:rsidRDefault="00FD7DE3" w:rsidP="00FD7DE3">
            <w:pPr>
              <w:ind w:right="48"/>
              <w:jc w:val="right"/>
              <w:rPr>
                <w:sz w:val="18"/>
                <w:szCs w:val="18"/>
              </w:rPr>
            </w:pPr>
            <w:r w:rsidRPr="006C0BFA">
              <w:rPr>
                <w:sz w:val="18"/>
                <w:szCs w:val="18"/>
              </w:rPr>
              <w:t>203.231</w:t>
            </w:r>
          </w:p>
        </w:tc>
        <w:tc>
          <w:tcPr>
            <w:tcW w:w="1152" w:type="pct"/>
            <w:vAlign w:val="bottom"/>
          </w:tcPr>
          <w:p w:rsidR="00FD7DE3" w:rsidRPr="006C0BFA" w:rsidRDefault="00FD7DE3" w:rsidP="00FD7DE3">
            <w:pPr>
              <w:ind w:right="48"/>
              <w:jc w:val="right"/>
              <w:rPr>
                <w:sz w:val="18"/>
                <w:szCs w:val="18"/>
              </w:rPr>
            </w:pPr>
            <w:r w:rsidRPr="006C0BFA">
              <w:rPr>
                <w:sz w:val="18"/>
                <w:szCs w:val="18"/>
              </w:rPr>
              <w:t>-</w:t>
            </w:r>
          </w:p>
        </w:tc>
      </w:tr>
      <w:tr w:rsidR="00D66FB2" w:rsidRPr="006C0BFA" w:rsidTr="004F4A78">
        <w:trPr>
          <w:trHeight w:val="285"/>
        </w:trPr>
        <w:tc>
          <w:tcPr>
            <w:tcW w:w="1790" w:type="pct"/>
            <w:noWrap/>
            <w:tcMar>
              <w:top w:w="15" w:type="dxa"/>
              <w:left w:w="15" w:type="dxa"/>
              <w:bottom w:w="0" w:type="dxa"/>
              <w:right w:w="15" w:type="dxa"/>
            </w:tcMar>
            <w:vAlign w:val="bottom"/>
          </w:tcPr>
          <w:p w:rsidR="00D66FB2" w:rsidRPr="006C0BFA" w:rsidRDefault="00D66FB2" w:rsidP="00D66FB2">
            <w:pPr>
              <w:ind w:left="269"/>
              <w:rPr>
                <w:bCs/>
                <w:iCs/>
                <w:sz w:val="18"/>
                <w:szCs w:val="18"/>
                <w:lang w:val="tr-TR"/>
              </w:rPr>
            </w:pPr>
            <w:r w:rsidRPr="006C0BFA">
              <w:rPr>
                <w:bCs/>
                <w:iCs/>
                <w:noProof/>
                <w:sz w:val="18"/>
                <w:szCs w:val="18"/>
                <w:lang w:val="tr-TR"/>
              </w:rPr>
              <w:t>Katılma Hesapları Kar Payı Gideri</w:t>
            </w:r>
          </w:p>
        </w:tc>
        <w:tc>
          <w:tcPr>
            <w:tcW w:w="1044" w:type="pct"/>
            <w:vAlign w:val="bottom"/>
          </w:tcPr>
          <w:p w:rsidR="00D66FB2" w:rsidRPr="006C0BFA" w:rsidRDefault="00E279C1" w:rsidP="00E279C1">
            <w:pPr>
              <w:ind w:right="48"/>
              <w:jc w:val="right"/>
              <w:rPr>
                <w:sz w:val="18"/>
                <w:szCs w:val="18"/>
              </w:rPr>
            </w:pPr>
            <w:r w:rsidRPr="006C0BFA">
              <w:rPr>
                <w:sz w:val="18"/>
                <w:szCs w:val="18"/>
              </w:rPr>
              <w:t>2</w:t>
            </w:r>
            <w:r w:rsidR="00D66FB2" w:rsidRPr="006C0BFA">
              <w:rPr>
                <w:sz w:val="18"/>
                <w:szCs w:val="18"/>
              </w:rPr>
              <w:t>.</w:t>
            </w:r>
            <w:r w:rsidRPr="006C0BFA">
              <w:rPr>
                <w:sz w:val="18"/>
                <w:szCs w:val="18"/>
              </w:rPr>
              <w:t>914</w:t>
            </w:r>
          </w:p>
        </w:tc>
        <w:tc>
          <w:tcPr>
            <w:tcW w:w="1014" w:type="pct"/>
            <w:vAlign w:val="bottom"/>
          </w:tcPr>
          <w:p w:rsidR="00D66FB2" w:rsidRPr="006C0BFA" w:rsidRDefault="00E279C1" w:rsidP="00E279C1">
            <w:pPr>
              <w:ind w:right="48"/>
              <w:jc w:val="right"/>
              <w:rPr>
                <w:sz w:val="18"/>
                <w:szCs w:val="18"/>
              </w:rPr>
            </w:pPr>
            <w:r w:rsidRPr="006C0BFA">
              <w:rPr>
                <w:sz w:val="18"/>
                <w:szCs w:val="18"/>
              </w:rPr>
              <w:t>2</w:t>
            </w:r>
            <w:r w:rsidR="00D66FB2" w:rsidRPr="006C0BFA">
              <w:rPr>
                <w:sz w:val="18"/>
                <w:szCs w:val="18"/>
              </w:rPr>
              <w:t>.</w:t>
            </w:r>
            <w:r w:rsidRPr="006C0BFA">
              <w:rPr>
                <w:sz w:val="18"/>
                <w:szCs w:val="18"/>
              </w:rPr>
              <w:t>751</w:t>
            </w:r>
          </w:p>
        </w:tc>
        <w:tc>
          <w:tcPr>
            <w:tcW w:w="1152" w:type="pct"/>
            <w:vAlign w:val="bottom"/>
          </w:tcPr>
          <w:p w:rsidR="00D66FB2" w:rsidRPr="006C0BFA" w:rsidRDefault="00D66FB2" w:rsidP="00D66FB2">
            <w:pPr>
              <w:ind w:right="48"/>
              <w:jc w:val="right"/>
              <w:rPr>
                <w:sz w:val="18"/>
                <w:szCs w:val="18"/>
              </w:rPr>
            </w:pPr>
            <w:r w:rsidRPr="006C0BFA">
              <w:rPr>
                <w:sz w:val="18"/>
                <w:szCs w:val="18"/>
              </w:rPr>
              <w:t>-</w:t>
            </w:r>
          </w:p>
        </w:tc>
      </w:tr>
    </w:tbl>
    <w:p w:rsidR="004F4A78" w:rsidRPr="006C0BFA" w:rsidRDefault="004F4A78" w:rsidP="00EB7F15">
      <w:pPr>
        <w:jc w:val="both"/>
        <w:rPr>
          <w:b/>
          <w:noProof/>
          <w:sz w:val="22"/>
          <w:szCs w:val="22"/>
          <w:lang w:val="tr-TR"/>
        </w:rPr>
      </w:pPr>
    </w:p>
    <w:p w:rsidR="009C1003" w:rsidRPr="006C0BFA" w:rsidRDefault="0061301B" w:rsidP="001167A9">
      <w:pPr>
        <w:ind w:left="567" w:hanging="567"/>
        <w:jc w:val="both"/>
        <w:rPr>
          <w:b/>
          <w:noProof/>
          <w:sz w:val="22"/>
          <w:szCs w:val="22"/>
          <w:lang w:val="tr-TR"/>
        </w:rPr>
      </w:pPr>
      <w:r w:rsidRPr="006C0BFA">
        <w:rPr>
          <w:b/>
          <w:noProof/>
          <w:sz w:val="22"/>
          <w:szCs w:val="22"/>
          <w:lang w:val="tr-TR"/>
        </w:rPr>
        <w:t>1.3</w:t>
      </w:r>
      <w:r w:rsidR="009C1003" w:rsidRPr="006C0BFA">
        <w:rPr>
          <w:b/>
          <w:noProof/>
          <w:sz w:val="22"/>
          <w:szCs w:val="22"/>
          <w:lang w:val="tr-TR"/>
        </w:rPr>
        <w:t>.</w:t>
      </w:r>
      <w:r w:rsidR="009C1003" w:rsidRPr="006C0BFA">
        <w:rPr>
          <w:b/>
          <w:noProof/>
          <w:sz w:val="22"/>
          <w:szCs w:val="22"/>
          <w:lang w:val="tr-TR"/>
        </w:rPr>
        <w:tab/>
        <w:t>Bank</w:t>
      </w:r>
      <w:r w:rsidR="00173301" w:rsidRPr="006C0BFA">
        <w:rPr>
          <w:b/>
          <w:noProof/>
          <w:sz w:val="22"/>
          <w:szCs w:val="22"/>
          <w:lang w:val="tr-TR"/>
        </w:rPr>
        <w:t>a’nın</w:t>
      </w:r>
      <w:r w:rsidR="001C738D" w:rsidRPr="006C0BFA">
        <w:rPr>
          <w:b/>
          <w:noProof/>
          <w:sz w:val="22"/>
          <w:szCs w:val="22"/>
          <w:lang w:val="tr-TR"/>
        </w:rPr>
        <w:t xml:space="preserve"> Dahil Olduğu Risk Grubu ile Yaptığı Vadeli İşlemler i</w:t>
      </w:r>
      <w:r w:rsidR="009C1003" w:rsidRPr="006C0BFA">
        <w:rPr>
          <w:b/>
          <w:noProof/>
          <w:sz w:val="22"/>
          <w:szCs w:val="22"/>
          <w:lang w:val="tr-TR"/>
        </w:rPr>
        <w:t>le Opsiyon Sözleşmeleri ile Benzeri Diğer Sözleşmelere İlişkin Bilgiler:</w:t>
      </w:r>
    </w:p>
    <w:p w:rsidR="009C1003" w:rsidRPr="006C0BFA" w:rsidRDefault="009C1003" w:rsidP="00E65678">
      <w:pPr>
        <w:pStyle w:val="GvdeMetniGirintisi"/>
        <w:tabs>
          <w:tab w:val="left" w:pos="1620"/>
        </w:tabs>
        <w:ind w:left="720" w:hanging="720"/>
        <w:rPr>
          <w:noProof/>
          <w:sz w:val="18"/>
          <w:szCs w:val="18"/>
        </w:rPr>
      </w:pPr>
      <w:r w:rsidRPr="006C0BFA">
        <w:rPr>
          <w:noProof/>
          <w:sz w:val="22"/>
          <w:szCs w:val="22"/>
        </w:rPr>
        <w:tab/>
      </w:r>
    </w:p>
    <w:p w:rsidR="009C1003" w:rsidRPr="006C0BFA" w:rsidRDefault="009C1003" w:rsidP="001167A9">
      <w:pPr>
        <w:ind w:left="567"/>
        <w:jc w:val="both"/>
        <w:rPr>
          <w:color w:val="000000"/>
          <w:sz w:val="22"/>
          <w:szCs w:val="22"/>
          <w:lang w:val="tr-TR"/>
        </w:rPr>
      </w:pPr>
      <w:r w:rsidRPr="006C0BFA">
        <w:rPr>
          <w:noProof/>
          <w:sz w:val="22"/>
          <w:szCs w:val="22"/>
          <w:lang w:val="tr-TR"/>
        </w:rPr>
        <w:t>Banka’nın</w:t>
      </w:r>
      <w:r w:rsidR="00770BE7" w:rsidRPr="006C0BFA">
        <w:rPr>
          <w:color w:val="000000"/>
          <w:sz w:val="22"/>
          <w:szCs w:val="22"/>
          <w:lang w:val="tr-TR"/>
        </w:rPr>
        <w:t>,</w:t>
      </w:r>
      <w:r w:rsidRPr="006C0BFA">
        <w:rPr>
          <w:color w:val="000000"/>
          <w:sz w:val="22"/>
          <w:szCs w:val="22"/>
          <w:lang w:val="tr-TR"/>
        </w:rPr>
        <w:t xml:space="preserve"> dahil olduğu risk grubu ile yaptığı vadeli işlemler ile opsiyon sözleşmeleri ile benzeri diğer sözleşmeler bulunmamaktadır.</w:t>
      </w:r>
    </w:p>
    <w:p w:rsidR="009C1003" w:rsidRPr="006C0BFA" w:rsidRDefault="009C1003" w:rsidP="00E65678">
      <w:pPr>
        <w:shd w:val="clear" w:color="auto" w:fill="FFFFFF"/>
        <w:tabs>
          <w:tab w:val="left" w:pos="0"/>
          <w:tab w:val="left" w:pos="720"/>
        </w:tabs>
        <w:jc w:val="both"/>
        <w:rPr>
          <w:b/>
          <w:bCs/>
          <w:sz w:val="22"/>
          <w:szCs w:val="22"/>
          <w:lang w:val="tr-TR"/>
        </w:rPr>
      </w:pPr>
    </w:p>
    <w:p w:rsidR="000E3C64" w:rsidRPr="006C0BFA" w:rsidRDefault="0061301B" w:rsidP="001167A9">
      <w:pPr>
        <w:ind w:left="567" w:hanging="567"/>
        <w:rPr>
          <w:b/>
          <w:sz w:val="22"/>
          <w:szCs w:val="22"/>
          <w:lang w:val="tr-TR"/>
        </w:rPr>
      </w:pPr>
      <w:r w:rsidRPr="006C0BFA">
        <w:rPr>
          <w:b/>
          <w:sz w:val="22"/>
          <w:szCs w:val="22"/>
          <w:lang w:val="tr-TR"/>
        </w:rPr>
        <w:t>1.4</w:t>
      </w:r>
      <w:r w:rsidR="000E3C64" w:rsidRPr="006C0BFA">
        <w:rPr>
          <w:b/>
          <w:sz w:val="22"/>
          <w:szCs w:val="22"/>
          <w:lang w:val="tr-TR"/>
        </w:rPr>
        <w:t>.</w:t>
      </w:r>
      <w:r w:rsidR="000E3C64" w:rsidRPr="006C0BFA">
        <w:rPr>
          <w:b/>
          <w:sz w:val="22"/>
          <w:szCs w:val="22"/>
          <w:lang w:val="tr-TR"/>
        </w:rPr>
        <w:tab/>
        <w:t>Üst Düzey Yöneticilere Sağlanan Faydalara İlişkin Bilgiler</w:t>
      </w:r>
      <w:r w:rsidR="007F61C9" w:rsidRPr="006C0BFA">
        <w:rPr>
          <w:b/>
          <w:sz w:val="22"/>
          <w:szCs w:val="22"/>
          <w:lang w:val="tr-TR"/>
        </w:rPr>
        <w:t>:</w:t>
      </w:r>
    </w:p>
    <w:p w:rsidR="000E3C64" w:rsidRPr="006C0BFA" w:rsidRDefault="000E3C64" w:rsidP="00E65678">
      <w:pPr>
        <w:ind w:left="720" w:hanging="720"/>
        <w:jc w:val="both"/>
        <w:rPr>
          <w:b/>
          <w:sz w:val="18"/>
          <w:szCs w:val="18"/>
          <w:lang w:val="tr-TR"/>
        </w:rPr>
      </w:pPr>
      <w:r w:rsidRPr="006C0BFA">
        <w:rPr>
          <w:b/>
          <w:sz w:val="22"/>
          <w:szCs w:val="22"/>
          <w:lang w:val="tr-TR"/>
        </w:rPr>
        <w:tab/>
      </w:r>
    </w:p>
    <w:p w:rsidR="000E3C64" w:rsidRPr="006C0BFA" w:rsidRDefault="000E3C64" w:rsidP="001167A9">
      <w:pPr>
        <w:ind w:left="567" w:hanging="720"/>
        <w:jc w:val="both"/>
        <w:rPr>
          <w:sz w:val="22"/>
          <w:szCs w:val="22"/>
          <w:lang w:val="tr-TR"/>
        </w:rPr>
      </w:pPr>
      <w:r w:rsidRPr="006C0BFA">
        <w:rPr>
          <w:b/>
          <w:lang w:val="tr-TR"/>
        </w:rPr>
        <w:tab/>
      </w:r>
      <w:r w:rsidRPr="006C0BFA">
        <w:rPr>
          <w:sz w:val="22"/>
          <w:szCs w:val="22"/>
          <w:lang w:val="tr-TR"/>
        </w:rPr>
        <w:t xml:space="preserve">Cari dönemde üst düzey yöneticilere sağlanan </w:t>
      </w:r>
      <w:r w:rsidR="00FE2164" w:rsidRPr="006C0BFA">
        <w:rPr>
          <w:sz w:val="22"/>
          <w:szCs w:val="22"/>
          <w:lang w:val="tr-TR"/>
        </w:rPr>
        <w:t>faydalar</w:t>
      </w:r>
      <w:r w:rsidR="008E1A82" w:rsidRPr="006C0BFA">
        <w:rPr>
          <w:sz w:val="22"/>
          <w:szCs w:val="22"/>
          <w:lang w:val="tr-TR"/>
        </w:rPr>
        <w:t xml:space="preserve"> </w:t>
      </w:r>
      <w:r w:rsidR="00FD7DE3">
        <w:rPr>
          <w:sz w:val="22"/>
          <w:szCs w:val="22"/>
          <w:lang w:val="tr-TR"/>
        </w:rPr>
        <w:t>1.429</w:t>
      </w:r>
      <w:r w:rsidR="00DC2BBB" w:rsidRPr="006C0BFA">
        <w:rPr>
          <w:sz w:val="22"/>
          <w:szCs w:val="22"/>
          <w:lang w:val="tr-TR"/>
        </w:rPr>
        <w:t xml:space="preserve"> </w:t>
      </w:r>
      <w:r w:rsidR="00B574AC" w:rsidRPr="006C0BFA">
        <w:rPr>
          <w:sz w:val="22"/>
          <w:szCs w:val="22"/>
          <w:lang w:val="tr-TR"/>
        </w:rPr>
        <w:t>TL</w:t>
      </w:r>
      <w:r w:rsidRPr="006C0BFA">
        <w:rPr>
          <w:sz w:val="22"/>
          <w:szCs w:val="22"/>
          <w:lang w:val="tr-TR"/>
        </w:rPr>
        <w:t>’dir (</w:t>
      </w:r>
      <w:r w:rsidR="007037AF" w:rsidRPr="006C0BFA">
        <w:rPr>
          <w:sz w:val="22"/>
          <w:szCs w:val="22"/>
          <w:lang w:val="tr-TR"/>
        </w:rPr>
        <w:t>31</w:t>
      </w:r>
      <w:r w:rsidR="00691CE6" w:rsidRPr="006C0BFA">
        <w:rPr>
          <w:sz w:val="22"/>
          <w:szCs w:val="22"/>
          <w:lang w:val="tr-TR"/>
        </w:rPr>
        <w:t xml:space="preserve"> </w:t>
      </w:r>
      <w:r w:rsidR="007037AF" w:rsidRPr="006C0BFA">
        <w:rPr>
          <w:sz w:val="22"/>
          <w:szCs w:val="22"/>
          <w:lang w:val="tr-TR"/>
        </w:rPr>
        <w:t>Mart</w:t>
      </w:r>
      <w:r w:rsidR="002D0E82" w:rsidRPr="006C0BFA">
        <w:rPr>
          <w:sz w:val="22"/>
          <w:szCs w:val="22"/>
          <w:lang w:val="tr-TR"/>
        </w:rPr>
        <w:t xml:space="preserve"> 201</w:t>
      </w:r>
      <w:r w:rsidR="007037AF" w:rsidRPr="006C0BFA">
        <w:rPr>
          <w:sz w:val="22"/>
          <w:szCs w:val="22"/>
          <w:lang w:val="tr-TR"/>
        </w:rPr>
        <w:t>3</w:t>
      </w:r>
      <w:r w:rsidRPr="006C0BFA">
        <w:rPr>
          <w:sz w:val="22"/>
          <w:szCs w:val="22"/>
          <w:lang w:val="tr-TR"/>
        </w:rPr>
        <w:t xml:space="preserve">: </w:t>
      </w:r>
      <w:r w:rsidR="00B72A5D" w:rsidRPr="006C0BFA">
        <w:rPr>
          <w:sz w:val="22"/>
          <w:szCs w:val="22"/>
          <w:lang w:val="tr-TR"/>
        </w:rPr>
        <w:t>1.233</w:t>
      </w:r>
      <w:r w:rsidR="00EA2579" w:rsidRPr="006C0BFA">
        <w:rPr>
          <w:sz w:val="22"/>
          <w:szCs w:val="22"/>
          <w:lang w:val="tr-TR"/>
        </w:rPr>
        <w:t xml:space="preserve"> </w:t>
      </w:r>
      <w:r w:rsidR="00B574AC" w:rsidRPr="006C0BFA">
        <w:rPr>
          <w:sz w:val="22"/>
          <w:szCs w:val="22"/>
          <w:lang w:val="tr-TR"/>
        </w:rPr>
        <w:t>TL</w:t>
      </w:r>
      <w:r w:rsidRPr="006C0BFA">
        <w:rPr>
          <w:sz w:val="22"/>
          <w:szCs w:val="22"/>
          <w:lang w:val="tr-TR"/>
        </w:rPr>
        <w:t xml:space="preserve">). Bu faydanın </w:t>
      </w:r>
      <w:r w:rsidR="00A31F02" w:rsidRPr="006C0BFA">
        <w:rPr>
          <w:sz w:val="22"/>
          <w:szCs w:val="22"/>
          <w:lang w:val="tr-TR"/>
        </w:rPr>
        <w:t>yanı sıra</w:t>
      </w:r>
      <w:r w:rsidRPr="006C0BFA">
        <w:rPr>
          <w:sz w:val="22"/>
          <w:szCs w:val="22"/>
          <w:lang w:val="tr-TR"/>
        </w:rPr>
        <w:t xml:space="preserve"> üst düzey yöneticilere ayni haklar da sağlanmaktadır.</w:t>
      </w:r>
    </w:p>
    <w:p w:rsidR="00D70E92" w:rsidRPr="006C0BFA" w:rsidRDefault="00D70E92" w:rsidP="00D70E92">
      <w:pPr>
        <w:pStyle w:val="1tipi"/>
        <w:tabs>
          <w:tab w:val="clear" w:pos="1134"/>
        </w:tabs>
        <w:rPr>
          <w:rFonts w:ascii="Times New Roman" w:hAnsi="Times New Roman"/>
          <w:b/>
          <w:bCs/>
          <w:sz w:val="22"/>
          <w:szCs w:val="22"/>
          <w:lang w:val="tr-TR"/>
        </w:rPr>
      </w:pPr>
    </w:p>
    <w:p w:rsidR="00D46157" w:rsidRPr="006C0BFA" w:rsidRDefault="00D70E92">
      <w:pPr>
        <w:pStyle w:val="1tipi"/>
        <w:numPr>
          <w:ilvl w:val="0"/>
          <w:numId w:val="50"/>
        </w:numPr>
        <w:tabs>
          <w:tab w:val="clear" w:pos="1134"/>
        </w:tabs>
        <w:ind w:left="567" w:hanging="567"/>
        <w:rPr>
          <w:rFonts w:ascii="Times New Roman" w:hAnsi="Times New Roman"/>
          <w:b/>
          <w:bCs/>
          <w:sz w:val="22"/>
          <w:szCs w:val="22"/>
          <w:lang w:val="tr-TR"/>
        </w:rPr>
      </w:pPr>
      <w:r w:rsidRPr="006C0BFA">
        <w:rPr>
          <w:rFonts w:ascii="Times New Roman" w:hAnsi="Times New Roman"/>
          <w:b/>
          <w:bCs/>
          <w:sz w:val="22"/>
          <w:szCs w:val="22"/>
          <w:lang w:val="tr-TR"/>
        </w:rPr>
        <w:t xml:space="preserve">Bilanço Sonrası Hususlara İlişkin Açıklama ve Dipnotlar </w:t>
      </w:r>
    </w:p>
    <w:p w:rsidR="0076600C" w:rsidRPr="006C0BFA" w:rsidRDefault="0076600C" w:rsidP="0076600C">
      <w:pPr>
        <w:tabs>
          <w:tab w:val="left" w:pos="720"/>
        </w:tabs>
        <w:spacing w:line="216" w:lineRule="auto"/>
        <w:rPr>
          <w:b/>
          <w:sz w:val="20"/>
          <w:szCs w:val="20"/>
          <w:lang w:val="tr-TR"/>
        </w:rPr>
      </w:pPr>
    </w:p>
    <w:p w:rsidR="00A925C7" w:rsidRPr="006C0BFA" w:rsidRDefault="00A925C7" w:rsidP="0076600C">
      <w:pPr>
        <w:tabs>
          <w:tab w:val="left" w:pos="720"/>
        </w:tabs>
        <w:spacing w:line="216" w:lineRule="auto"/>
        <w:rPr>
          <w:b/>
          <w:bCs/>
          <w:sz w:val="8"/>
          <w:szCs w:val="22"/>
          <w:lang w:val="tr-TR"/>
        </w:rPr>
      </w:pPr>
    </w:p>
    <w:p w:rsidR="00DE1158" w:rsidRPr="006C0BFA" w:rsidRDefault="00DE1158" w:rsidP="00DE1158">
      <w:pPr>
        <w:ind w:left="567"/>
        <w:jc w:val="both"/>
        <w:rPr>
          <w:sz w:val="22"/>
          <w:szCs w:val="22"/>
          <w:lang w:val="tr-TR"/>
        </w:rPr>
      </w:pPr>
      <w:r w:rsidRPr="006C0BFA">
        <w:rPr>
          <w:sz w:val="22"/>
          <w:szCs w:val="22"/>
          <w:lang w:val="tr-TR"/>
        </w:rPr>
        <w:t>Banka, Yeni Magazacılık A.Ş. (A101)’de sahip olduğu %21.84’lük pay 350.000 TL karşılığında Aydın Perakendecilik A.Ş.’ye devredilmiştir. Banka’nın A101’de yer alan paylarının %3</w:t>
      </w:r>
      <w:r w:rsidR="00770BE7" w:rsidRPr="006C0BFA">
        <w:rPr>
          <w:sz w:val="22"/>
          <w:szCs w:val="22"/>
          <w:lang w:val="tr-TR"/>
        </w:rPr>
        <w:t>,84</w:t>
      </w:r>
      <w:r w:rsidRPr="006C0BFA">
        <w:rPr>
          <w:sz w:val="22"/>
          <w:szCs w:val="22"/>
          <w:lang w:val="tr-TR"/>
        </w:rPr>
        <w:t>’lük kısmın devir işlemleri 31 Mart 2014 tarihinde tamamlanırken 25 Nisan 2014 tarihinde</w:t>
      </w:r>
      <w:r w:rsidR="008607A7" w:rsidRPr="006C0BFA">
        <w:rPr>
          <w:sz w:val="22"/>
          <w:szCs w:val="22"/>
          <w:lang w:val="tr-TR"/>
        </w:rPr>
        <w:t xml:space="preserve"> ise </w:t>
      </w:r>
      <w:r w:rsidRPr="006C0BFA">
        <w:rPr>
          <w:sz w:val="22"/>
          <w:szCs w:val="22"/>
          <w:lang w:val="tr-TR"/>
        </w:rPr>
        <w:t xml:space="preserve"> Yeni Magazacılık A.Ş.(A101)’de yer alan paylarının tamamının devri tamamla</w:t>
      </w:r>
      <w:r w:rsidR="008607A7" w:rsidRPr="006C0BFA">
        <w:rPr>
          <w:sz w:val="22"/>
          <w:szCs w:val="22"/>
          <w:lang w:val="tr-TR"/>
        </w:rPr>
        <w:t>n</w:t>
      </w:r>
      <w:r w:rsidRPr="006C0BFA">
        <w:rPr>
          <w:sz w:val="22"/>
          <w:szCs w:val="22"/>
          <w:lang w:val="tr-TR"/>
        </w:rPr>
        <w:t xml:space="preserve">mıştır. Satış sonrası Banka’nın A101’de payı kalmamıştır.      </w:t>
      </w:r>
    </w:p>
    <w:p w:rsidR="00DE1158" w:rsidRPr="006C0BFA" w:rsidRDefault="00DE1158" w:rsidP="00DE1158">
      <w:pPr>
        <w:ind w:left="567" w:hanging="720"/>
        <w:jc w:val="both"/>
        <w:rPr>
          <w:sz w:val="22"/>
          <w:szCs w:val="22"/>
          <w:lang w:val="tr-TR"/>
        </w:rPr>
      </w:pPr>
    </w:p>
    <w:p w:rsidR="00DE1158" w:rsidRPr="006C0BFA" w:rsidRDefault="00DE1158" w:rsidP="00DE1158">
      <w:pPr>
        <w:ind w:left="567"/>
        <w:jc w:val="both"/>
        <w:rPr>
          <w:sz w:val="22"/>
          <w:szCs w:val="22"/>
          <w:lang w:val="tr-TR"/>
        </w:rPr>
      </w:pPr>
      <w:r w:rsidRPr="006C0BFA">
        <w:rPr>
          <w:sz w:val="22"/>
          <w:szCs w:val="22"/>
          <w:lang w:val="tr-TR"/>
        </w:rPr>
        <w:t>Banka Yönetim Kurulu Üyesi Sn.Mehmet GÖZÜTOK, 01.04.2014 tarihi itibariyle istifaen görevden ayrılmıştır. Banka Yönetim Kurulu Kararı ile, boşalan Yönetim Kurulu Üyeliğine Sn.İzzet AKYAR'ın atanmasına, yapılan atamanın ilk Genel Kurul'un tasvibine sunulmasına karar verilmiştir.</w:t>
      </w:r>
    </w:p>
    <w:p w:rsidR="00DE1158" w:rsidRPr="006C0BFA" w:rsidRDefault="00DE1158" w:rsidP="00DE1158">
      <w:pPr>
        <w:ind w:left="567" w:hanging="720"/>
        <w:jc w:val="both"/>
        <w:rPr>
          <w:sz w:val="22"/>
          <w:szCs w:val="22"/>
          <w:lang w:val="tr-TR"/>
        </w:rPr>
      </w:pPr>
    </w:p>
    <w:p w:rsidR="008A722F" w:rsidRPr="006C0BFA" w:rsidRDefault="008A722F" w:rsidP="00263152">
      <w:pPr>
        <w:tabs>
          <w:tab w:val="left" w:pos="-2160"/>
        </w:tabs>
        <w:ind w:left="567"/>
        <w:jc w:val="both"/>
        <w:rPr>
          <w:szCs w:val="22"/>
          <w:lang w:val="tr-TR"/>
        </w:rPr>
      </w:pPr>
    </w:p>
    <w:p w:rsidR="008A722F" w:rsidRPr="006C0BFA" w:rsidRDefault="008A722F" w:rsidP="00263152">
      <w:pPr>
        <w:tabs>
          <w:tab w:val="left" w:pos="-2160"/>
        </w:tabs>
        <w:ind w:left="567"/>
        <w:jc w:val="both"/>
        <w:rPr>
          <w:szCs w:val="22"/>
          <w:lang w:val="tr-TR"/>
        </w:rPr>
      </w:pPr>
    </w:p>
    <w:p w:rsidR="008A722F" w:rsidRPr="006C0BFA" w:rsidRDefault="008A722F" w:rsidP="00263152">
      <w:pPr>
        <w:tabs>
          <w:tab w:val="left" w:pos="-2160"/>
        </w:tabs>
        <w:ind w:left="567"/>
        <w:jc w:val="both"/>
        <w:rPr>
          <w:szCs w:val="22"/>
          <w:lang w:val="tr-TR"/>
        </w:rPr>
      </w:pPr>
    </w:p>
    <w:p w:rsidR="008A722F" w:rsidRPr="006C0BFA" w:rsidRDefault="008A722F" w:rsidP="00263152">
      <w:pPr>
        <w:tabs>
          <w:tab w:val="left" w:pos="-2160"/>
        </w:tabs>
        <w:ind w:left="567"/>
        <w:jc w:val="both"/>
        <w:rPr>
          <w:szCs w:val="22"/>
          <w:lang w:val="tr-TR"/>
        </w:rPr>
      </w:pPr>
    </w:p>
    <w:p w:rsidR="008A722F" w:rsidRPr="006C0BFA" w:rsidRDefault="008A722F" w:rsidP="00263152">
      <w:pPr>
        <w:tabs>
          <w:tab w:val="left" w:pos="-2160"/>
        </w:tabs>
        <w:ind w:left="567"/>
        <w:jc w:val="both"/>
        <w:rPr>
          <w:szCs w:val="22"/>
          <w:lang w:val="tr-TR"/>
        </w:rPr>
      </w:pPr>
    </w:p>
    <w:p w:rsidR="008A722F" w:rsidRPr="006C0BFA" w:rsidRDefault="008A722F" w:rsidP="00263152">
      <w:pPr>
        <w:tabs>
          <w:tab w:val="left" w:pos="-2160"/>
        </w:tabs>
        <w:ind w:left="567"/>
        <w:jc w:val="both"/>
        <w:rPr>
          <w:szCs w:val="22"/>
          <w:lang w:val="tr-TR"/>
        </w:rPr>
      </w:pPr>
    </w:p>
    <w:p w:rsidR="008A722F" w:rsidRPr="006C0BFA" w:rsidRDefault="008A722F" w:rsidP="00263152">
      <w:pPr>
        <w:tabs>
          <w:tab w:val="left" w:pos="-2160"/>
        </w:tabs>
        <w:ind w:left="567"/>
        <w:jc w:val="both"/>
        <w:rPr>
          <w:szCs w:val="22"/>
          <w:lang w:val="tr-TR"/>
        </w:rPr>
      </w:pPr>
    </w:p>
    <w:p w:rsidR="008A722F" w:rsidRPr="006C0BFA" w:rsidRDefault="008A722F" w:rsidP="00263152">
      <w:pPr>
        <w:tabs>
          <w:tab w:val="left" w:pos="-2160"/>
        </w:tabs>
        <w:ind w:left="567"/>
        <w:jc w:val="both"/>
        <w:rPr>
          <w:szCs w:val="22"/>
          <w:lang w:val="tr-TR"/>
        </w:rPr>
      </w:pPr>
    </w:p>
    <w:p w:rsidR="00E85D2A" w:rsidRDefault="00E85D2A">
      <w:pPr>
        <w:rPr>
          <w:szCs w:val="22"/>
          <w:lang w:val="tr-TR"/>
        </w:rPr>
      </w:pPr>
      <w:r>
        <w:rPr>
          <w:szCs w:val="22"/>
          <w:lang w:val="tr-TR"/>
        </w:rPr>
        <w:br w:type="page"/>
      </w:r>
    </w:p>
    <w:p w:rsidR="00F35457" w:rsidRPr="006C0BFA" w:rsidRDefault="00F35457" w:rsidP="00BE446D">
      <w:pPr>
        <w:jc w:val="both"/>
        <w:rPr>
          <w:b/>
          <w:sz w:val="22"/>
          <w:szCs w:val="22"/>
          <w:lang w:val="tr-TR"/>
        </w:rPr>
      </w:pPr>
    </w:p>
    <w:p w:rsidR="00BE446D" w:rsidRPr="006C0BFA" w:rsidRDefault="00BE446D" w:rsidP="00BE446D">
      <w:pPr>
        <w:jc w:val="both"/>
        <w:rPr>
          <w:b/>
          <w:sz w:val="22"/>
          <w:szCs w:val="22"/>
          <w:lang w:val="tr-TR"/>
        </w:rPr>
      </w:pPr>
      <w:r w:rsidRPr="006C0BFA">
        <w:rPr>
          <w:b/>
          <w:sz w:val="22"/>
          <w:szCs w:val="22"/>
          <w:lang w:val="tr-TR"/>
        </w:rPr>
        <w:t xml:space="preserve">ALTINCI BÖLÜM </w:t>
      </w:r>
    </w:p>
    <w:p w:rsidR="00BE446D" w:rsidRPr="006C0BFA" w:rsidRDefault="00BE446D" w:rsidP="00BE446D">
      <w:pPr>
        <w:tabs>
          <w:tab w:val="left" w:pos="-2160"/>
        </w:tabs>
        <w:ind w:right="-288"/>
        <w:rPr>
          <w:b/>
          <w:sz w:val="22"/>
          <w:szCs w:val="22"/>
          <w:lang w:val="tr-TR"/>
        </w:rPr>
      </w:pPr>
    </w:p>
    <w:p w:rsidR="00BE446D" w:rsidRPr="006C0BFA" w:rsidRDefault="00BE446D" w:rsidP="00BE446D">
      <w:pPr>
        <w:tabs>
          <w:tab w:val="left" w:pos="-2160"/>
        </w:tabs>
        <w:ind w:right="-288"/>
        <w:rPr>
          <w:b/>
          <w:sz w:val="22"/>
          <w:szCs w:val="22"/>
          <w:lang w:val="tr-TR"/>
        </w:rPr>
      </w:pPr>
      <w:r w:rsidRPr="006C0BFA">
        <w:rPr>
          <w:b/>
          <w:sz w:val="22"/>
          <w:szCs w:val="22"/>
          <w:lang w:val="tr-TR"/>
        </w:rPr>
        <w:t>DİĞER AÇIKLAMALAR</w:t>
      </w:r>
    </w:p>
    <w:p w:rsidR="00BE446D" w:rsidRPr="006C0BFA" w:rsidRDefault="00BE446D" w:rsidP="00BE446D">
      <w:pPr>
        <w:tabs>
          <w:tab w:val="left" w:pos="-2160"/>
        </w:tabs>
        <w:ind w:right="-288"/>
        <w:rPr>
          <w:b/>
          <w:sz w:val="22"/>
          <w:szCs w:val="22"/>
          <w:lang w:val="tr-TR"/>
        </w:rPr>
      </w:pPr>
    </w:p>
    <w:p w:rsidR="00BE446D" w:rsidRPr="006C0BFA" w:rsidRDefault="00AE4248" w:rsidP="00BE446D">
      <w:pPr>
        <w:autoSpaceDE w:val="0"/>
        <w:autoSpaceDN w:val="0"/>
        <w:adjustRightInd w:val="0"/>
        <w:ind w:left="709" w:hanging="709"/>
        <w:jc w:val="both"/>
        <w:rPr>
          <w:sz w:val="22"/>
          <w:szCs w:val="22"/>
          <w:lang w:val="tr-TR"/>
        </w:rPr>
      </w:pPr>
      <w:r w:rsidRPr="006C0BFA">
        <w:rPr>
          <w:rFonts w:eastAsia="Arial Unicode MS"/>
          <w:b/>
          <w:sz w:val="22"/>
          <w:szCs w:val="22"/>
          <w:lang w:val="tr-TR"/>
        </w:rPr>
        <w:t xml:space="preserve">I.       </w:t>
      </w:r>
      <w:r w:rsidR="00BE446D" w:rsidRPr="006C0BFA">
        <w:rPr>
          <w:rFonts w:eastAsia="Arial Unicode MS"/>
          <w:b/>
          <w:sz w:val="22"/>
          <w:szCs w:val="22"/>
          <w:lang w:val="tr-TR"/>
        </w:rPr>
        <w:t>Banka’nın Faaliyetine İlişkin Diğer Açıklamalar</w:t>
      </w:r>
    </w:p>
    <w:p w:rsidR="00BE446D" w:rsidRPr="006C0BFA" w:rsidRDefault="00BE446D" w:rsidP="00BE446D">
      <w:pPr>
        <w:tabs>
          <w:tab w:val="num" w:pos="720"/>
        </w:tabs>
        <w:ind w:left="720" w:hanging="720"/>
        <w:jc w:val="both"/>
        <w:rPr>
          <w:b/>
          <w:sz w:val="22"/>
          <w:szCs w:val="22"/>
          <w:lang w:val="tr-TR"/>
        </w:rPr>
      </w:pPr>
    </w:p>
    <w:p w:rsidR="005A5344" w:rsidRPr="006C0BFA" w:rsidRDefault="005A5344" w:rsidP="005A5344">
      <w:pPr>
        <w:tabs>
          <w:tab w:val="left" w:pos="31327"/>
        </w:tabs>
        <w:autoSpaceDE w:val="0"/>
        <w:autoSpaceDN w:val="0"/>
        <w:adjustRightInd w:val="0"/>
        <w:ind w:left="567"/>
        <w:jc w:val="both"/>
        <w:rPr>
          <w:color w:val="000000"/>
          <w:sz w:val="22"/>
          <w:szCs w:val="22"/>
          <w:lang w:val="tr-TR" w:eastAsia="tr-TR"/>
        </w:rPr>
      </w:pPr>
      <w:r w:rsidRPr="006C0BFA">
        <w:rPr>
          <w:color w:val="000000"/>
          <w:sz w:val="22"/>
          <w:szCs w:val="22"/>
          <w:lang w:val="tr-TR" w:eastAsia="tr-TR"/>
        </w:rPr>
        <w:t xml:space="preserve">Bankanın kaynak kuruluş olarak yer alacağı, Asya Varlık Kiralama A.Ş. tarafından çeşitli vadelerde ihraç edilmesi planlanan, toplamda 1 Milyon 250 bin TL tutarına kadar Kira Sertifikası ihraçlarına ilişkin olarak Sermaye Piyasası Kurulu'nun 13 Eylül 2013 tarih ve 31/1030 sayılı toplantı kararındaki ihraç limit onayı ile ilgili Asya Yatırım Menkul Değerler A.Ş. yetkilendirilmiştir. 2013 yılı içerisinde toplam 370.000 TL Kira Sertifikası ihraç edilmiş olup 2014 yılında ise </w:t>
      </w:r>
      <w:r w:rsidR="006A55C6" w:rsidRPr="006C0BFA">
        <w:rPr>
          <w:color w:val="000000"/>
          <w:sz w:val="22"/>
          <w:szCs w:val="22"/>
          <w:lang w:val="tr-TR" w:eastAsia="tr-TR"/>
        </w:rPr>
        <w:t>205.000 TL</w:t>
      </w:r>
      <w:r w:rsidRPr="006C0BFA">
        <w:rPr>
          <w:color w:val="000000"/>
          <w:sz w:val="22"/>
          <w:szCs w:val="22"/>
          <w:lang w:val="tr-TR" w:eastAsia="tr-TR"/>
        </w:rPr>
        <w:t xml:space="preserve"> tutarında kira sertifikası ihraç edilmiştir.</w:t>
      </w:r>
    </w:p>
    <w:p w:rsidR="00DE1158" w:rsidRPr="006C0BFA" w:rsidRDefault="00DE1158" w:rsidP="00DE1158">
      <w:pPr>
        <w:tabs>
          <w:tab w:val="left" w:pos="31327"/>
        </w:tabs>
        <w:autoSpaceDE w:val="0"/>
        <w:autoSpaceDN w:val="0"/>
        <w:adjustRightInd w:val="0"/>
        <w:jc w:val="both"/>
        <w:rPr>
          <w:color w:val="000000"/>
          <w:sz w:val="22"/>
          <w:szCs w:val="22"/>
          <w:lang w:val="tr-TR" w:eastAsia="tr-TR"/>
        </w:rPr>
      </w:pPr>
      <w:r w:rsidRPr="006C0BFA">
        <w:rPr>
          <w:color w:val="000000"/>
          <w:sz w:val="22"/>
          <w:szCs w:val="22"/>
          <w:lang w:val="tr-TR" w:eastAsia="tr-TR"/>
        </w:rPr>
        <w:tab/>
      </w:r>
    </w:p>
    <w:p w:rsidR="00613828" w:rsidRPr="006C0BFA" w:rsidRDefault="008607A7" w:rsidP="00DE1158">
      <w:pPr>
        <w:tabs>
          <w:tab w:val="left" w:pos="-2160"/>
        </w:tabs>
        <w:ind w:left="567"/>
        <w:jc w:val="both"/>
        <w:rPr>
          <w:color w:val="000000"/>
          <w:sz w:val="22"/>
          <w:szCs w:val="22"/>
          <w:lang w:val="tr-TR" w:eastAsia="tr-TR"/>
        </w:rPr>
      </w:pPr>
      <w:r w:rsidRPr="006C0BFA">
        <w:rPr>
          <w:color w:val="000000"/>
          <w:sz w:val="22"/>
          <w:szCs w:val="22"/>
          <w:lang w:val="tr-TR" w:eastAsia="tr-TR"/>
        </w:rPr>
        <w:t xml:space="preserve">29 Mart </w:t>
      </w:r>
      <w:r w:rsidR="00DE1158" w:rsidRPr="006C0BFA">
        <w:rPr>
          <w:color w:val="000000"/>
          <w:sz w:val="22"/>
          <w:szCs w:val="22"/>
          <w:lang w:val="tr-TR" w:eastAsia="tr-TR"/>
        </w:rPr>
        <w:t>2014 tarihinde yapılan 2013 yılı Olağan Genel Kurul Toplantısında alınan karar ile; Qatar Islamic Bank (QIB) ile stratejik ortaklık kurulması amacıyla münhasır görüşmelere başlandığından, ortaklar, süreç sonunda oluşabilecek yeni ortaklık yapısına göre sermaye artışına karar verilmesi ve bu aşamada sermaye artırımının yapılmaması gerektiğini belirterek, sermaye artırım teklifi oy çokluğu ile reddedilmiştir.</w:t>
      </w:r>
    </w:p>
    <w:p w:rsidR="008607A7" w:rsidRPr="006C0BFA" w:rsidRDefault="008607A7" w:rsidP="00DE1158">
      <w:pPr>
        <w:tabs>
          <w:tab w:val="left" w:pos="-2160"/>
        </w:tabs>
        <w:ind w:left="567"/>
        <w:jc w:val="both"/>
        <w:rPr>
          <w:color w:val="000000"/>
          <w:sz w:val="22"/>
          <w:szCs w:val="22"/>
          <w:lang w:val="tr-TR" w:eastAsia="tr-TR"/>
        </w:rPr>
      </w:pPr>
    </w:p>
    <w:p w:rsidR="008607A7" w:rsidRPr="006C0BFA" w:rsidRDefault="008607A7" w:rsidP="00DE1158">
      <w:pPr>
        <w:tabs>
          <w:tab w:val="left" w:pos="-2160"/>
        </w:tabs>
        <w:ind w:left="567"/>
        <w:jc w:val="both"/>
        <w:rPr>
          <w:sz w:val="22"/>
          <w:szCs w:val="22"/>
          <w:lang w:val="tr-TR"/>
        </w:rPr>
      </w:pPr>
      <w:r w:rsidRPr="006C0BFA">
        <w:rPr>
          <w:color w:val="000000"/>
          <w:sz w:val="22"/>
          <w:szCs w:val="22"/>
          <w:lang w:val="tr-TR" w:eastAsia="tr-TR"/>
        </w:rPr>
        <w:t>Bu rapor tarihi itibariyle Qatar Islamic Bank (QIB) ile stratejik ortaklık kurulması amacıyla münhasır görüşmeler devam etmekte olup henüz nihai sonuca ulaşmamıştır.</w:t>
      </w:r>
    </w:p>
    <w:p w:rsidR="00BF7EA8" w:rsidRPr="006C0BFA" w:rsidRDefault="00BF7EA8" w:rsidP="00613828">
      <w:pPr>
        <w:tabs>
          <w:tab w:val="left" w:pos="-2160"/>
        </w:tabs>
        <w:jc w:val="both"/>
        <w:rPr>
          <w:sz w:val="22"/>
          <w:szCs w:val="22"/>
          <w:lang w:val="tr-TR"/>
        </w:rPr>
      </w:pPr>
    </w:p>
    <w:p w:rsidR="00E85D2A" w:rsidRDefault="00E85D2A" w:rsidP="00BE446D">
      <w:pPr>
        <w:tabs>
          <w:tab w:val="left" w:pos="-2160"/>
        </w:tabs>
        <w:rPr>
          <w:b/>
          <w:sz w:val="22"/>
          <w:szCs w:val="22"/>
          <w:lang w:val="tr-TR"/>
        </w:rPr>
      </w:pPr>
    </w:p>
    <w:p w:rsidR="00BE446D" w:rsidRPr="006C0BFA" w:rsidRDefault="00BE446D" w:rsidP="00BE446D">
      <w:pPr>
        <w:tabs>
          <w:tab w:val="left" w:pos="-2160"/>
        </w:tabs>
        <w:rPr>
          <w:b/>
          <w:sz w:val="22"/>
          <w:szCs w:val="22"/>
          <w:lang w:val="tr-TR"/>
        </w:rPr>
      </w:pPr>
      <w:r w:rsidRPr="006C0BFA">
        <w:rPr>
          <w:b/>
          <w:sz w:val="22"/>
          <w:szCs w:val="22"/>
          <w:lang w:val="tr-TR"/>
        </w:rPr>
        <w:t xml:space="preserve">YEDİNCİ BÖLÜM </w:t>
      </w:r>
    </w:p>
    <w:p w:rsidR="00BE446D" w:rsidRPr="006C0BFA" w:rsidRDefault="00BE446D" w:rsidP="00BE446D">
      <w:pPr>
        <w:tabs>
          <w:tab w:val="left" w:pos="-2160"/>
        </w:tabs>
        <w:ind w:right="-288"/>
        <w:rPr>
          <w:b/>
          <w:sz w:val="22"/>
          <w:szCs w:val="22"/>
          <w:lang w:val="tr-TR"/>
        </w:rPr>
      </w:pPr>
    </w:p>
    <w:p w:rsidR="00BE446D" w:rsidRPr="006C0BFA" w:rsidRDefault="00BE446D" w:rsidP="00BE446D">
      <w:pPr>
        <w:tabs>
          <w:tab w:val="left" w:pos="-2160"/>
        </w:tabs>
        <w:ind w:right="-288"/>
        <w:rPr>
          <w:b/>
          <w:sz w:val="22"/>
          <w:szCs w:val="22"/>
          <w:lang w:val="tr-TR"/>
        </w:rPr>
      </w:pPr>
      <w:r w:rsidRPr="006C0BFA">
        <w:rPr>
          <w:b/>
          <w:sz w:val="22"/>
          <w:szCs w:val="22"/>
          <w:lang w:val="tr-TR"/>
        </w:rPr>
        <w:t>SINIRLI DENETİM RAPORU</w:t>
      </w:r>
    </w:p>
    <w:p w:rsidR="00BE446D" w:rsidRPr="006C0BFA" w:rsidRDefault="00BE446D" w:rsidP="00BE446D">
      <w:pPr>
        <w:ind w:left="180" w:hanging="180"/>
        <w:jc w:val="both"/>
        <w:rPr>
          <w:b/>
          <w:sz w:val="22"/>
          <w:szCs w:val="22"/>
          <w:lang w:val="tr-TR"/>
        </w:rPr>
      </w:pPr>
    </w:p>
    <w:p w:rsidR="00BE446D" w:rsidRPr="006C0BFA" w:rsidRDefault="00BE446D" w:rsidP="00263152">
      <w:pPr>
        <w:tabs>
          <w:tab w:val="left" w:pos="567"/>
        </w:tabs>
        <w:jc w:val="both"/>
        <w:rPr>
          <w:b/>
          <w:sz w:val="22"/>
          <w:szCs w:val="22"/>
          <w:lang w:val="tr-TR"/>
        </w:rPr>
      </w:pPr>
      <w:r w:rsidRPr="006C0BFA">
        <w:rPr>
          <w:b/>
          <w:sz w:val="22"/>
          <w:szCs w:val="22"/>
          <w:lang w:val="tr-TR"/>
        </w:rPr>
        <w:t>I</w:t>
      </w:r>
      <w:r w:rsidR="00F35457" w:rsidRPr="006C0BFA">
        <w:rPr>
          <w:b/>
          <w:sz w:val="22"/>
          <w:szCs w:val="22"/>
          <w:lang w:val="tr-TR"/>
        </w:rPr>
        <w:t>.</w:t>
      </w:r>
      <w:r w:rsidRPr="006C0BFA">
        <w:rPr>
          <w:b/>
          <w:sz w:val="22"/>
          <w:szCs w:val="22"/>
          <w:lang w:val="tr-TR"/>
        </w:rPr>
        <w:tab/>
        <w:t>Sınırlı Denetim Raporuna İlişkin Olarak Açıklanması Gereken Hususlar</w:t>
      </w:r>
    </w:p>
    <w:p w:rsidR="00BE446D" w:rsidRPr="006C0BFA" w:rsidRDefault="00BE446D" w:rsidP="00263152">
      <w:pPr>
        <w:tabs>
          <w:tab w:val="left" w:pos="567"/>
          <w:tab w:val="left" w:pos="720"/>
        </w:tabs>
        <w:ind w:left="720" w:hanging="720"/>
        <w:jc w:val="both"/>
        <w:rPr>
          <w:sz w:val="22"/>
          <w:szCs w:val="22"/>
          <w:lang w:val="tr-TR"/>
        </w:rPr>
      </w:pPr>
    </w:p>
    <w:p w:rsidR="00BE446D" w:rsidRPr="006C0BFA" w:rsidRDefault="00BE446D" w:rsidP="00263152">
      <w:pPr>
        <w:tabs>
          <w:tab w:val="left" w:pos="567"/>
        </w:tabs>
        <w:ind w:left="567" w:hanging="720"/>
        <w:jc w:val="both"/>
        <w:rPr>
          <w:sz w:val="22"/>
          <w:szCs w:val="22"/>
          <w:lang w:val="tr-TR"/>
        </w:rPr>
      </w:pPr>
      <w:r w:rsidRPr="006C0BFA">
        <w:rPr>
          <w:sz w:val="22"/>
          <w:szCs w:val="22"/>
          <w:lang w:val="tr-TR"/>
        </w:rPr>
        <w:tab/>
      </w:r>
      <w:r w:rsidR="007037AF" w:rsidRPr="006C0BFA">
        <w:rPr>
          <w:sz w:val="22"/>
          <w:szCs w:val="22"/>
          <w:lang w:val="tr-TR"/>
        </w:rPr>
        <w:t>31 Mart</w:t>
      </w:r>
      <w:r w:rsidRPr="006C0BFA">
        <w:rPr>
          <w:sz w:val="22"/>
          <w:szCs w:val="22"/>
          <w:lang w:val="tr-TR"/>
        </w:rPr>
        <w:t xml:space="preserve"> 201</w:t>
      </w:r>
      <w:r w:rsidR="007037AF" w:rsidRPr="006C0BFA">
        <w:rPr>
          <w:sz w:val="22"/>
          <w:szCs w:val="22"/>
          <w:lang w:val="tr-TR"/>
        </w:rPr>
        <w:t>4</w:t>
      </w:r>
      <w:r w:rsidRPr="006C0BFA">
        <w:rPr>
          <w:sz w:val="22"/>
          <w:szCs w:val="22"/>
          <w:lang w:val="tr-TR"/>
        </w:rPr>
        <w:t xml:space="preserve"> tarihi itibarıyla ve aynı tarihte sona eren ara döneme ait düzenlenen konsolide olmayan finansal tablolar Güney Bağımsız Denetim ve Serbest Muhasebeci Mali Müşavirlik A</w:t>
      </w:r>
      <w:r w:rsidR="000F0A73" w:rsidRPr="006C0BFA">
        <w:rPr>
          <w:sz w:val="22"/>
          <w:szCs w:val="22"/>
          <w:lang w:val="tr-TR"/>
        </w:rPr>
        <w:t>,</w:t>
      </w:r>
      <w:r w:rsidRPr="006C0BFA">
        <w:rPr>
          <w:sz w:val="22"/>
          <w:szCs w:val="22"/>
          <w:lang w:val="tr-TR"/>
        </w:rPr>
        <w:t>Ş</w:t>
      </w:r>
      <w:r w:rsidR="000F0A73" w:rsidRPr="006C0BFA">
        <w:rPr>
          <w:sz w:val="22"/>
          <w:szCs w:val="22"/>
          <w:lang w:val="tr-TR"/>
        </w:rPr>
        <w:t>,</w:t>
      </w:r>
      <w:r w:rsidRPr="006C0BFA">
        <w:rPr>
          <w:sz w:val="22"/>
          <w:szCs w:val="22"/>
          <w:lang w:val="tr-TR"/>
        </w:rPr>
        <w:t xml:space="preserve"> (Ernst&amp;Young Global Limited</w:t>
      </w:r>
      <w:r w:rsidR="00576717" w:rsidRPr="006C0BFA">
        <w:rPr>
          <w:sz w:val="22"/>
          <w:szCs w:val="22"/>
          <w:lang w:val="tr-TR"/>
        </w:rPr>
        <w:t xml:space="preserve"> üyesi</w:t>
      </w:r>
      <w:r w:rsidRPr="006C0BFA">
        <w:rPr>
          <w:sz w:val="22"/>
          <w:szCs w:val="22"/>
          <w:lang w:val="tr-TR"/>
        </w:rPr>
        <w:t>) tarafından sınırlı denetime tabi tutulmuş olup</w:t>
      </w:r>
      <w:r w:rsidR="000F0A73" w:rsidRPr="006C0BFA">
        <w:rPr>
          <w:sz w:val="22"/>
          <w:szCs w:val="22"/>
          <w:lang w:val="tr-TR"/>
        </w:rPr>
        <w:t>,</w:t>
      </w:r>
      <w:r w:rsidRPr="006C0BFA">
        <w:rPr>
          <w:sz w:val="22"/>
          <w:szCs w:val="22"/>
          <w:lang w:val="tr-TR"/>
        </w:rPr>
        <w:t xml:space="preserve"> </w:t>
      </w:r>
      <w:r w:rsidR="006076E6" w:rsidRPr="006C0BFA">
        <w:rPr>
          <w:sz w:val="22"/>
          <w:szCs w:val="22"/>
          <w:lang w:val="tr-TR"/>
        </w:rPr>
        <w:t xml:space="preserve">6 </w:t>
      </w:r>
      <w:r w:rsidR="000F0A73" w:rsidRPr="006C0BFA">
        <w:rPr>
          <w:sz w:val="22"/>
          <w:szCs w:val="22"/>
          <w:lang w:val="tr-TR"/>
        </w:rPr>
        <w:t>Mayıs 2014</w:t>
      </w:r>
      <w:r w:rsidRPr="006C0BFA">
        <w:rPr>
          <w:sz w:val="22"/>
          <w:szCs w:val="22"/>
          <w:lang w:val="tr-TR"/>
        </w:rPr>
        <w:t xml:space="preserve"> tarihli sınırlı denetim raporu konsolide olmayan finansal tabloların önünde sunulmuştur</w:t>
      </w:r>
      <w:r w:rsidR="000F0A73" w:rsidRPr="006C0BFA">
        <w:rPr>
          <w:sz w:val="22"/>
          <w:szCs w:val="22"/>
          <w:lang w:val="tr-TR"/>
        </w:rPr>
        <w:t>.</w:t>
      </w:r>
    </w:p>
    <w:p w:rsidR="00BE446D" w:rsidRPr="006C0BFA" w:rsidRDefault="00BE446D" w:rsidP="00263152">
      <w:pPr>
        <w:tabs>
          <w:tab w:val="left" w:pos="567"/>
          <w:tab w:val="left" w:pos="720"/>
        </w:tabs>
        <w:ind w:left="720" w:hanging="720"/>
        <w:jc w:val="both"/>
        <w:rPr>
          <w:b/>
          <w:sz w:val="22"/>
          <w:szCs w:val="22"/>
          <w:lang w:val="tr-TR"/>
        </w:rPr>
      </w:pPr>
    </w:p>
    <w:p w:rsidR="00BE446D" w:rsidRPr="006C0BFA" w:rsidRDefault="00BE446D" w:rsidP="00263152">
      <w:pPr>
        <w:tabs>
          <w:tab w:val="left" w:pos="567"/>
          <w:tab w:val="left" w:pos="720"/>
          <w:tab w:val="left" w:pos="2160"/>
          <w:tab w:val="left" w:pos="2880"/>
          <w:tab w:val="left" w:pos="3240"/>
        </w:tabs>
        <w:ind w:left="720" w:hanging="720"/>
        <w:jc w:val="both"/>
        <w:rPr>
          <w:b/>
          <w:sz w:val="22"/>
          <w:szCs w:val="22"/>
          <w:lang w:val="tr-TR"/>
        </w:rPr>
      </w:pPr>
      <w:r w:rsidRPr="006C0BFA">
        <w:rPr>
          <w:b/>
          <w:sz w:val="22"/>
          <w:szCs w:val="22"/>
          <w:lang w:val="tr-TR"/>
        </w:rPr>
        <w:t>II</w:t>
      </w:r>
      <w:r w:rsidR="00F35457" w:rsidRPr="006C0BFA">
        <w:rPr>
          <w:b/>
          <w:sz w:val="22"/>
          <w:szCs w:val="22"/>
          <w:lang w:val="tr-TR"/>
        </w:rPr>
        <w:t>.</w:t>
      </w:r>
      <w:r w:rsidRPr="006C0BFA">
        <w:rPr>
          <w:b/>
          <w:sz w:val="22"/>
          <w:szCs w:val="22"/>
          <w:lang w:val="tr-TR"/>
        </w:rPr>
        <w:tab/>
        <w:t>Bağımsız Denetçi Tarafından Hazırlanan Açıklama ve Dipnotlar</w:t>
      </w:r>
    </w:p>
    <w:p w:rsidR="00BE446D" w:rsidRPr="006C0BFA" w:rsidRDefault="00BE446D" w:rsidP="00263152">
      <w:pPr>
        <w:tabs>
          <w:tab w:val="left" w:pos="567"/>
          <w:tab w:val="left" w:pos="720"/>
          <w:tab w:val="left" w:pos="2160"/>
          <w:tab w:val="left" w:pos="2880"/>
          <w:tab w:val="left" w:pos="3240"/>
        </w:tabs>
        <w:ind w:left="720" w:hanging="720"/>
        <w:jc w:val="both"/>
        <w:rPr>
          <w:b/>
          <w:sz w:val="22"/>
          <w:szCs w:val="22"/>
          <w:lang w:val="tr-TR"/>
        </w:rPr>
      </w:pPr>
    </w:p>
    <w:p w:rsidR="00BE446D" w:rsidRPr="00A866F2" w:rsidRDefault="00BE446D" w:rsidP="00263152">
      <w:pPr>
        <w:tabs>
          <w:tab w:val="left" w:pos="567"/>
          <w:tab w:val="left" w:pos="2160"/>
          <w:tab w:val="left" w:pos="2880"/>
          <w:tab w:val="left" w:pos="3240"/>
        </w:tabs>
        <w:ind w:left="567" w:hanging="567"/>
        <w:jc w:val="both"/>
        <w:rPr>
          <w:sz w:val="22"/>
          <w:szCs w:val="22"/>
          <w:lang w:val="tr-TR"/>
        </w:rPr>
      </w:pPr>
      <w:r w:rsidRPr="006C0BFA">
        <w:rPr>
          <w:sz w:val="22"/>
          <w:szCs w:val="22"/>
          <w:lang w:val="tr-TR"/>
        </w:rPr>
        <w:tab/>
        <w:t>Banka’nın faaliyetiyle ilgili olan</w:t>
      </w:r>
      <w:r w:rsidR="000F0A73" w:rsidRPr="006C0BFA">
        <w:rPr>
          <w:sz w:val="22"/>
          <w:szCs w:val="22"/>
          <w:lang w:val="tr-TR"/>
        </w:rPr>
        <w:t>,</w:t>
      </w:r>
      <w:r w:rsidRPr="006C0BFA">
        <w:rPr>
          <w:sz w:val="22"/>
          <w:szCs w:val="22"/>
          <w:lang w:val="tr-TR"/>
        </w:rPr>
        <w:t xml:space="preserve"> ancak yukarıdaki bölümlerde belirtilmeyen önemli bir husus ve gerekli görülen açıklama ve dipnotlar bulunmamaktadır</w:t>
      </w:r>
      <w:r w:rsidR="000F0A73" w:rsidRPr="006C0BFA">
        <w:rPr>
          <w:sz w:val="22"/>
          <w:szCs w:val="22"/>
          <w:lang w:val="tr-TR"/>
        </w:rPr>
        <w:t>.</w:t>
      </w:r>
      <w:r w:rsidRPr="003B0ED4">
        <w:rPr>
          <w:sz w:val="22"/>
          <w:szCs w:val="22"/>
          <w:lang w:val="tr-TR"/>
        </w:rPr>
        <w:t xml:space="preserve"> </w:t>
      </w:r>
    </w:p>
    <w:p w:rsidR="00D46157" w:rsidRDefault="00D46157" w:rsidP="00263152">
      <w:pPr>
        <w:tabs>
          <w:tab w:val="left" w:pos="567"/>
        </w:tabs>
        <w:ind w:left="567" w:hanging="567"/>
        <w:jc w:val="both"/>
        <w:rPr>
          <w:sz w:val="22"/>
          <w:szCs w:val="22"/>
          <w:lang w:val="tr-TR"/>
        </w:rPr>
      </w:pPr>
    </w:p>
    <w:sectPr w:rsidR="00D46157" w:rsidSect="002D3AB0">
      <w:pgSz w:w="11906" w:h="16838" w:code="9"/>
      <w:pgMar w:top="1134" w:right="709" w:bottom="363" w:left="1134" w:header="851" w:footer="44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4B0" w:rsidRDefault="008264B0">
      <w:r>
        <w:separator/>
      </w:r>
    </w:p>
  </w:endnote>
  <w:endnote w:type="continuationSeparator" w:id="0">
    <w:p w:rsidR="008264B0" w:rsidRDefault="00826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A2"/>
    <w:family w:val="roman"/>
    <w:pitch w:val="variable"/>
    <w:sig w:usb0="E0002AFF" w:usb1="C0007841" w:usb2="00000009" w:usb3="00000000" w:csb0="000001FF" w:csb1="00000000"/>
  </w:font>
  <w:font w:name="DINPro-Light">
    <w:altName w:val="Arial"/>
    <w:panose1 w:val="00000000000000000000"/>
    <w:charset w:val="00"/>
    <w:family w:val="modern"/>
    <w:notTrueType/>
    <w:pitch w:val="variable"/>
    <w:sig w:usb0="00000005" w:usb1="4000206A"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13" w:csb1="00000000"/>
  </w:font>
  <w:font w:name="TimesNewRomanPS-ItalicMT">
    <w:altName w:val="Times New Roman"/>
    <w:panose1 w:val="00000000000000000000"/>
    <w:charset w:val="00"/>
    <w:family w:val="roman"/>
    <w:notTrueType/>
    <w:pitch w:val="default"/>
    <w:sig w:usb0="00000007" w:usb1="00000000" w:usb2="00000000" w:usb3="00000000" w:csb0="00000003" w:csb1="00000000"/>
  </w:font>
  <w:font w:name="TimesNewRomanPS-BoldMT">
    <w:altName w:val="Times New Roman"/>
    <w:panose1 w:val="00000000000000000000"/>
    <w:charset w:val="00"/>
    <w:family w:val="roman"/>
    <w:notTrueType/>
    <w:pitch w:val="default"/>
    <w:sig w:usb0="00000007" w:usb1="00000000" w:usb2="00000000" w:usb3="00000000" w:csb0="00000013"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rsidP="000D223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826684" w:rsidRDefault="00826684" w:rsidP="00DF1802">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Pr="00D73063" w:rsidRDefault="00826684">
    <w:pPr>
      <w:pStyle w:val="Altbilgi"/>
      <w:jc w:val="center"/>
      <w:rPr>
        <w:sz w:val="20"/>
      </w:rPr>
    </w:pPr>
    <w:r w:rsidRPr="00D73063">
      <w:rPr>
        <w:sz w:val="20"/>
      </w:rPr>
      <w:t>(</w:t>
    </w:r>
    <w:r w:rsidRPr="00D73063">
      <w:rPr>
        <w:sz w:val="20"/>
      </w:rPr>
      <w:fldChar w:fldCharType="begin"/>
    </w:r>
    <w:r w:rsidRPr="00D73063">
      <w:rPr>
        <w:sz w:val="20"/>
      </w:rPr>
      <w:instrText xml:space="preserve"> PAGE   \* MERGEFORMAT </w:instrText>
    </w:r>
    <w:r w:rsidRPr="00D73063">
      <w:rPr>
        <w:sz w:val="20"/>
      </w:rPr>
      <w:fldChar w:fldCharType="separate"/>
    </w:r>
    <w:r>
      <w:rPr>
        <w:noProof/>
        <w:sz w:val="20"/>
      </w:rPr>
      <w:t>14</w:t>
    </w:r>
    <w:r w:rsidRPr="00D73063">
      <w:rPr>
        <w:noProof/>
        <w:sz w:val="20"/>
      </w:rPr>
      <w:fldChar w:fldCharType="end"/>
    </w:r>
    <w:r w:rsidRPr="00D73063">
      <w:rPr>
        <w:noProof/>
        <w:sz w:val="20"/>
      </w:rPr>
      <w:t>)</w:t>
    </w:r>
  </w:p>
  <w:p w:rsidR="00826684" w:rsidRDefault="00826684">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rsidP="000D223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826684" w:rsidRDefault="00826684" w:rsidP="00DF1802">
    <w:pPr>
      <w:pStyle w:val="Altbilgi"/>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Pr="00F668B6" w:rsidRDefault="00826684" w:rsidP="00F668B6">
    <w:pPr>
      <w:pStyle w:val="Altbilgi"/>
      <w:rPr>
        <w:szCs w:val="1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pPr>
      <w:pStyle w:val="Altbilgi"/>
      <w:jc w:val="center"/>
    </w:pPr>
    <w:r>
      <w:fldChar w:fldCharType="begin"/>
    </w:r>
    <w:r>
      <w:instrText xml:space="preserve"> PAGE   \* MERGEFORMAT </w:instrText>
    </w:r>
    <w:r>
      <w:fldChar w:fldCharType="separate"/>
    </w:r>
    <w:r w:rsidR="009A5024">
      <w:rPr>
        <w:noProof/>
      </w:rPr>
      <w:t>3</w:t>
    </w:r>
    <w:r>
      <w:rPr>
        <w:noProof/>
      </w:rPr>
      <w:fldChar w:fldCharType="end"/>
    </w:r>
  </w:p>
  <w:p w:rsidR="00826684" w:rsidRDefault="00826684">
    <w:pPr>
      <w:pStyle w:val="Altbilgi"/>
      <w:jc w:val="center"/>
      <w:rPr>
        <w:i/>
        <w:iCs w:val="0"/>
        <w:sz w:val="20"/>
        <w:lang w:val="tr-T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pPr>
      <w:pStyle w:val="Altbilgi"/>
      <w:jc w:val="center"/>
      <w:rPr>
        <w:i/>
        <w:iCs w:val="0"/>
        <w:sz w:val="20"/>
        <w:lang w:val="tr-TR"/>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28941"/>
      <w:docPartObj>
        <w:docPartGallery w:val="Page Numbers (Bottom of Page)"/>
        <w:docPartUnique/>
      </w:docPartObj>
    </w:sdtPr>
    <w:sdtEndPr/>
    <w:sdtContent>
      <w:p w:rsidR="00826684" w:rsidRDefault="00826684">
        <w:pPr>
          <w:pStyle w:val="Altbilgi"/>
          <w:jc w:val="center"/>
        </w:pPr>
        <w:r>
          <w:fldChar w:fldCharType="begin"/>
        </w:r>
        <w:r>
          <w:instrText xml:space="preserve"> PAGE   \* MERGEFORMAT </w:instrText>
        </w:r>
        <w:r>
          <w:fldChar w:fldCharType="separate"/>
        </w:r>
        <w:r w:rsidR="009A5024">
          <w:rPr>
            <w:noProof/>
          </w:rPr>
          <w:t>11</w:t>
        </w:r>
        <w:r>
          <w:rPr>
            <w:noProof/>
          </w:rPr>
          <w:fldChar w:fldCharType="end"/>
        </w:r>
      </w:p>
    </w:sdtContent>
  </w:sdt>
  <w:p w:rsidR="00826684" w:rsidRDefault="00826684">
    <w:pPr>
      <w:pStyle w:val="Altbilgi"/>
      <w:jc w:val="center"/>
      <w:rPr>
        <w:i/>
        <w:iCs w:val="0"/>
        <w:sz w:val="20"/>
        <w:lang w:val="tr-TR"/>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28942"/>
      <w:docPartObj>
        <w:docPartGallery w:val="Page Numbers (Bottom of Page)"/>
        <w:docPartUnique/>
      </w:docPartObj>
    </w:sdtPr>
    <w:sdtEndPr/>
    <w:sdtContent>
      <w:p w:rsidR="00826684" w:rsidRDefault="00826684">
        <w:pPr>
          <w:pStyle w:val="Altbilgi"/>
          <w:jc w:val="center"/>
        </w:pPr>
        <w:r>
          <w:fldChar w:fldCharType="begin"/>
        </w:r>
        <w:r>
          <w:instrText xml:space="preserve"> PAGE   \* MERGEFORMAT </w:instrText>
        </w:r>
        <w:r>
          <w:fldChar w:fldCharType="separate"/>
        </w:r>
        <w:r w:rsidR="009A5024">
          <w:rPr>
            <w:noProof/>
          </w:rPr>
          <w:t>62</w:t>
        </w:r>
        <w:r>
          <w:rPr>
            <w:noProof/>
          </w:rPr>
          <w:fldChar w:fldCharType="end"/>
        </w:r>
      </w:p>
    </w:sdtContent>
  </w:sdt>
  <w:p w:rsidR="00826684" w:rsidRDefault="00826684">
    <w:pPr>
      <w:pStyle w:val="Altbilgi"/>
      <w:jc w:val="center"/>
      <w:rPr>
        <w:i/>
        <w:iCs w:val="0"/>
        <w:sz w:val="20"/>
        <w:lang w:val="tr-T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4B0" w:rsidRDefault="008264B0">
      <w:r>
        <w:separator/>
      </w:r>
    </w:p>
  </w:footnote>
  <w:footnote w:type="continuationSeparator" w:id="0">
    <w:p w:rsidR="008264B0" w:rsidRDefault="008264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pPr>
      <w:pStyle w:val="stbilgi"/>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rsidP="009C1EFB">
    <w:pPr>
      <w:ind w:right="-1"/>
      <w:jc w:val="both"/>
      <w:rPr>
        <w:b/>
        <w:sz w:val="20"/>
        <w:lang w:val="tr-TR"/>
      </w:rPr>
    </w:pPr>
    <w:r w:rsidRPr="00CC4D75">
      <w:rPr>
        <w:b/>
        <w:sz w:val="20"/>
        <w:lang w:val="tr-TR"/>
      </w:rPr>
      <w:t xml:space="preserve">ASYA KATILIM BANKASI A.Ş. KONSOLİDE OLMAYAN BİLANÇOSU (FİNANSAL DURUM TABLOSU) </w:t>
    </w:r>
  </w:p>
  <w:p w:rsidR="00826684" w:rsidRPr="005D4A82" w:rsidRDefault="00826684" w:rsidP="009C1EFB">
    <w:pPr>
      <w:ind w:right="-1"/>
      <w:jc w:val="both"/>
      <w:rPr>
        <w:sz w:val="20"/>
        <w:lang w:val="tr-TR"/>
      </w:rPr>
    </w:pPr>
    <w:r w:rsidRPr="00CC4D75">
      <w:rPr>
        <w:sz w:val="20"/>
        <w:lang w:val="tr-TR"/>
      </w:rPr>
      <w:t xml:space="preserve">(Tutarlar </w:t>
    </w:r>
    <w:r>
      <w:rPr>
        <w:sz w:val="20"/>
        <w:lang w:val="tr-TR"/>
      </w:rPr>
      <w:t>Bin TL</w:t>
    </w:r>
    <w:r w:rsidRPr="00CC4D75">
      <w:rPr>
        <w:sz w:val="20"/>
        <w:lang w:val="tr-TR"/>
      </w:rPr>
      <w:t xml:space="preserve"> olarak ifade edilmiştir)</w:t>
    </w:r>
  </w:p>
  <w:p w:rsidR="00826684" w:rsidRPr="00C1702A" w:rsidRDefault="00826684" w:rsidP="00C1702A">
    <w:pPr>
      <w:pStyle w:val="stbilgi"/>
      <w:rPr>
        <w:szCs w:val="17"/>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rsidP="009C1EFB">
    <w:pPr>
      <w:ind w:right="-1"/>
      <w:jc w:val="both"/>
      <w:rPr>
        <w:b/>
        <w:sz w:val="22"/>
        <w:lang w:val="tr-TR"/>
      </w:rPr>
    </w:pPr>
    <w:r w:rsidRPr="0060770C">
      <w:rPr>
        <w:b/>
        <w:sz w:val="22"/>
        <w:lang w:val="tr-TR"/>
      </w:rPr>
      <w:t>ASYA KATILIM BANKASI A.Ş.</w:t>
    </w:r>
    <w:r>
      <w:rPr>
        <w:b/>
        <w:sz w:val="22"/>
        <w:lang w:val="tr-TR"/>
      </w:rPr>
      <w:t xml:space="preserve"> KONSOLİDE OLMAYAN</w:t>
    </w:r>
    <w:r w:rsidRPr="0060770C">
      <w:rPr>
        <w:b/>
        <w:sz w:val="22"/>
        <w:lang w:val="tr-TR"/>
      </w:rPr>
      <w:t xml:space="preserve"> NAZIM HESAPLAR</w:t>
    </w:r>
    <w:r>
      <w:rPr>
        <w:b/>
        <w:sz w:val="22"/>
        <w:lang w:val="tr-TR"/>
      </w:rPr>
      <w:t xml:space="preserve"> TABLOSU</w:t>
    </w:r>
  </w:p>
  <w:p w:rsidR="00826684" w:rsidRPr="00DB0E66" w:rsidRDefault="00826684" w:rsidP="009C1EFB">
    <w:pPr>
      <w:ind w:right="-1"/>
      <w:jc w:val="both"/>
      <w:rPr>
        <w:sz w:val="22"/>
        <w:lang w:val="tr-TR"/>
      </w:rPr>
    </w:pPr>
    <w:r w:rsidRPr="00CC4D75">
      <w:rPr>
        <w:sz w:val="22"/>
        <w:lang w:val="tr-TR"/>
      </w:rPr>
      <w:t xml:space="preserve">(Tutarlar </w:t>
    </w:r>
    <w:r>
      <w:rPr>
        <w:sz w:val="22"/>
        <w:lang w:val="tr-TR"/>
      </w:rPr>
      <w:t>Bin TL</w:t>
    </w:r>
    <w:r w:rsidRPr="00CC4D75">
      <w:rPr>
        <w:sz w:val="22"/>
        <w:lang w:val="tr-TR"/>
      </w:rPr>
      <w:t xml:space="preserve"> olarak ifade edilmiştir)</w:t>
    </w:r>
  </w:p>
  <w:p w:rsidR="00826684" w:rsidRPr="00DB0E66" w:rsidRDefault="00826684" w:rsidP="00C1702A">
    <w:pPr>
      <w:pStyle w:val="stbilgi"/>
      <w:rPr>
        <w:szCs w:val="17"/>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rsidP="00C1702A">
    <w:pPr>
      <w:pStyle w:val="stbilgi"/>
      <w:rPr>
        <w:b/>
        <w:iCs w:val="0"/>
        <w:sz w:val="22"/>
        <w:szCs w:val="24"/>
        <w:lang w:val="tr-TR"/>
      </w:rPr>
    </w:pPr>
    <w:r w:rsidRPr="0060770C">
      <w:rPr>
        <w:b/>
        <w:iCs w:val="0"/>
        <w:sz w:val="22"/>
        <w:szCs w:val="24"/>
        <w:lang w:val="tr-TR"/>
      </w:rPr>
      <w:t>ASYA KATILIM BANKASI A.Ş.</w:t>
    </w:r>
    <w:r>
      <w:rPr>
        <w:b/>
        <w:iCs w:val="0"/>
        <w:sz w:val="22"/>
        <w:szCs w:val="24"/>
        <w:lang w:val="tr-TR"/>
      </w:rPr>
      <w:t xml:space="preserve"> KONSOLİDE OLMAYAN</w:t>
    </w:r>
    <w:r w:rsidRPr="0060770C">
      <w:rPr>
        <w:b/>
        <w:iCs w:val="0"/>
        <w:sz w:val="22"/>
        <w:szCs w:val="24"/>
        <w:lang w:val="tr-TR"/>
      </w:rPr>
      <w:t xml:space="preserve"> GELİR TABLOSU</w:t>
    </w:r>
    <w:r>
      <w:rPr>
        <w:b/>
        <w:iCs w:val="0"/>
        <w:sz w:val="22"/>
        <w:szCs w:val="24"/>
        <w:lang w:val="tr-TR"/>
      </w:rPr>
      <w:t xml:space="preserve"> </w:t>
    </w:r>
  </w:p>
  <w:p w:rsidR="00826684" w:rsidRDefault="00826684" w:rsidP="00C1702A">
    <w:pPr>
      <w:pStyle w:val="stbilgi"/>
      <w:rPr>
        <w:szCs w:val="17"/>
      </w:rPr>
    </w:pPr>
    <w:r>
      <w:rPr>
        <w:szCs w:val="17"/>
      </w:rPr>
      <w:t>(Tutarlar Bin TL olarak ifade edilmiştir)</w:t>
    </w:r>
  </w:p>
  <w:p w:rsidR="00826684" w:rsidRPr="00C1702A" w:rsidRDefault="00826684" w:rsidP="00C1702A">
    <w:pPr>
      <w:pStyle w:val="stbilgi"/>
      <w:rPr>
        <w:szCs w:val="17"/>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rsidP="00C1702A">
    <w:pPr>
      <w:pStyle w:val="stbilgi"/>
      <w:rPr>
        <w:b/>
        <w:iCs w:val="0"/>
        <w:sz w:val="20"/>
        <w:szCs w:val="24"/>
        <w:lang w:val="tr-TR"/>
      </w:rPr>
    </w:pPr>
    <w:r w:rsidRPr="00CC4D75">
      <w:rPr>
        <w:b/>
        <w:iCs w:val="0"/>
        <w:sz w:val="20"/>
        <w:szCs w:val="24"/>
        <w:lang w:val="tr-TR"/>
      </w:rPr>
      <w:t xml:space="preserve">ASYA KATILIM BANKASI A.Ş. </w:t>
    </w:r>
    <w:r>
      <w:rPr>
        <w:b/>
        <w:iCs w:val="0"/>
        <w:sz w:val="22"/>
        <w:szCs w:val="24"/>
        <w:lang w:val="tr-TR"/>
      </w:rPr>
      <w:t>KONSOLİDE OLMAYAN</w:t>
    </w:r>
    <w:r w:rsidRPr="00CC4D75">
      <w:rPr>
        <w:b/>
        <w:iCs w:val="0"/>
        <w:sz w:val="20"/>
        <w:szCs w:val="24"/>
        <w:lang w:val="tr-TR"/>
      </w:rPr>
      <w:t xml:space="preserve"> ÖZKAYNAKLARDA MUHASEBELEŞTİRİLEN GELİR GİDER KALEMLERİNE İLİŞKİN TABLO</w:t>
    </w:r>
  </w:p>
  <w:p w:rsidR="00826684" w:rsidRPr="00DB0E66" w:rsidRDefault="00826684" w:rsidP="00C1702A">
    <w:pPr>
      <w:pStyle w:val="stbilgi"/>
      <w:rPr>
        <w:iCs w:val="0"/>
        <w:sz w:val="20"/>
        <w:szCs w:val="24"/>
        <w:lang w:val="tr-TR"/>
      </w:rPr>
    </w:pPr>
    <w:r w:rsidRPr="00CC4D75">
      <w:rPr>
        <w:iCs w:val="0"/>
        <w:sz w:val="20"/>
        <w:szCs w:val="24"/>
        <w:lang w:val="tr-TR"/>
      </w:rPr>
      <w:t xml:space="preserve">(Tutarlar </w:t>
    </w:r>
    <w:r>
      <w:rPr>
        <w:iCs w:val="0"/>
        <w:sz w:val="20"/>
        <w:szCs w:val="24"/>
        <w:lang w:val="tr-TR"/>
      </w:rPr>
      <w:t>Bin TL</w:t>
    </w:r>
    <w:r w:rsidRPr="00CC4D75">
      <w:rPr>
        <w:iCs w:val="0"/>
        <w:sz w:val="20"/>
        <w:szCs w:val="24"/>
        <w:lang w:val="tr-TR"/>
      </w:rPr>
      <w:t xml:space="preserve"> olarak ifade edilmiştir)</w:t>
    </w:r>
  </w:p>
  <w:p w:rsidR="00826684" w:rsidRPr="00C1702A" w:rsidRDefault="00826684" w:rsidP="00C1702A">
    <w:pPr>
      <w:pStyle w:val="stbilgi"/>
      <w:rPr>
        <w:szCs w:val="17"/>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rsidP="00C1702A">
    <w:pPr>
      <w:pStyle w:val="stbilgi"/>
      <w:rPr>
        <w:b/>
        <w:iCs w:val="0"/>
        <w:sz w:val="22"/>
        <w:szCs w:val="24"/>
        <w:lang w:val="tr-TR"/>
      </w:rPr>
    </w:pPr>
    <w:r w:rsidRPr="00931026">
      <w:rPr>
        <w:b/>
        <w:iCs w:val="0"/>
        <w:sz w:val="22"/>
        <w:szCs w:val="24"/>
        <w:lang w:val="tr-TR"/>
      </w:rPr>
      <w:t xml:space="preserve">ASYA KATILIM BANKASI A.Ş. </w:t>
    </w:r>
    <w:r>
      <w:rPr>
        <w:b/>
        <w:iCs w:val="0"/>
        <w:sz w:val="22"/>
        <w:szCs w:val="24"/>
        <w:lang w:val="tr-TR"/>
      </w:rPr>
      <w:t>KONSOLİDE OLMAYAN</w:t>
    </w:r>
    <w:r w:rsidRPr="007024AB">
      <w:rPr>
        <w:b/>
        <w:iCs w:val="0"/>
        <w:sz w:val="22"/>
        <w:szCs w:val="24"/>
        <w:lang w:val="tr-TR"/>
      </w:rPr>
      <w:t xml:space="preserve"> ÖZKAYNAK DEĞİŞİM TABLOSU</w:t>
    </w:r>
  </w:p>
  <w:p w:rsidR="00826684" w:rsidRPr="00DB0E66" w:rsidRDefault="00826684" w:rsidP="005A5FAD">
    <w:pPr>
      <w:pStyle w:val="stbilgi"/>
      <w:rPr>
        <w:iCs w:val="0"/>
        <w:sz w:val="20"/>
        <w:szCs w:val="24"/>
        <w:lang w:val="tr-TR"/>
      </w:rPr>
    </w:pPr>
    <w:r w:rsidRPr="00CC4D75">
      <w:rPr>
        <w:iCs w:val="0"/>
        <w:sz w:val="20"/>
        <w:szCs w:val="24"/>
        <w:lang w:val="tr-TR"/>
      </w:rPr>
      <w:t xml:space="preserve">(Tutarlar </w:t>
    </w:r>
    <w:r>
      <w:rPr>
        <w:iCs w:val="0"/>
        <w:sz w:val="20"/>
        <w:szCs w:val="24"/>
        <w:lang w:val="tr-TR"/>
      </w:rPr>
      <w:t>Bin TL</w:t>
    </w:r>
    <w:r w:rsidRPr="00CC4D75">
      <w:rPr>
        <w:iCs w:val="0"/>
        <w:sz w:val="20"/>
        <w:szCs w:val="24"/>
        <w:lang w:val="tr-TR"/>
      </w:rPr>
      <w:t xml:space="preserve"> olarak ifade edilmiştir)</w:t>
    </w:r>
  </w:p>
  <w:p w:rsidR="00826684" w:rsidRPr="00C1702A" w:rsidRDefault="00826684" w:rsidP="00C1702A">
    <w:pPr>
      <w:pStyle w:val="stbilgi"/>
      <w:rPr>
        <w:szCs w:val="17"/>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rsidP="00C1702A">
    <w:pPr>
      <w:pStyle w:val="stbilgi"/>
      <w:rPr>
        <w:b/>
        <w:iCs w:val="0"/>
        <w:sz w:val="22"/>
        <w:szCs w:val="24"/>
        <w:lang w:val="tr-TR"/>
      </w:rPr>
    </w:pPr>
    <w:r w:rsidRPr="00931026">
      <w:rPr>
        <w:b/>
        <w:iCs w:val="0"/>
        <w:sz w:val="22"/>
        <w:szCs w:val="24"/>
        <w:lang w:val="tr-TR"/>
      </w:rPr>
      <w:t xml:space="preserve">ASYA KATILIM BANKASI A.Ş. </w:t>
    </w:r>
    <w:r>
      <w:rPr>
        <w:b/>
        <w:iCs w:val="0"/>
        <w:sz w:val="22"/>
        <w:szCs w:val="24"/>
        <w:lang w:val="tr-TR"/>
      </w:rPr>
      <w:t xml:space="preserve">KONSOLİDE OLMAYAN </w:t>
    </w:r>
    <w:r w:rsidRPr="00A16EE0">
      <w:rPr>
        <w:b/>
        <w:iCs w:val="0"/>
        <w:sz w:val="22"/>
        <w:szCs w:val="24"/>
        <w:lang w:val="tr-TR"/>
      </w:rPr>
      <w:t>NAKİT AKIŞ TABLOSU</w:t>
    </w:r>
  </w:p>
  <w:p w:rsidR="00826684" w:rsidRPr="00F71842" w:rsidRDefault="00826684" w:rsidP="00C1702A">
    <w:pPr>
      <w:pStyle w:val="stbilgi"/>
      <w:rPr>
        <w:iCs w:val="0"/>
        <w:sz w:val="20"/>
        <w:szCs w:val="24"/>
        <w:lang w:val="tr-TR"/>
      </w:rPr>
    </w:pPr>
    <w:r w:rsidRPr="00CC4D75">
      <w:rPr>
        <w:iCs w:val="0"/>
        <w:sz w:val="20"/>
        <w:szCs w:val="24"/>
        <w:lang w:val="tr-TR"/>
      </w:rPr>
      <w:t xml:space="preserve">(Tutarlar </w:t>
    </w:r>
    <w:r>
      <w:rPr>
        <w:iCs w:val="0"/>
        <w:sz w:val="20"/>
        <w:szCs w:val="24"/>
        <w:lang w:val="tr-TR"/>
      </w:rPr>
      <w:t>Bin TL</w:t>
    </w:r>
    <w:r w:rsidRPr="00CC4D75">
      <w:rPr>
        <w:iCs w:val="0"/>
        <w:sz w:val="20"/>
        <w:szCs w:val="24"/>
        <w:lang w:val="tr-TR"/>
      </w:rPr>
      <w:t xml:space="preserve"> olarak ifade edilmiştir)</w:t>
    </w:r>
  </w:p>
  <w:p w:rsidR="00826684" w:rsidRDefault="00826684" w:rsidP="00C1702A">
    <w:pPr>
      <w:pStyle w:val="stbilgi"/>
      <w:rPr>
        <w:b/>
        <w:iCs w:val="0"/>
        <w:sz w:val="22"/>
        <w:szCs w:val="24"/>
        <w:lang w:val="tr-TR"/>
      </w:rPr>
    </w:pPr>
  </w:p>
  <w:p w:rsidR="00826684" w:rsidRPr="00C1702A" w:rsidRDefault="00826684" w:rsidP="00C1702A">
    <w:pPr>
      <w:pStyle w:val="stbilgi"/>
      <w:rPr>
        <w:szCs w:val="17"/>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pPr>
      <w:pStyle w:val="stbilgi"/>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rsidP="0075553E">
    <w:pPr>
      <w:pStyle w:val="Balk4"/>
      <w:suppressAutoHyphens/>
      <w:rPr>
        <w:bCs w:val="0"/>
        <w:sz w:val="22"/>
      </w:rPr>
    </w:pPr>
    <w:r>
      <w:rPr>
        <w:bCs w:val="0"/>
        <w:sz w:val="22"/>
      </w:rPr>
      <w:t xml:space="preserve">ASYA KATILIM BANKASI A.Ş. </w:t>
    </w:r>
  </w:p>
  <w:p w:rsidR="00826684" w:rsidRPr="006E6C29" w:rsidRDefault="00826684" w:rsidP="0075553E">
    <w:pPr>
      <w:rPr>
        <w:b/>
        <w:bCs/>
        <w:sz w:val="10"/>
        <w:szCs w:val="10"/>
        <w:lang w:val="tr-TR"/>
      </w:rPr>
    </w:pPr>
  </w:p>
  <w:p w:rsidR="00826684" w:rsidRDefault="00826684" w:rsidP="0075553E">
    <w:pPr>
      <w:rPr>
        <w:b/>
        <w:bCs/>
        <w:sz w:val="22"/>
        <w:szCs w:val="18"/>
        <w:lang w:val="tr-TR"/>
      </w:rPr>
    </w:pPr>
    <w:r>
      <w:rPr>
        <w:b/>
        <w:bCs/>
        <w:sz w:val="22"/>
        <w:szCs w:val="18"/>
        <w:lang w:val="tr-TR"/>
      </w:rPr>
      <w:t>31 MART 2014 TARİHİ İTİBARIYLA KONSOLİDE OLMAYAN</w:t>
    </w:r>
  </w:p>
  <w:p w:rsidR="00826684" w:rsidRDefault="00826684" w:rsidP="0075553E">
    <w:pPr>
      <w:rPr>
        <w:b/>
        <w:bCs/>
        <w:sz w:val="22"/>
        <w:szCs w:val="18"/>
        <w:lang w:val="tr-TR"/>
      </w:rPr>
    </w:pPr>
    <w:r>
      <w:rPr>
        <w:b/>
        <w:bCs/>
        <w:sz w:val="22"/>
        <w:szCs w:val="18"/>
        <w:lang w:val="tr-TR"/>
      </w:rPr>
      <w:t xml:space="preserve">FİNANSAL TABLOLARA İLİŞKİN AÇIKLAMA VE DİPNOTLAR </w:t>
    </w:r>
  </w:p>
  <w:p w:rsidR="00826684" w:rsidRPr="00DD11E9" w:rsidRDefault="00826684" w:rsidP="0075553E">
    <w:pPr>
      <w:rPr>
        <w:b/>
        <w:bCs/>
        <w:sz w:val="6"/>
        <w:szCs w:val="6"/>
        <w:lang w:val="tr-TR"/>
      </w:rPr>
    </w:pPr>
  </w:p>
  <w:p w:rsidR="00826684" w:rsidRPr="0023296F" w:rsidRDefault="00826684" w:rsidP="00C62A0C">
    <w:pPr>
      <w:pStyle w:val="stbilgi"/>
      <w:pBdr>
        <w:bottom w:val="single" w:sz="4" w:space="1" w:color="auto"/>
      </w:pBdr>
      <w:rPr>
        <w:sz w:val="17"/>
        <w:szCs w:val="17"/>
        <w:lang w:val="tr-TR"/>
      </w:rPr>
    </w:pPr>
    <w:r w:rsidRPr="0023296F">
      <w:rPr>
        <w:sz w:val="17"/>
        <w:szCs w:val="17"/>
        <w:lang w:val="tr-TR"/>
      </w:rPr>
      <w:t>(Tutarla</w:t>
    </w:r>
    <w:r>
      <w:rPr>
        <w:sz w:val="17"/>
        <w:szCs w:val="17"/>
        <w:lang w:val="tr-TR"/>
      </w:rPr>
      <w:t xml:space="preserve">r aksi belirtilmedikçe Bin </w:t>
    </w:r>
    <w:r w:rsidRPr="0023296F">
      <w:rPr>
        <w:sz w:val="17"/>
        <w:szCs w:val="17"/>
        <w:lang w:val="tr-TR"/>
      </w:rPr>
      <w:t>Türk Lirası (</w:t>
    </w:r>
    <w:r>
      <w:rPr>
        <w:sz w:val="17"/>
        <w:szCs w:val="17"/>
        <w:lang w:val="tr-TR"/>
      </w:rPr>
      <w:t>“</w:t>
    </w:r>
    <w:r w:rsidRPr="0023296F">
      <w:rPr>
        <w:sz w:val="17"/>
        <w:szCs w:val="17"/>
        <w:lang w:val="tr-TR"/>
      </w:rPr>
      <w:t>TL</w:t>
    </w:r>
    <w:r>
      <w:rPr>
        <w:sz w:val="17"/>
        <w:szCs w:val="17"/>
        <w:lang w:val="tr-TR"/>
      </w:rPr>
      <w:t>”</w:t>
    </w:r>
    <w:r w:rsidRPr="0023296F">
      <w:rPr>
        <w:sz w:val="17"/>
        <w:szCs w:val="17"/>
        <w:lang w:val="tr-TR"/>
      </w:rPr>
      <w:t>) olarak belirtilmiştir</w:t>
    </w:r>
    <w:r>
      <w:rPr>
        <w:sz w:val="17"/>
        <w:szCs w:val="17"/>
        <w:lang w:val="tr-TR"/>
      </w:rPr>
      <w:t>.</w:t>
    </w:r>
    <w:r w:rsidRPr="0023296F">
      <w:rPr>
        <w:sz w:val="17"/>
        <w:szCs w:val="17"/>
        <w:lang w:val="tr-TR"/>
      </w:rPr>
      <w:t xml:space="preserve">)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Pr="00DD11E9" w:rsidRDefault="00826684">
    <w:pPr>
      <w:rPr>
        <w:b/>
        <w:bCs/>
        <w:sz w:val="6"/>
        <w:szCs w:val="6"/>
        <w:lang w:val="tr-T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rsidP="0075553E">
    <w:pPr>
      <w:pStyle w:val="Balk4"/>
      <w:suppressAutoHyphens/>
      <w:rPr>
        <w:bCs w:val="0"/>
        <w:sz w:val="22"/>
      </w:rPr>
    </w:pPr>
    <w:r>
      <w:rPr>
        <w:bCs w:val="0"/>
        <w:sz w:val="22"/>
      </w:rPr>
      <w:t xml:space="preserve">ASYA KATILIM BANKASI A.Ş. </w:t>
    </w:r>
  </w:p>
  <w:p w:rsidR="00826684" w:rsidRPr="006E6C29" w:rsidRDefault="00826684" w:rsidP="0075553E">
    <w:pPr>
      <w:rPr>
        <w:b/>
        <w:bCs/>
        <w:sz w:val="10"/>
        <w:szCs w:val="10"/>
        <w:lang w:val="tr-TR"/>
      </w:rPr>
    </w:pPr>
  </w:p>
  <w:p w:rsidR="00826684" w:rsidRDefault="00826684" w:rsidP="0075553E">
    <w:pPr>
      <w:rPr>
        <w:b/>
        <w:bCs/>
        <w:sz w:val="22"/>
        <w:szCs w:val="18"/>
        <w:lang w:val="tr-TR"/>
      </w:rPr>
    </w:pPr>
    <w:r>
      <w:rPr>
        <w:b/>
        <w:bCs/>
        <w:sz w:val="22"/>
        <w:szCs w:val="18"/>
        <w:lang w:val="tr-TR"/>
      </w:rPr>
      <w:t>31 MART 2014 TARİHİ İTİBARIYLA KONSOLİDE OLMAYAN</w:t>
    </w:r>
  </w:p>
  <w:p w:rsidR="00826684" w:rsidRDefault="00826684" w:rsidP="0075553E">
    <w:pPr>
      <w:rPr>
        <w:b/>
        <w:bCs/>
        <w:sz w:val="22"/>
        <w:szCs w:val="18"/>
        <w:lang w:val="tr-TR"/>
      </w:rPr>
    </w:pPr>
    <w:r>
      <w:rPr>
        <w:b/>
        <w:bCs/>
        <w:sz w:val="22"/>
        <w:szCs w:val="18"/>
        <w:lang w:val="tr-TR"/>
      </w:rPr>
      <w:t xml:space="preserve">FİNANSAL TABLOLARA İLİŞKİN AÇIKLAMA VE DİPNOTLAR </w:t>
    </w:r>
  </w:p>
  <w:p w:rsidR="00826684" w:rsidRPr="00DD11E9" w:rsidRDefault="00826684" w:rsidP="0075553E">
    <w:pPr>
      <w:rPr>
        <w:b/>
        <w:bCs/>
        <w:sz w:val="6"/>
        <w:szCs w:val="6"/>
        <w:lang w:val="tr-TR"/>
      </w:rPr>
    </w:pPr>
  </w:p>
  <w:p w:rsidR="00826684" w:rsidRPr="0023296F" w:rsidRDefault="00826684" w:rsidP="00C62A0C">
    <w:pPr>
      <w:pStyle w:val="stbilgi"/>
      <w:pBdr>
        <w:bottom w:val="single" w:sz="4" w:space="1" w:color="auto"/>
      </w:pBdr>
      <w:rPr>
        <w:sz w:val="17"/>
        <w:szCs w:val="17"/>
        <w:lang w:val="tr-TR"/>
      </w:rPr>
    </w:pPr>
    <w:r w:rsidRPr="0023296F">
      <w:rPr>
        <w:sz w:val="17"/>
        <w:szCs w:val="17"/>
        <w:lang w:val="tr-TR"/>
      </w:rPr>
      <w:t>(Tutarla</w:t>
    </w:r>
    <w:r>
      <w:rPr>
        <w:sz w:val="17"/>
        <w:szCs w:val="17"/>
        <w:lang w:val="tr-TR"/>
      </w:rPr>
      <w:t xml:space="preserve">r aksi belirtilmedikçe Bin </w:t>
    </w:r>
    <w:r w:rsidRPr="0023296F">
      <w:rPr>
        <w:sz w:val="17"/>
        <w:szCs w:val="17"/>
        <w:lang w:val="tr-TR"/>
      </w:rPr>
      <w:t>Türk Lirası (</w:t>
    </w:r>
    <w:r>
      <w:rPr>
        <w:sz w:val="17"/>
        <w:szCs w:val="17"/>
        <w:lang w:val="tr-TR"/>
      </w:rPr>
      <w:t>“</w:t>
    </w:r>
    <w:r w:rsidRPr="0023296F">
      <w:rPr>
        <w:sz w:val="17"/>
        <w:szCs w:val="17"/>
        <w:lang w:val="tr-TR"/>
      </w:rPr>
      <w:t>TL</w:t>
    </w:r>
    <w:r>
      <w:rPr>
        <w:sz w:val="17"/>
        <w:szCs w:val="17"/>
        <w:lang w:val="tr-TR"/>
      </w:rPr>
      <w:t>”) olarak belir</w:t>
    </w:r>
    <w:r w:rsidRPr="0023296F">
      <w:rPr>
        <w:sz w:val="17"/>
        <w:szCs w:val="17"/>
        <w:lang w:val="tr-TR"/>
      </w:rPr>
      <w:t>tilmiştir</w:t>
    </w:r>
    <w:r>
      <w:rPr>
        <w:sz w:val="17"/>
        <w:szCs w:val="17"/>
        <w:lang w:val="tr-TR"/>
      </w:rPr>
      <w:t>.</w:t>
    </w:r>
    <w:r w:rsidRPr="0023296F">
      <w:rPr>
        <w:sz w:val="17"/>
        <w:szCs w:val="17"/>
        <w:lang w:val="tr-TR"/>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pPr>
      <w:pStyle w:val="stbilgi"/>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pPr>
      <w:pStyle w:val="stbilgi"/>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Pr="00C1702A" w:rsidRDefault="00826684" w:rsidP="00C1702A">
    <w:pPr>
      <w:pStyle w:val="stbilgi"/>
      <w:rPr>
        <w:szCs w:val="17"/>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684" w:rsidRDefault="0082668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EE7"/>
    <w:multiLevelType w:val="multilevel"/>
    <w:tmpl w:val="F80EC28C"/>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C92E8E"/>
    <w:multiLevelType w:val="multilevel"/>
    <w:tmpl w:val="C9A2D0FC"/>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91D5453"/>
    <w:multiLevelType w:val="hybridMultilevel"/>
    <w:tmpl w:val="871CA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EF47DA"/>
    <w:multiLevelType w:val="hybridMultilevel"/>
    <w:tmpl w:val="C11CCF16"/>
    <w:lvl w:ilvl="0" w:tplc="E500DEF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B6F4C63"/>
    <w:multiLevelType w:val="hybridMultilevel"/>
    <w:tmpl w:val="90BCF6F4"/>
    <w:lvl w:ilvl="0" w:tplc="AD76079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B7A7DC2"/>
    <w:multiLevelType w:val="singleLevel"/>
    <w:tmpl w:val="7BEECDF2"/>
    <w:lvl w:ilvl="0">
      <w:start w:val="1"/>
      <w:numFmt w:val="bullet"/>
      <w:pStyle w:val="Normal5"/>
      <w:lvlText w:val=""/>
      <w:lvlJc w:val="left"/>
      <w:pPr>
        <w:tabs>
          <w:tab w:val="num" w:pos="360"/>
        </w:tabs>
        <w:ind w:left="360" w:hanging="360"/>
      </w:pPr>
      <w:rPr>
        <w:rFonts w:ascii="Symbol" w:hAnsi="Symbol" w:hint="default"/>
      </w:rPr>
    </w:lvl>
  </w:abstractNum>
  <w:abstractNum w:abstractNumId="6">
    <w:nsid w:val="0DCD346A"/>
    <w:multiLevelType w:val="multilevel"/>
    <w:tmpl w:val="F6549B82"/>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DEE0792"/>
    <w:multiLevelType w:val="hybridMultilevel"/>
    <w:tmpl w:val="FECC8118"/>
    <w:lvl w:ilvl="0" w:tplc="DAA68F4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0E0D29F6"/>
    <w:multiLevelType w:val="multilevel"/>
    <w:tmpl w:val="16CA884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1C26B83"/>
    <w:multiLevelType w:val="hybridMultilevel"/>
    <w:tmpl w:val="042200B8"/>
    <w:lvl w:ilvl="0" w:tplc="FFFFFFFF">
      <w:start w:val="1"/>
      <w:numFmt w:val="bullet"/>
      <w:lvlText w:val=""/>
      <w:lvlJc w:val="left"/>
      <w:pPr>
        <w:tabs>
          <w:tab w:val="num" w:pos="765"/>
        </w:tabs>
        <w:ind w:left="765" w:hanging="360"/>
      </w:pPr>
      <w:rPr>
        <w:rFonts w:ascii="Symbol" w:hAnsi="Symbol" w:hint="default"/>
      </w:rPr>
    </w:lvl>
    <w:lvl w:ilvl="1" w:tplc="FFFFFFFF">
      <w:start w:val="1"/>
      <w:numFmt w:val="bullet"/>
      <w:lvlText w:val="o"/>
      <w:lvlJc w:val="left"/>
      <w:pPr>
        <w:tabs>
          <w:tab w:val="num" w:pos="1485"/>
        </w:tabs>
        <w:ind w:left="1485" w:hanging="360"/>
      </w:pPr>
      <w:rPr>
        <w:rFonts w:ascii="Courier New" w:hAnsi="Courier New" w:hint="default"/>
      </w:rPr>
    </w:lvl>
    <w:lvl w:ilvl="2" w:tplc="FFFFFFFF">
      <w:start w:val="1"/>
      <w:numFmt w:val="bullet"/>
      <w:lvlText w:val=""/>
      <w:lvlJc w:val="left"/>
      <w:pPr>
        <w:tabs>
          <w:tab w:val="num" w:pos="2205"/>
        </w:tabs>
        <w:ind w:left="2205" w:hanging="360"/>
      </w:pPr>
      <w:rPr>
        <w:rFonts w:ascii="Wingdings" w:hAnsi="Wingdings" w:hint="default"/>
      </w:rPr>
    </w:lvl>
    <w:lvl w:ilvl="3" w:tplc="FFFFFFFF">
      <w:start w:val="1"/>
      <w:numFmt w:val="bullet"/>
      <w:lvlText w:val=""/>
      <w:lvlJc w:val="left"/>
      <w:pPr>
        <w:tabs>
          <w:tab w:val="num" w:pos="2925"/>
        </w:tabs>
        <w:ind w:left="2925" w:hanging="360"/>
      </w:pPr>
      <w:rPr>
        <w:rFonts w:ascii="Symbol" w:hAnsi="Symbol" w:hint="default"/>
      </w:rPr>
    </w:lvl>
    <w:lvl w:ilvl="4" w:tplc="FFFFFFFF">
      <w:start w:val="1"/>
      <w:numFmt w:val="bullet"/>
      <w:lvlText w:val="o"/>
      <w:lvlJc w:val="left"/>
      <w:pPr>
        <w:tabs>
          <w:tab w:val="num" w:pos="3645"/>
        </w:tabs>
        <w:ind w:left="3645" w:hanging="360"/>
      </w:pPr>
      <w:rPr>
        <w:rFonts w:ascii="Courier New" w:hAnsi="Courier New" w:hint="default"/>
      </w:rPr>
    </w:lvl>
    <w:lvl w:ilvl="5" w:tplc="FFFFFFFF">
      <w:start w:val="1"/>
      <w:numFmt w:val="bullet"/>
      <w:lvlText w:val=""/>
      <w:lvlJc w:val="left"/>
      <w:pPr>
        <w:tabs>
          <w:tab w:val="num" w:pos="4365"/>
        </w:tabs>
        <w:ind w:left="4365" w:hanging="360"/>
      </w:pPr>
      <w:rPr>
        <w:rFonts w:ascii="Wingdings" w:hAnsi="Wingdings" w:hint="default"/>
      </w:rPr>
    </w:lvl>
    <w:lvl w:ilvl="6" w:tplc="FFFFFFFF">
      <w:start w:val="1"/>
      <w:numFmt w:val="bullet"/>
      <w:lvlText w:val=""/>
      <w:lvlJc w:val="left"/>
      <w:pPr>
        <w:tabs>
          <w:tab w:val="num" w:pos="5085"/>
        </w:tabs>
        <w:ind w:left="5085" w:hanging="360"/>
      </w:pPr>
      <w:rPr>
        <w:rFonts w:ascii="Symbol" w:hAnsi="Symbol" w:hint="default"/>
      </w:rPr>
    </w:lvl>
    <w:lvl w:ilvl="7" w:tplc="FFFFFFFF">
      <w:start w:val="1"/>
      <w:numFmt w:val="bullet"/>
      <w:lvlText w:val="o"/>
      <w:lvlJc w:val="left"/>
      <w:pPr>
        <w:tabs>
          <w:tab w:val="num" w:pos="5805"/>
        </w:tabs>
        <w:ind w:left="5805" w:hanging="360"/>
      </w:pPr>
      <w:rPr>
        <w:rFonts w:ascii="Courier New" w:hAnsi="Courier New" w:hint="default"/>
      </w:rPr>
    </w:lvl>
    <w:lvl w:ilvl="8" w:tplc="FFFFFFFF">
      <w:start w:val="1"/>
      <w:numFmt w:val="bullet"/>
      <w:lvlText w:val=""/>
      <w:lvlJc w:val="left"/>
      <w:pPr>
        <w:tabs>
          <w:tab w:val="num" w:pos="6525"/>
        </w:tabs>
        <w:ind w:left="6525" w:hanging="360"/>
      </w:pPr>
      <w:rPr>
        <w:rFonts w:ascii="Wingdings" w:hAnsi="Wingdings" w:hint="default"/>
      </w:rPr>
    </w:lvl>
  </w:abstractNum>
  <w:abstractNum w:abstractNumId="10">
    <w:nsid w:val="1556267E"/>
    <w:multiLevelType w:val="multilevel"/>
    <w:tmpl w:val="50146A1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AD048FC"/>
    <w:multiLevelType w:val="hybridMultilevel"/>
    <w:tmpl w:val="F506A656"/>
    <w:lvl w:ilvl="0" w:tplc="9A1A538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B2B0284"/>
    <w:multiLevelType w:val="multilevel"/>
    <w:tmpl w:val="5942A7A4"/>
    <w:lvl w:ilvl="0">
      <w:start w:val="7"/>
      <w:numFmt w:val="decimal"/>
      <w:lvlText w:val="%1."/>
      <w:lvlJc w:val="left"/>
      <w:pPr>
        <w:tabs>
          <w:tab w:val="num" w:pos="510"/>
        </w:tabs>
        <w:ind w:left="510" w:hanging="510"/>
      </w:pPr>
      <w:rPr>
        <w:rFonts w:hint="default"/>
      </w:rPr>
    </w:lvl>
    <w:lvl w:ilvl="1">
      <w:start w:val="5"/>
      <w:numFmt w:val="decimal"/>
      <w:lvlText w:val="%1.%2."/>
      <w:lvlJc w:val="left"/>
      <w:pPr>
        <w:tabs>
          <w:tab w:val="num" w:pos="510"/>
        </w:tabs>
        <w:ind w:left="510" w:hanging="51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C56548C"/>
    <w:multiLevelType w:val="multilevel"/>
    <w:tmpl w:val="3B76B1B0"/>
    <w:lvl w:ilvl="0">
      <w:start w:val="5"/>
      <w:numFmt w:val="decimal"/>
      <w:lvlText w:val="%1."/>
      <w:lvlJc w:val="left"/>
      <w:pPr>
        <w:ind w:left="720" w:hanging="360"/>
      </w:pPr>
      <w:rPr>
        <w:rFonts w:hint="default"/>
      </w:rPr>
    </w:lvl>
    <w:lvl w:ilvl="1">
      <w:start w:val="10"/>
      <w:numFmt w:val="decimal"/>
      <w:isLgl/>
      <w:lvlText w:val="%1.%2."/>
      <w:lvlJc w:val="left"/>
      <w:pPr>
        <w:ind w:left="1005" w:hanging="64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E2A6950"/>
    <w:multiLevelType w:val="hybridMultilevel"/>
    <w:tmpl w:val="80FEF0BE"/>
    <w:lvl w:ilvl="0" w:tplc="A8EAABDC">
      <w:start w:val="2"/>
      <w:numFmt w:val="upperRoman"/>
      <w:lvlText w:val="%1."/>
      <w:lvlJc w:val="left"/>
      <w:pPr>
        <w:tabs>
          <w:tab w:val="num" w:pos="1080"/>
        </w:tabs>
        <w:ind w:left="1080" w:hanging="7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1F693C82"/>
    <w:multiLevelType w:val="multilevel"/>
    <w:tmpl w:val="EDFC6246"/>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0A92ED0"/>
    <w:multiLevelType w:val="multilevel"/>
    <w:tmpl w:val="46A22FF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0B5020C"/>
    <w:multiLevelType w:val="multilevel"/>
    <w:tmpl w:val="8A32125A"/>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4476A09"/>
    <w:multiLevelType w:val="hybridMultilevel"/>
    <w:tmpl w:val="4C8AD8B6"/>
    <w:lvl w:ilvl="0" w:tplc="2FDEE79E">
      <w:start w:val="11"/>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19">
    <w:nsid w:val="25BD060D"/>
    <w:multiLevelType w:val="hybridMultilevel"/>
    <w:tmpl w:val="64A0B590"/>
    <w:lvl w:ilvl="0" w:tplc="041F000F">
      <w:start w:val="1"/>
      <w:numFmt w:val="decimal"/>
      <w:lvlText w:val="%1."/>
      <w:lvlJc w:val="left"/>
      <w:pPr>
        <w:ind w:left="1287" w:hanging="360"/>
      </w:pPr>
      <w:rPr>
        <w:rFonts w:hint="default"/>
      </w:rPr>
    </w:lvl>
    <w:lvl w:ilvl="1" w:tplc="041F0019" w:tentative="1">
      <w:start w:val="1"/>
      <w:numFmt w:val="lowerLetter"/>
      <w:lvlText w:val="%2."/>
      <w:lvlJc w:val="left"/>
      <w:pPr>
        <w:ind w:left="2007" w:hanging="360"/>
      </w:pPr>
    </w:lvl>
    <w:lvl w:ilvl="2" w:tplc="041F001B" w:tentative="1">
      <w:start w:val="1"/>
      <w:numFmt w:val="lowerRoman"/>
      <w:lvlText w:val="%3."/>
      <w:lvlJc w:val="right"/>
      <w:pPr>
        <w:ind w:left="2727" w:hanging="180"/>
      </w:pPr>
    </w:lvl>
    <w:lvl w:ilvl="3" w:tplc="041F000F" w:tentative="1">
      <w:start w:val="1"/>
      <w:numFmt w:val="decimal"/>
      <w:lvlText w:val="%4."/>
      <w:lvlJc w:val="left"/>
      <w:pPr>
        <w:ind w:left="3447" w:hanging="360"/>
      </w:pPr>
    </w:lvl>
    <w:lvl w:ilvl="4" w:tplc="041F0019" w:tentative="1">
      <w:start w:val="1"/>
      <w:numFmt w:val="lowerLetter"/>
      <w:lvlText w:val="%5."/>
      <w:lvlJc w:val="left"/>
      <w:pPr>
        <w:ind w:left="4167" w:hanging="360"/>
      </w:pPr>
    </w:lvl>
    <w:lvl w:ilvl="5" w:tplc="041F001B" w:tentative="1">
      <w:start w:val="1"/>
      <w:numFmt w:val="lowerRoman"/>
      <w:lvlText w:val="%6."/>
      <w:lvlJc w:val="right"/>
      <w:pPr>
        <w:ind w:left="4887" w:hanging="180"/>
      </w:pPr>
    </w:lvl>
    <w:lvl w:ilvl="6" w:tplc="041F000F" w:tentative="1">
      <w:start w:val="1"/>
      <w:numFmt w:val="decimal"/>
      <w:lvlText w:val="%7."/>
      <w:lvlJc w:val="left"/>
      <w:pPr>
        <w:ind w:left="5607" w:hanging="360"/>
      </w:pPr>
    </w:lvl>
    <w:lvl w:ilvl="7" w:tplc="041F0019" w:tentative="1">
      <w:start w:val="1"/>
      <w:numFmt w:val="lowerLetter"/>
      <w:lvlText w:val="%8."/>
      <w:lvlJc w:val="left"/>
      <w:pPr>
        <w:ind w:left="6327" w:hanging="360"/>
      </w:pPr>
    </w:lvl>
    <w:lvl w:ilvl="8" w:tplc="041F001B" w:tentative="1">
      <w:start w:val="1"/>
      <w:numFmt w:val="lowerRoman"/>
      <w:lvlText w:val="%9."/>
      <w:lvlJc w:val="right"/>
      <w:pPr>
        <w:ind w:left="7047" w:hanging="180"/>
      </w:pPr>
    </w:lvl>
  </w:abstractNum>
  <w:abstractNum w:abstractNumId="20">
    <w:nsid w:val="2AEE200C"/>
    <w:multiLevelType w:val="multilevel"/>
    <w:tmpl w:val="2AC064D2"/>
    <w:lvl w:ilvl="0">
      <w:start w:val="1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D320877"/>
    <w:multiLevelType w:val="multilevel"/>
    <w:tmpl w:val="F0D4799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3121728D"/>
    <w:multiLevelType w:val="multilevel"/>
    <w:tmpl w:val="750A6DDA"/>
    <w:lvl w:ilvl="0">
      <w:start w:val="10"/>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3DC32D0"/>
    <w:multiLevelType w:val="multilevel"/>
    <w:tmpl w:val="39640624"/>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5460DF7"/>
    <w:multiLevelType w:val="multilevel"/>
    <w:tmpl w:val="54C09F1A"/>
    <w:lvl w:ilvl="0">
      <w:start w:val="1"/>
      <w:numFmt w:val="decimal"/>
      <w:lvlText w:val="%1."/>
      <w:lvlJc w:val="left"/>
      <w:pPr>
        <w:ind w:left="930" w:hanging="570"/>
      </w:pPr>
      <w:rPr>
        <w:rFonts w:hint="default"/>
      </w:rPr>
    </w:lvl>
    <w:lvl w:ilvl="1">
      <w:start w:val="2"/>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38322468"/>
    <w:multiLevelType w:val="multilevel"/>
    <w:tmpl w:val="E610B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223087F"/>
    <w:multiLevelType w:val="multilevel"/>
    <w:tmpl w:val="00680818"/>
    <w:lvl w:ilvl="0">
      <w:start w:val="11"/>
      <w:numFmt w:val="decimal"/>
      <w:lvlText w:val="%1."/>
      <w:lvlJc w:val="left"/>
      <w:pPr>
        <w:tabs>
          <w:tab w:val="num" w:pos="720"/>
        </w:tabs>
        <w:ind w:left="720" w:hanging="720"/>
      </w:pPr>
      <w:rPr>
        <w:rFonts w:hint="default"/>
      </w:rPr>
    </w:lvl>
    <w:lvl w:ilvl="1">
      <w:start w:val="1"/>
      <w:numFmt w:val="decimal"/>
      <w:lvlText w:val="1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5534048"/>
    <w:multiLevelType w:val="hybridMultilevel"/>
    <w:tmpl w:val="111828B4"/>
    <w:lvl w:ilvl="0" w:tplc="62ACC8FC">
      <w:start w:val="8"/>
      <w:numFmt w:val="decimal"/>
      <w:lvlText w:val="%1."/>
      <w:lvlJc w:val="left"/>
      <w:pPr>
        <w:ind w:left="930" w:hanging="360"/>
      </w:pPr>
      <w:rPr>
        <w:rFonts w:hint="default"/>
      </w:rPr>
    </w:lvl>
    <w:lvl w:ilvl="1" w:tplc="041F0019" w:tentative="1">
      <w:start w:val="1"/>
      <w:numFmt w:val="lowerLetter"/>
      <w:lvlText w:val="%2."/>
      <w:lvlJc w:val="left"/>
      <w:pPr>
        <w:ind w:left="1650" w:hanging="360"/>
      </w:pPr>
    </w:lvl>
    <w:lvl w:ilvl="2" w:tplc="041F001B" w:tentative="1">
      <w:start w:val="1"/>
      <w:numFmt w:val="lowerRoman"/>
      <w:lvlText w:val="%3."/>
      <w:lvlJc w:val="right"/>
      <w:pPr>
        <w:ind w:left="2370" w:hanging="180"/>
      </w:pPr>
    </w:lvl>
    <w:lvl w:ilvl="3" w:tplc="041F000F" w:tentative="1">
      <w:start w:val="1"/>
      <w:numFmt w:val="decimal"/>
      <w:lvlText w:val="%4."/>
      <w:lvlJc w:val="left"/>
      <w:pPr>
        <w:ind w:left="3090" w:hanging="360"/>
      </w:pPr>
    </w:lvl>
    <w:lvl w:ilvl="4" w:tplc="041F0019" w:tentative="1">
      <w:start w:val="1"/>
      <w:numFmt w:val="lowerLetter"/>
      <w:lvlText w:val="%5."/>
      <w:lvlJc w:val="left"/>
      <w:pPr>
        <w:ind w:left="3810" w:hanging="360"/>
      </w:pPr>
    </w:lvl>
    <w:lvl w:ilvl="5" w:tplc="041F001B" w:tentative="1">
      <w:start w:val="1"/>
      <w:numFmt w:val="lowerRoman"/>
      <w:lvlText w:val="%6."/>
      <w:lvlJc w:val="right"/>
      <w:pPr>
        <w:ind w:left="4530" w:hanging="180"/>
      </w:pPr>
    </w:lvl>
    <w:lvl w:ilvl="6" w:tplc="041F000F" w:tentative="1">
      <w:start w:val="1"/>
      <w:numFmt w:val="decimal"/>
      <w:lvlText w:val="%7."/>
      <w:lvlJc w:val="left"/>
      <w:pPr>
        <w:ind w:left="5250" w:hanging="360"/>
      </w:pPr>
    </w:lvl>
    <w:lvl w:ilvl="7" w:tplc="041F0019" w:tentative="1">
      <w:start w:val="1"/>
      <w:numFmt w:val="lowerLetter"/>
      <w:lvlText w:val="%8."/>
      <w:lvlJc w:val="left"/>
      <w:pPr>
        <w:ind w:left="5970" w:hanging="360"/>
      </w:pPr>
    </w:lvl>
    <w:lvl w:ilvl="8" w:tplc="041F001B" w:tentative="1">
      <w:start w:val="1"/>
      <w:numFmt w:val="lowerRoman"/>
      <w:lvlText w:val="%9."/>
      <w:lvlJc w:val="right"/>
      <w:pPr>
        <w:ind w:left="6690" w:hanging="180"/>
      </w:pPr>
    </w:lvl>
  </w:abstractNum>
  <w:abstractNum w:abstractNumId="28">
    <w:nsid w:val="47413A3B"/>
    <w:multiLevelType w:val="multilevel"/>
    <w:tmpl w:val="D0A4C72E"/>
    <w:lvl w:ilvl="0">
      <w:start w:val="1"/>
      <w:numFmt w:val="upperRoman"/>
      <w:lvlText w:val="%1."/>
      <w:lvlJc w:val="left"/>
      <w:pPr>
        <w:ind w:left="720" w:hanging="72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481F0D37"/>
    <w:multiLevelType w:val="hybridMultilevel"/>
    <w:tmpl w:val="2B62D950"/>
    <w:lvl w:ilvl="0" w:tplc="245077E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4AD33348"/>
    <w:multiLevelType w:val="hybridMultilevel"/>
    <w:tmpl w:val="43C679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CDF40EB"/>
    <w:multiLevelType w:val="multilevel"/>
    <w:tmpl w:val="6924FEA8"/>
    <w:lvl w:ilvl="0">
      <w:start w:val="8"/>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nsid w:val="551A1A8A"/>
    <w:multiLevelType w:val="multilevel"/>
    <w:tmpl w:val="ACC4756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7800862"/>
    <w:multiLevelType w:val="hybridMultilevel"/>
    <w:tmpl w:val="2FF2AB82"/>
    <w:lvl w:ilvl="0" w:tplc="4CF25ABC">
      <w:start w:val="1"/>
      <w:numFmt w:val="lowerLetter"/>
      <w:lvlText w:val="%1)"/>
      <w:lvlJc w:val="left"/>
      <w:pPr>
        <w:tabs>
          <w:tab w:val="num" w:pos="360"/>
        </w:tabs>
        <w:ind w:left="360" w:hanging="360"/>
      </w:pPr>
      <w:rPr>
        <w:rFonts w:hint="default"/>
      </w:rPr>
    </w:lvl>
    <w:lvl w:ilvl="1" w:tplc="CBD8D5E0">
      <w:start w:val="2"/>
      <w:numFmt w:val="decimal"/>
      <w:lvlText w:val="%2."/>
      <w:lvlJc w:val="left"/>
      <w:pPr>
        <w:tabs>
          <w:tab w:val="num" w:pos="1800"/>
        </w:tabs>
        <w:ind w:left="1800" w:hanging="360"/>
      </w:pPr>
      <w:rPr>
        <w:rFonts w:hint="default"/>
      </w:rPr>
    </w:lvl>
    <w:lvl w:ilvl="2" w:tplc="3BDCC414">
      <w:start w:val="2"/>
      <w:numFmt w:val="upperRoman"/>
      <w:lvlText w:val="%3."/>
      <w:lvlJc w:val="left"/>
      <w:pPr>
        <w:tabs>
          <w:tab w:val="num" w:pos="3060"/>
        </w:tabs>
        <w:ind w:left="3060" w:hanging="720"/>
      </w:pPr>
      <w:rPr>
        <w:rFonts w:hint="default"/>
      </w:r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4">
    <w:nsid w:val="57AD4672"/>
    <w:multiLevelType w:val="multilevel"/>
    <w:tmpl w:val="A8184B6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93F18EF"/>
    <w:multiLevelType w:val="multilevel"/>
    <w:tmpl w:val="78388FF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360"/>
        </w:tabs>
        <w:ind w:left="360" w:hanging="36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36">
    <w:nsid w:val="5A617528"/>
    <w:multiLevelType w:val="hybridMultilevel"/>
    <w:tmpl w:val="BE7088BA"/>
    <w:lvl w:ilvl="0" w:tplc="325C54E8">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5BAD50FD"/>
    <w:multiLevelType w:val="multilevel"/>
    <w:tmpl w:val="9F82BA30"/>
    <w:lvl w:ilvl="0">
      <w:start w:val="11"/>
      <w:numFmt w:val="decimal"/>
      <w:lvlText w:val="%1."/>
      <w:lvlJc w:val="left"/>
      <w:pPr>
        <w:tabs>
          <w:tab w:val="num" w:pos="720"/>
        </w:tabs>
        <w:ind w:left="720" w:hanging="720"/>
      </w:pPr>
      <w:rPr>
        <w:rFonts w:hint="default"/>
      </w:rPr>
    </w:lvl>
    <w:lvl w:ilvl="1">
      <w:start w:val="5"/>
      <w:numFmt w:val="decimal"/>
      <w:lvlText w:val="1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2B52F3"/>
    <w:multiLevelType w:val="multilevel"/>
    <w:tmpl w:val="0A00DBD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D55ED8"/>
    <w:multiLevelType w:val="hybridMultilevel"/>
    <w:tmpl w:val="509CDAE0"/>
    <w:lvl w:ilvl="0" w:tplc="A5F8C4BE">
      <w:start w:val="4"/>
      <w:numFmt w:val="upperRoman"/>
      <w:lvlText w:val="%1."/>
      <w:lvlJc w:val="left"/>
      <w:pPr>
        <w:ind w:left="1288" w:hanging="720"/>
      </w:pPr>
      <w:rPr>
        <w:rFonts w:hint="defaul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40">
    <w:nsid w:val="5F7009B9"/>
    <w:multiLevelType w:val="hybridMultilevel"/>
    <w:tmpl w:val="C5001392"/>
    <w:lvl w:ilvl="0" w:tplc="247608FA">
      <w:start w:val="1"/>
      <w:numFmt w:val="decimal"/>
      <w:pStyle w:val="T2"/>
      <w:lvlText w:val="%1."/>
      <w:lvlJc w:val="left"/>
      <w:pPr>
        <w:tabs>
          <w:tab w:val="num" w:pos="720"/>
        </w:tabs>
        <w:ind w:left="720" w:hanging="360"/>
      </w:pPr>
    </w:lvl>
    <w:lvl w:ilvl="1" w:tplc="B15A7F0E">
      <w:numFmt w:val="none"/>
      <w:lvlText w:val=""/>
      <w:lvlJc w:val="left"/>
      <w:pPr>
        <w:tabs>
          <w:tab w:val="num" w:pos="360"/>
        </w:tabs>
      </w:pPr>
    </w:lvl>
    <w:lvl w:ilvl="2" w:tplc="AA0AF3E8">
      <w:numFmt w:val="none"/>
      <w:lvlText w:val=""/>
      <w:lvlJc w:val="left"/>
      <w:pPr>
        <w:tabs>
          <w:tab w:val="num" w:pos="360"/>
        </w:tabs>
      </w:pPr>
    </w:lvl>
    <w:lvl w:ilvl="3" w:tplc="A56A614A">
      <w:numFmt w:val="none"/>
      <w:lvlText w:val=""/>
      <w:lvlJc w:val="left"/>
      <w:pPr>
        <w:tabs>
          <w:tab w:val="num" w:pos="360"/>
        </w:tabs>
      </w:pPr>
    </w:lvl>
    <w:lvl w:ilvl="4" w:tplc="F32EF3A2">
      <w:numFmt w:val="none"/>
      <w:lvlText w:val=""/>
      <w:lvlJc w:val="left"/>
      <w:pPr>
        <w:tabs>
          <w:tab w:val="num" w:pos="360"/>
        </w:tabs>
      </w:pPr>
    </w:lvl>
    <w:lvl w:ilvl="5" w:tplc="580E86C6">
      <w:numFmt w:val="none"/>
      <w:lvlText w:val=""/>
      <w:lvlJc w:val="left"/>
      <w:pPr>
        <w:tabs>
          <w:tab w:val="num" w:pos="360"/>
        </w:tabs>
      </w:pPr>
    </w:lvl>
    <w:lvl w:ilvl="6" w:tplc="EF1CC90C">
      <w:numFmt w:val="none"/>
      <w:lvlText w:val=""/>
      <w:lvlJc w:val="left"/>
      <w:pPr>
        <w:tabs>
          <w:tab w:val="num" w:pos="360"/>
        </w:tabs>
      </w:pPr>
    </w:lvl>
    <w:lvl w:ilvl="7" w:tplc="4F3C02A2">
      <w:numFmt w:val="none"/>
      <w:lvlText w:val=""/>
      <w:lvlJc w:val="left"/>
      <w:pPr>
        <w:tabs>
          <w:tab w:val="num" w:pos="360"/>
        </w:tabs>
      </w:pPr>
    </w:lvl>
    <w:lvl w:ilvl="8" w:tplc="72048FEA">
      <w:numFmt w:val="none"/>
      <w:lvlText w:val=""/>
      <w:lvlJc w:val="left"/>
      <w:pPr>
        <w:tabs>
          <w:tab w:val="num" w:pos="360"/>
        </w:tabs>
      </w:pPr>
    </w:lvl>
  </w:abstractNum>
  <w:abstractNum w:abstractNumId="41">
    <w:nsid w:val="63A1688E"/>
    <w:multiLevelType w:val="multilevel"/>
    <w:tmpl w:val="A336FB56"/>
    <w:lvl w:ilvl="0">
      <w:start w:val="34"/>
      <w:numFmt w:val="decimal"/>
      <w:lvlText w:val="%1"/>
      <w:lvlJc w:val="left"/>
      <w:pPr>
        <w:ind w:left="495" w:hanging="495"/>
      </w:pPr>
      <w:rPr>
        <w:rFonts w:hint="default"/>
      </w:rPr>
    </w:lvl>
    <w:lvl w:ilvl="1">
      <w:start w:val="840"/>
      <w:numFmt w:val="decimal"/>
      <w:lvlText w:val="%1.%2"/>
      <w:lvlJc w:val="left"/>
      <w:pPr>
        <w:ind w:left="1965" w:hanging="49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200" w:hanging="1440"/>
      </w:pPr>
      <w:rPr>
        <w:rFonts w:hint="default"/>
      </w:rPr>
    </w:lvl>
  </w:abstractNum>
  <w:abstractNum w:abstractNumId="42">
    <w:nsid w:val="63FC798C"/>
    <w:multiLevelType w:val="hybridMultilevel"/>
    <w:tmpl w:val="A77CBB78"/>
    <w:lvl w:ilvl="0" w:tplc="59F6B56C">
      <w:start w:val="6"/>
      <w:numFmt w:val="upperRoman"/>
      <w:lvlText w:val="%1."/>
      <w:lvlJc w:val="left"/>
      <w:pPr>
        <w:ind w:left="1290" w:hanging="720"/>
      </w:pPr>
      <w:rPr>
        <w:rFonts w:hint="default"/>
      </w:rPr>
    </w:lvl>
    <w:lvl w:ilvl="1" w:tplc="041F0019" w:tentative="1">
      <w:start w:val="1"/>
      <w:numFmt w:val="lowerLetter"/>
      <w:lvlText w:val="%2."/>
      <w:lvlJc w:val="left"/>
      <w:pPr>
        <w:ind w:left="1650" w:hanging="360"/>
      </w:pPr>
    </w:lvl>
    <w:lvl w:ilvl="2" w:tplc="041F001B" w:tentative="1">
      <w:start w:val="1"/>
      <w:numFmt w:val="lowerRoman"/>
      <w:lvlText w:val="%3."/>
      <w:lvlJc w:val="right"/>
      <w:pPr>
        <w:ind w:left="2370" w:hanging="180"/>
      </w:pPr>
    </w:lvl>
    <w:lvl w:ilvl="3" w:tplc="041F000F" w:tentative="1">
      <w:start w:val="1"/>
      <w:numFmt w:val="decimal"/>
      <w:lvlText w:val="%4."/>
      <w:lvlJc w:val="left"/>
      <w:pPr>
        <w:ind w:left="3090" w:hanging="360"/>
      </w:pPr>
    </w:lvl>
    <w:lvl w:ilvl="4" w:tplc="041F0019" w:tentative="1">
      <w:start w:val="1"/>
      <w:numFmt w:val="lowerLetter"/>
      <w:lvlText w:val="%5."/>
      <w:lvlJc w:val="left"/>
      <w:pPr>
        <w:ind w:left="3810" w:hanging="360"/>
      </w:pPr>
    </w:lvl>
    <w:lvl w:ilvl="5" w:tplc="041F001B" w:tentative="1">
      <w:start w:val="1"/>
      <w:numFmt w:val="lowerRoman"/>
      <w:lvlText w:val="%6."/>
      <w:lvlJc w:val="right"/>
      <w:pPr>
        <w:ind w:left="4530" w:hanging="180"/>
      </w:pPr>
    </w:lvl>
    <w:lvl w:ilvl="6" w:tplc="041F000F" w:tentative="1">
      <w:start w:val="1"/>
      <w:numFmt w:val="decimal"/>
      <w:lvlText w:val="%7."/>
      <w:lvlJc w:val="left"/>
      <w:pPr>
        <w:ind w:left="5250" w:hanging="360"/>
      </w:pPr>
    </w:lvl>
    <w:lvl w:ilvl="7" w:tplc="041F0019" w:tentative="1">
      <w:start w:val="1"/>
      <w:numFmt w:val="lowerLetter"/>
      <w:lvlText w:val="%8."/>
      <w:lvlJc w:val="left"/>
      <w:pPr>
        <w:ind w:left="5970" w:hanging="360"/>
      </w:pPr>
    </w:lvl>
    <w:lvl w:ilvl="8" w:tplc="041F001B" w:tentative="1">
      <w:start w:val="1"/>
      <w:numFmt w:val="lowerRoman"/>
      <w:lvlText w:val="%9."/>
      <w:lvlJc w:val="right"/>
      <w:pPr>
        <w:ind w:left="6690" w:hanging="180"/>
      </w:pPr>
    </w:lvl>
  </w:abstractNum>
  <w:abstractNum w:abstractNumId="43">
    <w:nsid w:val="644C006C"/>
    <w:multiLevelType w:val="multilevel"/>
    <w:tmpl w:val="9F82BA30"/>
    <w:lvl w:ilvl="0">
      <w:start w:val="11"/>
      <w:numFmt w:val="decimal"/>
      <w:lvlText w:val="%1."/>
      <w:lvlJc w:val="left"/>
      <w:pPr>
        <w:tabs>
          <w:tab w:val="num" w:pos="720"/>
        </w:tabs>
        <w:ind w:left="720" w:hanging="720"/>
      </w:pPr>
      <w:rPr>
        <w:rFonts w:hint="default"/>
      </w:rPr>
    </w:lvl>
    <w:lvl w:ilvl="1">
      <w:start w:val="5"/>
      <w:numFmt w:val="decimal"/>
      <w:lvlText w:val="1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66D715B7"/>
    <w:multiLevelType w:val="multilevel"/>
    <w:tmpl w:val="229AF862"/>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6">
    <w:nsid w:val="6C960E79"/>
    <w:multiLevelType w:val="multilevel"/>
    <w:tmpl w:val="5372BA64"/>
    <w:lvl w:ilvl="0">
      <w:start w:val="3"/>
      <w:numFmt w:val="upperRoman"/>
      <w:lvlText w:val="%1."/>
      <w:lvlJc w:val="left"/>
      <w:pPr>
        <w:tabs>
          <w:tab w:val="num" w:pos="720"/>
        </w:tabs>
        <w:ind w:left="720" w:hanging="720"/>
      </w:pPr>
      <w:rPr>
        <w:rFonts w:hint="default"/>
        <w:b/>
        <w:sz w:val="22"/>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nsid w:val="77210614"/>
    <w:multiLevelType w:val="hybridMultilevel"/>
    <w:tmpl w:val="4A448786"/>
    <w:lvl w:ilvl="0" w:tplc="041F000F">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nsid w:val="77723074"/>
    <w:multiLevelType w:val="hybridMultilevel"/>
    <w:tmpl w:val="6C5C9F2C"/>
    <w:lvl w:ilvl="0" w:tplc="849CB388">
      <w:start w:val="8"/>
      <w:numFmt w:val="upperRoman"/>
      <w:pStyle w:val="Balk1"/>
      <w:lvlText w:val="%1."/>
      <w:lvlJc w:val="left"/>
      <w:pPr>
        <w:tabs>
          <w:tab w:val="num" w:pos="1086"/>
        </w:tabs>
        <w:ind w:left="1086" w:hanging="720"/>
      </w:pPr>
      <w:rPr>
        <w:rFonts w:ascii="Times New Roman" w:hAnsi="Times New Roman" w:hint="default"/>
        <w:b/>
        <w:i w:val="0"/>
        <w:sz w:val="22"/>
      </w:rPr>
    </w:lvl>
    <w:lvl w:ilvl="1" w:tplc="0409000F">
      <w:start w:val="1"/>
      <w:numFmt w:val="decimal"/>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9">
    <w:nsid w:val="7D15550A"/>
    <w:multiLevelType w:val="multilevel"/>
    <w:tmpl w:val="3B904EF8"/>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8"/>
  </w:num>
  <w:num w:numId="2">
    <w:abstractNumId w:val="5"/>
  </w:num>
  <w:num w:numId="3">
    <w:abstractNumId w:val="33"/>
  </w:num>
  <w:num w:numId="4">
    <w:abstractNumId w:val="40"/>
  </w:num>
  <w:num w:numId="5">
    <w:abstractNumId w:val="9"/>
  </w:num>
  <w:num w:numId="6">
    <w:abstractNumId w:val="38"/>
  </w:num>
  <w:num w:numId="7">
    <w:abstractNumId w:val="8"/>
  </w:num>
  <w:num w:numId="8">
    <w:abstractNumId w:val="26"/>
  </w:num>
  <w:num w:numId="9">
    <w:abstractNumId w:val="37"/>
  </w:num>
  <w:num w:numId="10">
    <w:abstractNumId w:val="1"/>
  </w:num>
  <w:num w:numId="11">
    <w:abstractNumId w:val="25"/>
  </w:num>
  <w:num w:numId="12">
    <w:abstractNumId w:val="44"/>
  </w:num>
  <w:num w:numId="13">
    <w:abstractNumId w:val="35"/>
  </w:num>
  <w:num w:numId="14">
    <w:abstractNumId w:val="46"/>
  </w:num>
  <w:num w:numId="15">
    <w:abstractNumId w:val="12"/>
  </w:num>
  <w:num w:numId="16">
    <w:abstractNumId w:val="23"/>
  </w:num>
  <w:num w:numId="17">
    <w:abstractNumId w:val="10"/>
  </w:num>
  <w:num w:numId="18">
    <w:abstractNumId w:val="16"/>
  </w:num>
  <w:num w:numId="19">
    <w:abstractNumId w:val="14"/>
  </w:num>
  <w:num w:numId="20">
    <w:abstractNumId w:val="19"/>
  </w:num>
  <w:num w:numId="21">
    <w:abstractNumId w:val="11"/>
  </w:num>
  <w:num w:numId="22">
    <w:abstractNumId w:val="28"/>
  </w:num>
  <w:num w:numId="23">
    <w:abstractNumId w:val="24"/>
  </w:num>
  <w:num w:numId="24">
    <w:abstractNumId w:val="29"/>
  </w:num>
  <w:num w:numId="25">
    <w:abstractNumId w:val="3"/>
  </w:num>
  <w:num w:numId="26">
    <w:abstractNumId w:val="43"/>
  </w:num>
  <w:num w:numId="27">
    <w:abstractNumId w:val="22"/>
  </w:num>
  <w:num w:numId="28">
    <w:abstractNumId w:val="20"/>
  </w:num>
  <w:num w:numId="29">
    <w:abstractNumId w:val="13"/>
  </w:num>
  <w:num w:numId="30">
    <w:abstractNumId w:val="7"/>
  </w:num>
  <w:num w:numId="31">
    <w:abstractNumId w:val="36"/>
  </w:num>
  <w:num w:numId="32">
    <w:abstractNumId w:val="39"/>
  </w:num>
  <w:num w:numId="33">
    <w:abstractNumId w:val="47"/>
  </w:num>
  <w:num w:numId="34">
    <w:abstractNumId w:val="30"/>
  </w:num>
  <w:num w:numId="35">
    <w:abstractNumId w:val="4"/>
  </w:num>
  <w:num w:numId="36">
    <w:abstractNumId w:val="15"/>
  </w:num>
  <w:num w:numId="37">
    <w:abstractNumId w:val="31"/>
  </w:num>
  <w:num w:numId="38">
    <w:abstractNumId w:val="49"/>
  </w:num>
  <w:num w:numId="39">
    <w:abstractNumId w:val="0"/>
  </w:num>
  <w:num w:numId="40">
    <w:abstractNumId w:val="6"/>
  </w:num>
  <w:num w:numId="41">
    <w:abstractNumId w:val="21"/>
  </w:num>
  <w:num w:numId="42">
    <w:abstractNumId w:val="32"/>
  </w:num>
  <w:num w:numId="43">
    <w:abstractNumId w:val="34"/>
  </w:num>
  <w:num w:numId="44">
    <w:abstractNumId w:val="17"/>
  </w:num>
  <w:num w:numId="45">
    <w:abstractNumId w:val="2"/>
  </w:num>
  <w:num w:numId="46">
    <w:abstractNumId w:val="45"/>
  </w:num>
  <w:num w:numId="47">
    <w:abstractNumId w:val="41"/>
  </w:num>
  <w:num w:numId="48">
    <w:abstractNumId w:val="27"/>
  </w:num>
  <w:num w:numId="49">
    <w:abstractNumId w:val="18"/>
  </w:num>
  <w:num w:numId="50">
    <w:abstractNumId w:val="4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hideSpellingErrors/>
  <w:hideGrammaticalErrors/>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4741D"/>
    <w:rsid w:val="00000199"/>
    <w:rsid w:val="000004A1"/>
    <w:rsid w:val="000007F8"/>
    <w:rsid w:val="000008CA"/>
    <w:rsid w:val="0000090E"/>
    <w:rsid w:val="00000D88"/>
    <w:rsid w:val="00000E2D"/>
    <w:rsid w:val="000011D0"/>
    <w:rsid w:val="0000160D"/>
    <w:rsid w:val="00001C59"/>
    <w:rsid w:val="00001C5A"/>
    <w:rsid w:val="00001E1B"/>
    <w:rsid w:val="00001E4C"/>
    <w:rsid w:val="00001EDA"/>
    <w:rsid w:val="00001FE1"/>
    <w:rsid w:val="00002188"/>
    <w:rsid w:val="00002202"/>
    <w:rsid w:val="000023A0"/>
    <w:rsid w:val="0000248B"/>
    <w:rsid w:val="00002617"/>
    <w:rsid w:val="00002640"/>
    <w:rsid w:val="00002AF2"/>
    <w:rsid w:val="00002DA2"/>
    <w:rsid w:val="00003A57"/>
    <w:rsid w:val="00003ADF"/>
    <w:rsid w:val="00003BDD"/>
    <w:rsid w:val="00003E43"/>
    <w:rsid w:val="00003FFB"/>
    <w:rsid w:val="0000437A"/>
    <w:rsid w:val="000047A1"/>
    <w:rsid w:val="00004BAC"/>
    <w:rsid w:val="00004D40"/>
    <w:rsid w:val="00004FC4"/>
    <w:rsid w:val="000050C5"/>
    <w:rsid w:val="000050D4"/>
    <w:rsid w:val="000052AB"/>
    <w:rsid w:val="000054D7"/>
    <w:rsid w:val="000059C8"/>
    <w:rsid w:val="00005CEE"/>
    <w:rsid w:val="00005F2A"/>
    <w:rsid w:val="00006233"/>
    <w:rsid w:val="00006481"/>
    <w:rsid w:val="0000684A"/>
    <w:rsid w:val="00006A0C"/>
    <w:rsid w:val="00006E9D"/>
    <w:rsid w:val="00007068"/>
    <w:rsid w:val="0000751F"/>
    <w:rsid w:val="00007559"/>
    <w:rsid w:val="000078CE"/>
    <w:rsid w:val="00007C5B"/>
    <w:rsid w:val="00007DC3"/>
    <w:rsid w:val="00007FC5"/>
    <w:rsid w:val="00010001"/>
    <w:rsid w:val="00010156"/>
    <w:rsid w:val="00010643"/>
    <w:rsid w:val="00010C23"/>
    <w:rsid w:val="00010E97"/>
    <w:rsid w:val="000113DC"/>
    <w:rsid w:val="0001140F"/>
    <w:rsid w:val="0001141A"/>
    <w:rsid w:val="00011557"/>
    <w:rsid w:val="00011B91"/>
    <w:rsid w:val="00011C61"/>
    <w:rsid w:val="00011E76"/>
    <w:rsid w:val="0001249A"/>
    <w:rsid w:val="000124F3"/>
    <w:rsid w:val="00012617"/>
    <w:rsid w:val="0001274F"/>
    <w:rsid w:val="0001293B"/>
    <w:rsid w:val="000129DA"/>
    <w:rsid w:val="00012AC9"/>
    <w:rsid w:val="00012B38"/>
    <w:rsid w:val="00012B80"/>
    <w:rsid w:val="0001308B"/>
    <w:rsid w:val="000130A8"/>
    <w:rsid w:val="00013490"/>
    <w:rsid w:val="00013DCB"/>
    <w:rsid w:val="00013E5E"/>
    <w:rsid w:val="00013E8B"/>
    <w:rsid w:val="00013FC7"/>
    <w:rsid w:val="000140E6"/>
    <w:rsid w:val="000141AF"/>
    <w:rsid w:val="000144FF"/>
    <w:rsid w:val="0001466B"/>
    <w:rsid w:val="000147AB"/>
    <w:rsid w:val="00014C1A"/>
    <w:rsid w:val="00014C4B"/>
    <w:rsid w:val="00015148"/>
    <w:rsid w:val="00015315"/>
    <w:rsid w:val="00015978"/>
    <w:rsid w:val="00015BC2"/>
    <w:rsid w:val="00015E72"/>
    <w:rsid w:val="00016118"/>
    <w:rsid w:val="00016318"/>
    <w:rsid w:val="000165D8"/>
    <w:rsid w:val="00016765"/>
    <w:rsid w:val="00016CF9"/>
    <w:rsid w:val="00016E97"/>
    <w:rsid w:val="000173D3"/>
    <w:rsid w:val="00017700"/>
    <w:rsid w:val="00017774"/>
    <w:rsid w:val="000177D7"/>
    <w:rsid w:val="0001780B"/>
    <w:rsid w:val="00017DF2"/>
    <w:rsid w:val="00017F15"/>
    <w:rsid w:val="0002003C"/>
    <w:rsid w:val="00020493"/>
    <w:rsid w:val="00020566"/>
    <w:rsid w:val="00020859"/>
    <w:rsid w:val="00021156"/>
    <w:rsid w:val="00021345"/>
    <w:rsid w:val="00021512"/>
    <w:rsid w:val="00021554"/>
    <w:rsid w:val="0002195B"/>
    <w:rsid w:val="000219E7"/>
    <w:rsid w:val="00021BD4"/>
    <w:rsid w:val="00021C86"/>
    <w:rsid w:val="00021D1C"/>
    <w:rsid w:val="00021FB8"/>
    <w:rsid w:val="000223DB"/>
    <w:rsid w:val="00022605"/>
    <w:rsid w:val="00022EA3"/>
    <w:rsid w:val="00022EC7"/>
    <w:rsid w:val="000230C1"/>
    <w:rsid w:val="00023191"/>
    <w:rsid w:val="00023556"/>
    <w:rsid w:val="000237CA"/>
    <w:rsid w:val="00023986"/>
    <w:rsid w:val="00023BB2"/>
    <w:rsid w:val="00023FFA"/>
    <w:rsid w:val="000240DD"/>
    <w:rsid w:val="000245A6"/>
    <w:rsid w:val="000246CA"/>
    <w:rsid w:val="0002482C"/>
    <w:rsid w:val="00024C7C"/>
    <w:rsid w:val="00024C87"/>
    <w:rsid w:val="00024CE6"/>
    <w:rsid w:val="00024D09"/>
    <w:rsid w:val="00024F58"/>
    <w:rsid w:val="00024FC9"/>
    <w:rsid w:val="00025076"/>
    <w:rsid w:val="0002513E"/>
    <w:rsid w:val="0002546B"/>
    <w:rsid w:val="0002548B"/>
    <w:rsid w:val="00025C3F"/>
    <w:rsid w:val="00025D78"/>
    <w:rsid w:val="00026300"/>
    <w:rsid w:val="000263A7"/>
    <w:rsid w:val="000264AA"/>
    <w:rsid w:val="00026B74"/>
    <w:rsid w:val="00026EEA"/>
    <w:rsid w:val="000270B3"/>
    <w:rsid w:val="000270E0"/>
    <w:rsid w:val="0002711A"/>
    <w:rsid w:val="0002717C"/>
    <w:rsid w:val="00027200"/>
    <w:rsid w:val="00027A49"/>
    <w:rsid w:val="00027B21"/>
    <w:rsid w:val="000301B0"/>
    <w:rsid w:val="000303EE"/>
    <w:rsid w:val="0003052C"/>
    <w:rsid w:val="0003068D"/>
    <w:rsid w:val="00030834"/>
    <w:rsid w:val="00030889"/>
    <w:rsid w:val="00030E2C"/>
    <w:rsid w:val="00030F04"/>
    <w:rsid w:val="000312F8"/>
    <w:rsid w:val="00031577"/>
    <w:rsid w:val="00031581"/>
    <w:rsid w:val="00031B8F"/>
    <w:rsid w:val="00031BA4"/>
    <w:rsid w:val="00031E27"/>
    <w:rsid w:val="00032509"/>
    <w:rsid w:val="00032835"/>
    <w:rsid w:val="00032D20"/>
    <w:rsid w:val="00032D4A"/>
    <w:rsid w:val="00032D82"/>
    <w:rsid w:val="00032E99"/>
    <w:rsid w:val="00032FF0"/>
    <w:rsid w:val="00033161"/>
    <w:rsid w:val="0003392F"/>
    <w:rsid w:val="00033A03"/>
    <w:rsid w:val="00033ED0"/>
    <w:rsid w:val="00034159"/>
    <w:rsid w:val="00034199"/>
    <w:rsid w:val="000342F5"/>
    <w:rsid w:val="000343D8"/>
    <w:rsid w:val="0003451B"/>
    <w:rsid w:val="0003464F"/>
    <w:rsid w:val="0003483F"/>
    <w:rsid w:val="000349C5"/>
    <w:rsid w:val="00034B25"/>
    <w:rsid w:val="00034D1B"/>
    <w:rsid w:val="00035051"/>
    <w:rsid w:val="0003507B"/>
    <w:rsid w:val="0003538B"/>
    <w:rsid w:val="000355D0"/>
    <w:rsid w:val="000359C0"/>
    <w:rsid w:val="00035F16"/>
    <w:rsid w:val="00036349"/>
    <w:rsid w:val="00036A09"/>
    <w:rsid w:val="00036A48"/>
    <w:rsid w:val="00036BA5"/>
    <w:rsid w:val="00036EAD"/>
    <w:rsid w:val="00037325"/>
    <w:rsid w:val="0003782E"/>
    <w:rsid w:val="00037E98"/>
    <w:rsid w:val="00040043"/>
    <w:rsid w:val="000404EA"/>
    <w:rsid w:val="00040995"/>
    <w:rsid w:val="00041068"/>
    <w:rsid w:val="000414DA"/>
    <w:rsid w:val="000418CF"/>
    <w:rsid w:val="00041AF1"/>
    <w:rsid w:val="00041CE6"/>
    <w:rsid w:val="00041DC1"/>
    <w:rsid w:val="00041DC7"/>
    <w:rsid w:val="000421E2"/>
    <w:rsid w:val="00042532"/>
    <w:rsid w:val="000428DC"/>
    <w:rsid w:val="00042AAA"/>
    <w:rsid w:val="00042F01"/>
    <w:rsid w:val="00043110"/>
    <w:rsid w:val="00043358"/>
    <w:rsid w:val="00043694"/>
    <w:rsid w:val="00043B3D"/>
    <w:rsid w:val="00043D06"/>
    <w:rsid w:val="0004489A"/>
    <w:rsid w:val="00044C46"/>
    <w:rsid w:val="00044DC5"/>
    <w:rsid w:val="00044E5D"/>
    <w:rsid w:val="0004508D"/>
    <w:rsid w:val="000451ED"/>
    <w:rsid w:val="00045FF1"/>
    <w:rsid w:val="000461D1"/>
    <w:rsid w:val="00046297"/>
    <w:rsid w:val="000466B6"/>
    <w:rsid w:val="00046A5A"/>
    <w:rsid w:val="00046D52"/>
    <w:rsid w:val="00046EED"/>
    <w:rsid w:val="00047435"/>
    <w:rsid w:val="0004775A"/>
    <w:rsid w:val="0004776F"/>
    <w:rsid w:val="00047D58"/>
    <w:rsid w:val="00050669"/>
    <w:rsid w:val="000506FF"/>
    <w:rsid w:val="000507B8"/>
    <w:rsid w:val="00050921"/>
    <w:rsid w:val="00050971"/>
    <w:rsid w:val="00050B21"/>
    <w:rsid w:val="0005112E"/>
    <w:rsid w:val="000519BA"/>
    <w:rsid w:val="00051B0E"/>
    <w:rsid w:val="00051E68"/>
    <w:rsid w:val="00051EB0"/>
    <w:rsid w:val="00052ABB"/>
    <w:rsid w:val="00052B65"/>
    <w:rsid w:val="00052BB6"/>
    <w:rsid w:val="00053036"/>
    <w:rsid w:val="00053303"/>
    <w:rsid w:val="00053832"/>
    <w:rsid w:val="00053A24"/>
    <w:rsid w:val="00053A84"/>
    <w:rsid w:val="00053C11"/>
    <w:rsid w:val="00053D50"/>
    <w:rsid w:val="00053F01"/>
    <w:rsid w:val="00054397"/>
    <w:rsid w:val="000543BB"/>
    <w:rsid w:val="00054662"/>
    <w:rsid w:val="00054F6E"/>
    <w:rsid w:val="00055001"/>
    <w:rsid w:val="00055132"/>
    <w:rsid w:val="00055146"/>
    <w:rsid w:val="00055472"/>
    <w:rsid w:val="00055475"/>
    <w:rsid w:val="000556BD"/>
    <w:rsid w:val="000557DE"/>
    <w:rsid w:val="00055E4D"/>
    <w:rsid w:val="0005613F"/>
    <w:rsid w:val="000565A8"/>
    <w:rsid w:val="00056779"/>
    <w:rsid w:val="00056A6F"/>
    <w:rsid w:val="00056D88"/>
    <w:rsid w:val="00056E52"/>
    <w:rsid w:val="00057305"/>
    <w:rsid w:val="00057594"/>
    <w:rsid w:val="0006006A"/>
    <w:rsid w:val="00060A15"/>
    <w:rsid w:val="00060A35"/>
    <w:rsid w:val="00060A4F"/>
    <w:rsid w:val="00060DCA"/>
    <w:rsid w:val="00060DE3"/>
    <w:rsid w:val="00060E05"/>
    <w:rsid w:val="00060FD2"/>
    <w:rsid w:val="000615F4"/>
    <w:rsid w:val="00061774"/>
    <w:rsid w:val="00061FB1"/>
    <w:rsid w:val="0006245A"/>
    <w:rsid w:val="0006265C"/>
    <w:rsid w:val="00062741"/>
    <w:rsid w:val="00062860"/>
    <w:rsid w:val="00062998"/>
    <w:rsid w:val="000629F0"/>
    <w:rsid w:val="00062B60"/>
    <w:rsid w:val="00062EA9"/>
    <w:rsid w:val="00062F77"/>
    <w:rsid w:val="000630A5"/>
    <w:rsid w:val="00063142"/>
    <w:rsid w:val="000633E1"/>
    <w:rsid w:val="0006341C"/>
    <w:rsid w:val="00063C4C"/>
    <w:rsid w:val="00063D09"/>
    <w:rsid w:val="00063D68"/>
    <w:rsid w:val="00063F5C"/>
    <w:rsid w:val="00064377"/>
    <w:rsid w:val="0006470F"/>
    <w:rsid w:val="00064ADF"/>
    <w:rsid w:val="0006501B"/>
    <w:rsid w:val="00065082"/>
    <w:rsid w:val="00065120"/>
    <w:rsid w:val="000652A3"/>
    <w:rsid w:val="00065358"/>
    <w:rsid w:val="000655AA"/>
    <w:rsid w:val="00065756"/>
    <w:rsid w:val="00065875"/>
    <w:rsid w:val="00065A69"/>
    <w:rsid w:val="00065E0B"/>
    <w:rsid w:val="00065E3C"/>
    <w:rsid w:val="00065E98"/>
    <w:rsid w:val="00066889"/>
    <w:rsid w:val="00066A38"/>
    <w:rsid w:val="00066ACB"/>
    <w:rsid w:val="00066B6D"/>
    <w:rsid w:val="0006714E"/>
    <w:rsid w:val="000671BF"/>
    <w:rsid w:val="000675C6"/>
    <w:rsid w:val="000675F2"/>
    <w:rsid w:val="000679F7"/>
    <w:rsid w:val="00067A63"/>
    <w:rsid w:val="00067DE7"/>
    <w:rsid w:val="0007001A"/>
    <w:rsid w:val="000702FC"/>
    <w:rsid w:val="00070582"/>
    <w:rsid w:val="000707C1"/>
    <w:rsid w:val="00070884"/>
    <w:rsid w:val="00070B87"/>
    <w:rsid w:val="00071336"/>
    <w:rsid w:val="000716F6"/>
    <w:rsid w:val="000718B5"/>
    <w:rsid w:val="00071CC9"/>
    <w:rsid w:val="00071E6E"/>
    <w:rsid w:val="000720CF"/>
    <w:rsid w:val="000720EB"/>
    <w:rsid w:val="0007249D"/>
    <w:rsid w:val="0007274A"/>
    <w:rsid w:val="000732AB"/>
    <w:rsid w:val="000737BC"/>
    <w:rsid w:val="00073B48"/>
    <w:rsid w:val="00073C7E"/>
    <w:rsid w:val="00073DD6"/>
    <w:rsid w:val="00074192"/>
    <w:rsid w:val="00074364"/>
    <w:rsid w:val="0007448D"/>
    <w:rsid w:val="0007450D"/>
    <w:rsid w:val="00074A07"/>
    <w:rsid w:val="00074A55"/>
    <w:rsid w:val="00074AE8"/>
    <w:rsid w:val="00074BF6"/>
    <w:rsid w:val="00074CA8"/>
    <w:rsid w:val="00074DDC"/>
    <w:rsid w:val="00074E90"/>
    <w:rsid w:val="00074F9D"/>
    <w:rsid w:val="00074FF8"/>
    <w:rsid w:val="000751A2"/>
    <w:rsid w:val="000752B0"/>
    <w:rsid w:val="0007593D"/>
    <w:rsid w:val="00075AD7"/>
    <w:rsid w:val="00075AF0"/>
    <w:rsid w:val="00075DF7"/>
    <w:rsid w:val="00075EAD"/>
    <w:rsid w:val="00075FFD"/>
    <w:rsid w:val="00076252"/>
    <w:rsid w:val="000773B4"/>
    <w:rsid w:val="000776B5"/>
    <w:rsid w:val="00077918"/>
    <w:rsid w:val="00077A71"/>
    <w:rsid w:val="00077E68"/>
    <w:rsid w:val="00077FF7"/>
    <w:rsid w:val="00080706"/>
    <w:rsid w:val="000807F7"/>
    <w:rsid w:val="00080B09"/>
    <w:rsid w:val="00080C77"/>
    <w:rsid w:val="000810D9"/>
    <w:rsid w:val="000814E0"/>
    <w:rsid w:val="000816E1"/>
    <w:rsid w:val="000816FA"/>
    <w:rsid w:val="00081BAE"/>
    <w:rsid w:val="00082062"/>
    <w:rsid w:val="00082176"/>
    <w:rsid w:val="00082397"/>
    <w:rsid w:val="000824EE"/>
    <w:rsid w:val="0008260E"/>
    <w:rsid w:val="00082B1F"/>
    <w:rsid w:val="00082D36"/>
    <w:rsid w:val="00082EBB"/>
    <w:rsid w:val="00082F36"/>
    <w:rsid w:val="00083270"/>
    <w:rsid w:val="0008357E"/>
    <w:rsid w:val="000836CC"/>
    <w:rsid w:val="00083819"/>
    <w:rsid w:val="000839A7"/>
    <w:rsid w:val="0008415D"/>
    <w:rsid w:val="0008481F"/>
    <w:rsid w:val="000849D5"/>
    <w:rsid w:val="00084D92"/>
    <w:rsid w:val="00084F62"/>
    <w:rsid w:val="00085197"/>
    <w:rsid w:val="00085270"/>
    <w:rsid w:val="0008532D"/>
    <w:rsid w:val="00085936"/>
    <w:rsid w:val="00085C96"/>
    <w:rsid w:val="00086190"/>
    <w:rsid w:val="0008625E"/>
    <w:rsid w:val="00086277"/>
    <w:rsid w:val="000867B9"/>
    <w:rsid w:val="00086B7D"/>
    <w:rsid w:val="00086C08"/>
    <w:rsid w:val="00086C70"/>
    <w:rsid w:val="00086DEE"/>
    <w:rsid w:val="00086F9C"/>
    <w:rsid w:val="0008701E"/>
    <w:rsid w:val="00087069"/>
    <w:rsid w:val="000872F5"/>
    <w:rsid w:val="0008797E"/>
    <w:rsid w:val="00087A23"/>
    <w:rsid w:val="00087C7C"/>
    <w:rsid w:val="00087E1A"/>
    <w:rsid w:val="00087F41"/>
    <w:rsid w:val="00090559"/>
    <w:rsid w:val="000906A5"/>
    <w:rsid w:val="00090844"/>
    <w:rsid w:val="00090971"/>
    <w:rsid w:val="00090BC6"/>
    <w:rsid w:val="00090D6E"/>
    <w:rsid w:val="00090E32"/>
    <w:rsid w:val="00090E79"/>
    <w:rsid w:val="00090FC6"/>
    <w:rsid w:val="000910BF"/>
    <w:rsid w:val="000912BF"/>
    <w:rsid w:val="000914C7"/>
    <w:rsid w:val="00091850"/>
    <w:rsid w:val="0009195E"/>
    <w:rsid w:val="00091AE2"/>
    <w:rsid w:val="00091E01"/>
    <w:rsid w:val="00092312"/>
    <w:rsid w:val="00092609"/>
    <w:rsid w:val="00092F5C"/>
    <w:rsid w:val="0009319A"/>
    <w:rsid w:val="00093677"/>
    <w:rsid w:val="000936B7"/>
    <w:rsid w:val="00093DC7"/>
    <w:rsid w:val="00094267"/>
    <w:rsid w:val="000944F6"/>
    <w:rsid w:val="000945F4"/>
    <w:rsid w:val="0009471B"/>
    <w:rsid w:val="00094890"/>
    <w:rsid w:val="00094ABA"/>
    <w:rsid w:val="00094AF1"/>
    <w:rsid w:val="00094DB8"/>
    <w:rsid w:val="00094E5F"/>
    <w:rsid w:val="00094F26"/>
    <w:rsid w:val="000952FB"/>
    <w:rsid w:val="00095315"/>
    <w:rsid w:val="0009563E"/>
    <w:rsid w:val="00096100"/>
    <w:rsid w:val="00096295"/>
    <w:rsid w:val="00096375"/>
    <w:rsid w:val="0009677C"/>
    <w:rsid w:val="00096B49"/>
    <w:rsid w:val="00096B5F"/>
    <w:rsid w:val="00096BEC"/>
    <w:rsid w:val="00096EBB"/>
    <w:rsid w:val="00096F82"/>
    <w:rsid w:val="000971F1"/>
    <w:rsid w:val="000973D3"/>
    <w:rsid w:val="000974BD"/>
    <w:rsid w:val="000977B6"/>
    <w:rsid w:val="00097BA0"/>
    <w:rsid w:val="00097FD8"/>
    <w:rsid w:val="000A01FC"/>
    <w:rsid w:val="000A0277"/>
    <w:rsid w:val="000A02A3"/>
    <w:rsid w:val="000A06CE"/>
    <w:rsid w:val="000A071A"/>
    <w:rsid w:val="000A11F5"/>
    <w:rsid w:val="000A1363"/>
    <w:rsid w:val="000A13FF"/>
    <w:rsid w:val="000A15C5"/>
    <w:rsid w:val="000A1689"/>
    <w:rsid w:val="000A16F1"/>
    <w:rsid w:val="000A18E3"/>
    <w:rsid w:val="000A1B93"/>
    <w:rsid w:val="000A1D46"/>
    <w:rsid w:val="000A1DF6"/>
    <w:rsid w:val="000A1EB1"/>
    <w:rsid w:val="000A22E1"/>
    <w:rsid w:val="000A230A"/>
    <w:rsid w:val="000A2617"/>
    <w:rsid w:val="000A2A69"/>
    <w:rsid w:val="000A2E6E"/>
    <w:rsid w:val="000A2EB9"/>
    <w:rsid w:val="000A33F9"/>
    <w:rsid w:val="000A36C0"/>
    <w:rsid w:val="000A37C5"/>
    <w:rsid w:val="000A4448"/>
    <w:rsid w:val="000A4C05"/>
    <w:rsid w:val="000A4D5D"/>
    <w:rsid w:val="000A5023"/>
    <w:rsid w:val="000A5079"/>
    <w:rsid w:val="000A57DF"/>
    <w:rsid w:val="000A58CC"/>
    <w:rsid w:val="000A5CCC"/>
    <w:rsid w:val="000A6029"/>
    <w:rsid w:val="000A610A"/>
    <w:rsid w:val="000A6511"/>
    <w:rsid w:val="000A6904"/>
    <w:rsid w:val="000A6A6C"/>
    <w:rsid w:val="000A6A89"/>
    <w:rsid w:val="000A6F23"/>
    <w:rsid w:val="000A70AC"/>
    <w:rsid w:val="000A719A"/>
    <w:rsid w:val="000A721A"/>
    <w:rsid w:val="000A745E"/>
    <w:rsid w:val="000A790F"/>
    <w:rsid w:val="000A7F68"/>
    <w:rsid w:val="000A7FF5"/>
    <w:rsid w:val="000B052E"/>
    <w:rsid w:val="000B05F7"/>
    <w:rsid w:val="000B0785"/>
    <w:rsid w:val="000B099B"/>
    <w:rsid w:val="000B0C24"/>
    <w:rsid w:val="000B0E73"/>
    <w:rsid w:val="000B0EA2"/>
    <w:rsid w:val="000B0F1D"/>
    <w:rsid w:val="000B1149"/>
    <w:rsid w:val="000B1317"/>
    <w:rsid w:val="000B1382"/>
    <w:rsid w:val="000B146E"/>
    <w:rsid w:val="000B18E8"/>
    <w:rsid w:val="000B1C11"/>
    <w:rsid w:val="000B1E06"/>
    <w:rsid w:val="000B21B4"/>
    <w:rsid w:val="000B25CC"/>
    <w:rsid w:val="000B2AF6"/>
    <w:rsid w:val="000B2D1F"/>
    <w:rsid w:val="000B395C"/>
    <w:rsid w:val="000B3C3C"/>
    <w:rsid w:val="000B4118"/>
    <w:rsid w:val="000B426D"/>
    <w:rsid w:val="000B43C4"/>
    <w:rsid w:val="000B48A4"/>
    <w:rsid w:val="000B508F"/>
    <w:rsid w:val="000B53FA"/>
    <w:rsid w:val="000B57CE"/>
    <w:rsid w:val="000B5A78"/>
    <w:rsid w:val="000B5CB9"/>
    <w:rsid w:val="000B5E64"/>
    <w:rsid w:val="000B5F8D"/>
    <w:rsid w:val="000B6F4E"/>
    <w:rsid w:val="000B70AA"/>
    <w:rsid w:val="000B7477"/>
    <w:rsid w:val="000B7490"/>
    <w:rsid w:val="000B7919"/>
    <w:rsid w:val="000B7EEA"/>
    <w:rsid w:val="000C004F"/>
    <w:rsid w:val="000C01F6"/>
    <w:rsid w:val="000C057F"/>
    <w:rsid w:val="000C0691"/>
    <w:rsid w:val="000C0774"/>
    <w:rsid w:val="000C08A0"/>
    <w:rsid w:val="000C0BEE"/>
    <w:rsid w:val="000C113C"/>
    <w:rsid w:val="000C11DB"/>
    <w:rsid w:val="000C1630"/>
    <w:rsid w:val="000C1979"/>
    <w:rsid w:val="000C199D"/>
    <w:rsid w:val="000C19C1"/>
    <w:rsid w:val="000C1CC7"/>
    <w:rsid w:val="000C2089"/>
    <w:rsid w:val="000C24C8"/>
    <w:rsid w:val="000C25DD"/>
    <w:rsid w:val="000C2751"/>
    <w:rsid w:val="000C28DB"/>
    <w:rsid w:val="000C2A0B"/>
    <w:rsid w:val="000C2E87"/>
    <w:rsid w:val="000C2F61"/>
    <w:rsid w:val="000C30AA"/>
    <w:rsid w:val="000C36C7"/>
    <w:rsid w:val="000C3797"/>
    <w:rsid w:val="000C3A10"/>
    <w:rsid w:val="000C3BFD"/>
    <w:rsid w:val="000C3DCB"/>
    <w:rsid w:val="000C3DCC"/>
    <w:rsid w:val="000C3E83"/>
    <w:rsid w:val="000C3EA9"/>
    <w:rsid w:val="000C3F3F"/>
    <w:rsid w:val="000C4409"/>
    <w:rsid w:val="000C4C80"/>
    <w:rsid w:val="000C4F2E"/>
    <w:rsid w:val="000C51EE"/>
    <w:rsid w:val="000C5348"/>
    <w:rsid w:val="000C582A"/>
    <w:rsid w:val="000C58F6"/>
    <w:rsid w:val="000C5CCB"/>
    <w:rsid w:val="000C60B5"/>
    <w:rsid w:val="000C6227"/>
    <w:rsid w:val="000C62CA"/>
    <w:rsid w:val="000C640C"/>
    <w:rsid w:val="000C6713"/>
    <w:rsid w:val="000C68CE"/>
    <w:rsid w:val="000C6B8C"/>
    <w:rsid w:val="000C6F9F"/>
    <w:rsid w:val="000C7025"/>
    <w:rsid w:val="000C70E3"/>
    <w:rsid w:val="000C74F7"/>
    <w:rsid w:val="000C77C7"/>
    <w:rsid w:val="000C79FF"/>
    <w:rsid w:val="000C7A28"/>
    <w:rsid w:val="000C7E33"/>
    <w:rsid w:val="000C7FE4"/>
    <w:rsid w:val="000D0384"/>
    <w:rsid w:val="000D03B6"/>
    <w:rsid w:val="000D0484"/>
    <w:rsid w:val="000D06E0"/>
    <w:rsid w:val="000D08D1"/>
    <w:rsid w:val="000D0E18"/>
    <w:rsid w:val="000D0FAC"/>
    <w:rsid w:val="000D1504"/>
    <w:rsid w:val="000D165D"/>
    <w:rsid w:val="000D17B5"/>
    <w:rsid w:val="000D1804"/>
    <w:rsid w:val="000D1B03"/>
    <w:rsid w:val="000D1CB3"/>
    <w:rsid w:val="000D1CB7"/>
    <w:rsid w:val="000D2237"/>
    <w:rsid w:val="000D230E"/>
    <w:rsid w:val="000D244F"/>
    <w:rsid w:val="000D2453"/>
    <w:rsid w:val="000D2614"/>
    <w:rsid w:val="000D2E39"/>
    <w:rsid w:val="000D2F95"/>
    <w:rsid w:val="000D302E"/>
    <w:rsid w:val="000D3A41"/>
    <w:rsid w:val="000D430A"/>
    <w:rsid w:val="000D4804"/>
    <w:rsid w:val="000D4D47"/>
    <w:rsid w:val="000D4D8F"/>
    <w:rsid w:val="000D4E17"/>
    <w:rsid w:val="000D50ED"/>
    <w:rsid w:val="000D5276"/>
    <w:rsid w:val="000D5481"/>
    <w:rsid w:val="000D5B23"/>
    <w:rsid w:val="000D5BB6"/>
    <w:rsid w:val="000D5E17"/>
    <w:rsid w:val="000D6121"/>
    <w:rsid w:val="000D6208"/>
    <w:rsid w:val="000D638D"/>
    <w:rsid w:val="000D66B8"/>
    <w:rsid w:val="000D671B"/>
    <w:rsid w:val="000D6747"/>
    <w:rsid w:val="000D686B"/>
    <w:rsid w:val="000D7A20"/>
    <w:rsid w:val="000D7EE7"/>
    <w:rsid w:val="000E0089"/>
    <w:rsid w:val="000E00C1"/>
    <w:rsid w:val="000E0151"/>
    <w:rsid w:val="000E0479"/>
    <w:rsid w:val="000E0695"/>
    <w:rsid w:val="000E06B0"/>
    <w:rsid w:val="000E0923"/>
    <w:rsid w:val="000E0954"/>
    <w:rsid w:val="000E0B3C"/>
    <w:rsid w:val="000E0C80"/>
    <w:rsid w:val="000E1245"/>
    <w:rsid w:val="000E15DD"/>
    <w:rsid w:val="000E1AB6"/>
    <w:rsid w:val="000E1B65"/>
    <w:rsid w:val="000E1EF7"/>
    <w:rsid w:val="000E2021"/>
    <w:rsid w:val="000E2208"/>
    <w:rsid w:val="000E2E9A"/>
    <w:rsid w:val="000E31A1"/>
    <w:rsid w:val="000E31BC"/>
    <w:rsid w:val="000E320B"/>
    <w:rsid w:val="000E3341"/>
    <w:rsid w:val="000E33F5"/>
    <w:rsid w:val="000E37D6"/>
    <w:rsid w:val="000E3A65"/>
    <w:rsid w:val="000E3BDF"/>
    <w:rsid w:val="000E3C64"/>
    <w:rsid w:val="000E4118"/>
    <w:rsid w:val="000E4676"/>
    <w:rsid w:val="000E48E3"/>
    <w:rsid w:val="000E4AF5"/>
    <w:rsid w:val="000E4E29"/>
    <w:rsid w:val="000E4F26"/>
    <w:rsid w:val="000E51C2"/>
    <w:rsid w:val="000E535B"/>
    <w:rsid w:val="000E543C"/>
    <w:rsid w:val="000E55D5"/>
    <w:rsid w:val="000E56E5"/>
    <w:rsid w:val="000E5791"/>
    <w:rsid w:val="000E608F"/>
    <w:rsid w:val="000E669C"/>
    <w:rsid w:val="000E6707"/>
    <w:rsid w:val="000E67CD"/>
    <w:rsid w:val="000E6F65"/>
    <w:rsid w:val="000E6F9E"/>
    <w:rsid w:val="000E704B"/>
    <w:rsid w:val="000E7057"/>
    <w:rsid w:val="000E7136"/>
    <w:rsid w:val="000E7172"/>
    <w:rsid w:val="000E780A"/>
    <w:rsid w:val="000E7923"/>
    <w:rsid w:val="000E7953"/>
    <w:rsid w:val="000E7A08"/>
    <w:rsid w:val="000E7C8C"/>
    <w:rsid w:val="000F0335"/>
    <w:rsid w:val="000F0428"/>
    <w:rsid w:val="000F0759"/>
    <w:rsid w:val="000F07BE"/>
    <w:rsid w:val="000F0A73"/>
    <w:rsid w:val="000F0C51"/>
    <w:rsid w:val="000F0E79"/>
    <w:rsid w:val="000F1096"/>
    <w:rsid w:val="000F10CA"/>
    <w:rsid w:val="000F10E1"/>
    <w:rsid w:val="000F156D"/>
    <w:rsid w:val="000F1834"/>
    <w:rsid w:val="000F18A1"/>
    <w:rsid w:val="000F1AD8"/>
    <w:rsid w:val="000F1DEF"/>
    <w:rsid w:val="000F208F"/>
    <w:rsid w:val="000F2232"/>
    <w:rsid w:val="000F303D"/>
    <w:rsid w:val="000F309E"/>
    <w:rsid w:val="000F361B"/>
    <w:rsid w:val="000F3692"/>
    <w:rsid w:val="000F37C3"/>
    <w:rsid w:val="000F3E18"/>
    <w:rsid w:val="000F3FF4"/>
    <w:rsid w:val="000F42E4"/>
    <w:rsid w:val="000F42EC"/>
    <w:rsid w:val="000F42F1"/>
    <w:rsid w:val="000F43FF"/>
    <w:rsid w:val="000F4B61"/>
    <w:rsid w:val="000F4DD2"/>
    <w:rsid w:val="000F4E1C"/>
    <w:rsid w:val="000F4F91"/>
    <w:rsid w:val="000F5032"/>
    <w:rsid w:val="000F50A3"/>
    <w:rsid w:val="000F50CB"/>
    <w:rsid w:val="000F541C"/>
    <w:rsid w:val="000F58B3"/>
    <w:rsid w:val="000F5DAB"/>
    <w:rsid w:val="000F661D"/>
    <w:rsid w:val="000F671D"/>
    <w:rsid w:val="000F6820"/>
    <w:rsid w:val="000F6E1F"/>
    <w:rsid w:val="000F6F04"/>
    <w:rsid w:val="000F7087"/>
    <w:rsid w:val="000F7175"/>
    <w:rsid w:val="000F718B"/>
    <w:rsid w:val="000F7D52"/>
    <w:rsid w:val="00100046"/>
    <w:rsid w:val="001002CE"/>
    <w:rsid w:val="00100745"/>
    <w:rsid w:val="00101416"/>
    <w:rsid w:val="0010146E"/>
    <w:rsid w:val="00101778"/>
    <w:rsid w:val="00101851"/>
    <w:rsid w:val="00101F11"/>
    <w:rsid w:val="00101FEB"/>
    <w:rsid w:val="001028D1"/>
    <w:rsid w:val="0010292A"/>
    <w:rsid w:val="00102B3D"/>
    <w:rsid w:val="00102CB1"/>
    <w:rsid w:val="00102CF5"/>
    <w:rsid w:val="00102E72"/>
    <w:rsid w:val="00102EA4"/>
    <w:rsid w:val="00102EBC"/>
    <w:rsid w:val="001033C0"/>
    <w:rsid w:val="0010393D"/>
    <w:rsid w:val="00103CD6"/>
    <w:rsid w:val="00103D60"/>
    <w:rsid w:val="00103E2C"/>
    <w:rsid w:val="00103EAB"/>
    <w:rsid w:val="00104446"/>
    <w:rsid w:val="0010449D"/>
    <w:rsid w:val="001044AF"/>
    <w:rsid w:val="00104521"/>
    <w:rsid w:val="001048BD"/>
    <w:rsid w:val="001049AD"/>
    <w:rsid w:val="00104DF9"/>
    <w:rsid w:val="00104E3D"/>
    <w:rsid w:val="00104F6F"/>
    <w:rsid w:val="00104FEA"/>
    <w:rsid w:val="00105086"/>
    <w:rsid w:val="001051A8"/>
    <w:rsid w:val="00105300"/>
    <w:rsid w:val="00105550"/>
    <w:rsid w:val="0010583B"/>
    <w:rsid w:val="00105C18"/>
    <w:rsid w:val="00105DC5"/>
    <w:rsid w:val="00106088"/>
    <w:rsid w:val="00106159"/>
    <w:rsid w:val="0010659F"/>
    <w:rsid w:val="001065EA"/>
    <w:rsid w:val="00106640"/>
    <w:rsid w:val="00106775"/>
    <w:rsid w:val="0010687E"/>
    <w:rsid w:val="00106D66"/>
    <w:rsid w:val="00106F59"/>
    <w:rsid w:val="001075FB"/>
    <w:rsid w:val="00107D7F"/>
    <w:rsid w:val="001100CE"/>
    <w:rsid w:val="00110396"/>
    <w:rsid w:val="001103F8"/>
    <w:rsid w:val="00110415"/>
    <w:rsid w:val="0011052E"/>
    <w:rsid w:val="00110764"/>
    <w:rsid w:val="00110B1C"/>
    <w:rsid w:val="00110DAC"/>
    <w:rsid w:val="00110DB7"/>
    <w:rsid w:val="00110E84"/>
    <w:rsid w:val="00110F97"/>
    <w:rsid w:val="00111128"/>
    <w:rsid w:val="00111504"/>
    <w:rsid w:val="001115CA"/>
    <w:rsid w:val="00111F3C"/>
    <w:rsid w:val="001123A0"/>
    <w:rsid w:val="001123BD"/>
    <w:rsid w:val="0011246F"/>
    <w:rsid w:val="00112515"/>
    <w:rsid w:val="00112906"/>
    <w:rsid w:val="00112A7C"/>
    <w:rsid w:val="00112D03"/>
    <w:rsid w:val="00112D52"/>
    <w:rsid w:val="00113831"/>
    <w:rsid w:val="001138C7"/>
    <w:rsid w:val="00113995"/>
    <w:rsid w:val="00113BC9"/>
    <w:rsid w:val="00113C5B"/>
    <w:rsid w:val="00113D55"/>
    <w:rsid w:val="00113EB0"/>
    <w:rsid w:val="00114137"/>
    <w:rsid w:val="00114217"/>
    <w:rsid w:val="00114510"/>
    <w:rsid w:val="001145A9"/>
    <w:rsid w:val="0011486F"/>
    <w:rsid w:val="00114F1F"/>
    <w:rsid w:val="00115E10"/>
    <w:rsid w:val="001160B8"/>
    <w:rsid w:val="001166B6"/>
    <w:rsid w:val="001167A9"/>
    <w:rsid w:val="0011696A"/>
    <w:rsid w:val="00116A97"/>
    <w:rsid w:val="00116CFF"/>
    <w:rsid w:val="00116DA0"/>
    <w:rsid w:val="00116DF9"/>
    <w:rsid w:val="00116EC8"/>
    <w:rsid w:val="00116F3E"/>
    <w:rsid w:val="00117199"/>
    <w:rsid w:val="00117404"/>
    <w:rsid w:val="00117697"/>
    <w:rsid w:val="00117844"/>
    <w:rsid w:val="001179D1"/>
    <w:rsid w:val="00117AAB"/>
    <w:rsid w:val="00117CF3"/>
    <w:rsid w:val="00117F99"/>
    <w:rsid w:val="0012053A"/>
    <w:rsid w:val="0012066F"/>
    <w:rsid w:val="001206DE"/>
    <w:rsid w:val="001206E7"/>
    <w:rsid w:val="00120804"/>
    <w:rsid w:val="00120B8D"/>
    <w:rsid w:val="00120C6B"/>
    <w:rsid w:val="00120CF3"/>
    <w:rsid w:val="00120DAF"/>
    <w:rsid w:val="00120DF5"/>
    <w:rsid w:val="00120E13"/>
    <w:rsid w:val="0012103A"/>
    <w:rsid w:val="00121093"/>
    <w:rsid w:val="00121243"/>
    <w:rsid w:val="001212A0"/>
    <w:rsid w:val="0012141B"/>
    <w:rsid w:val="0012160D"/>
    <w:rsid w:val="001217E4"/>
    <w:rsid w:val="00121891"/>
    <w:rsid w:val="001218C0"/>
    <w:rsid w:val="001219CD"/>
    <w:rsid w:val="00121A50"/>
    <w:rsid w:val="00122109"/>
    <w:rsid w:val="001225FD"/>
    <w:rsid w:val="0012263E"/>
    <w:rsid w:val="00122796"/>
    <w:rsid w:val="001227F9"/>
    <w:rsid w:val="00122ACE"/>
    <w:rsid w:val="00122E17"/>
    <w:rsid w:val="00122F88"/>
    <w:rsid w:val="001233AF"/>
    <w:rsid w:val="001233FF"/>
    <w:rsid w:val="00123829"/>
    <w:rsid w:val="00123A7B"/>
    <w:rsid w:val="00123D44"/>
    <w:rsid w:val="00123F49"/>
    <w:rsid w:val="001246F5"/>
    <w:rsid w:val="00124927"/>
    <w:rsid w:val="00124B89"/>
    <w:rsid w:val="00124C20"/>
    <w:rsid w:val="00124C6B"/>
    <w:rsid w:val="00124D6B"/>
    <w:rsid w:val="001251CF"/>
    <w:rsid w:val="0012578B"/>
    <w:rsid w:val="00125893"/>
    <w:rsid w:val="001261B8"/>
    <w:rsid w:val="0012691C"/>
    <w:rsid w:val="0012754B"/>
    <w:rsid w:val="001276D3"/>
    <w:rsid w:val="00130285"/>
    <w:rsid w:val="0013038A"/>
    <w:rsid w:val="001303C4"/>
    <w:rsid w:val="00130938"/>
    <w:rsid w:val="00130CDC"/>
    <w:rsid w:val="00130D79"/>
    <w:rsid w:val="00130E70"/>
    <w:rsid w:val="00131542"/>
    <w:rsid w:val="00131B67"/>
    <w:rsid w:val="00131B7D"/>
    <w:rsid w:val="00131B85"/>
    <w:rsid w:val="00131DDF"/>
    <w:rsid w:val="0013206C"/>
    <w:rsid w:val="0013211E"/>
    <w:rsid w:val="001322C2"/>
    <w:rsid w:val="00132A2F"/>
    <w:rsid w:val="00132AF3"/>
    <w:rsid w:val="001330B5"/>
    <w:rsid w:val="00133455"/>
    <w:rsid w:val="001334EE"/>
    <w:rsid w:val="00133655"/>
    <w:rsid w:val="00133A02"/>
    <w:rsid w:val="00133B4A"/>
    <w:rsid w:val="00133D62"/>
    <w:rsid w:val="00133F61"/>
    <w:rsid w:val="00134075"/>
    <w:rsid w:val="00134336"/>
    <w:rsid w:val="00134364"/>
    <w:rsid w:val="00134843"/>
    <w:rsid w:val="001348CD"/>
    <w:rsid w:val="001348D1"/>
    <w:rsid w:val="00134BA7"/>
    <w:rsid w:val="00135193"/>
    <w:rsid w:val="001352C2"/>
    <w:rsid w:val="0013531D"/>
    <w:rsid w:val="0013534E"/>
    <w:rsid w:val="001354F7"/>
    <w:rsid w:val="001355F2"/>
    <w:rsid w:val="001356EE"/>
    <w:rsid w:val="00135AF4"/>
    <w:rsid w:val="00135D6D"/>
    <w:rsid w:val="001364C5"/>
    <w:rsid w:val="00136A7F"/>
    <w:rsid w:val="001378E0"/>
    <w:rsid w:val="00137A15"/>
    <w:rsid w:val="00137ACB"/>
    <w:rsid w:val="00137AF6"/>
    <w:rsid w:val="00137EB1"/>
    <w:rsid w:val="001405CC"/>
    <w:rsid w:val="00140947"/>
    <w:rsid w:val="001409D6"/>
    <w:rsid w:val="00140AA7"/>
    <w:rsid w:val="00140D71"/>
    <w:rsid w:val="001412C5"/>
    <w:rsid w:val="001413EC"/>
    <w:rsid w:val="0014155A"/>
    <w:rsid w:val="001416B2"/>
    <w:rsid w:val="001419E0"/>
    <w:rsid w:val="001419FD"/>
    <w:rsid w:val="00141A13"/>
    <w:rsid w:val="00141A1F"/>
    <w:rsid w:val="00141C8D"/>
    <w:rsid w:val="00141CDF"/>
    <w:rsid w:val="001420BD"/>
    <w:rsid w:val="001422C1"/>
    <w:rsid w:val="0014234D"/>
    <w:rsid w:val="00142760"/>
    <w:rsid w:val="001429A1"/>
    <w:rsid w:val="00143001"/>
    <w:rsid w:val="00143102"/>
    <w:rsid w:val="00143286"/>
    <w:rsid w:val="00143495"/>
    <w:rsid w:val="0014435A"/>
    <w:rsid w:val="00144497"/>
    <w:rsid w:val="001448C9"/>
    <w:rsid w:val="00144A3C"/>
    <w:rsid w:val="00145298"/>
    <w:rsid w:val="0014531B"/>
    <w:rsid w:val="0014568D"/>
    <w:rsid w:val="00146AF5"/>
    <w:rsid w:val="00146BB4"/>
    <w:rsid w:val="001473DD"/>
    <w:rsid w:val="00147C8E"/>
    <w:rsid w:val="00150009"/>
    <w:rsid w:val="001503A6"/>
    <w:rsid w:val="00150650"/>
    <w:rsid w:val="00150769"/>
    <w:rsid w:val="00150B51"/>
    <w:rsid w:val="00150BE5"/>
    <w:rsid w:val="00150CD3"/>
    <w:rsid w:val="00151109"/>
    <w:rsid w:val="00151393"/>
    <w:rsid w:val="001513A3"/>
    <w:rsid w:val="001513A9"/>
    <w:rsid w:val="001515D8"/>
    <w:rsid w:val="00151707"/>
    <w:rsid w:val="0015194C"/>
    <w:rsid w:val="00151F6A"/>
    <w:rsid w:val="001525B3"/>
    <w:rsid w:val="00152A3E"/>
    <w:rsid w:val="00152D05"/>
    <w:rsid w:val="001530DE"/>
    <w:rsid w:val="00153D07"/>
    <w:rsid w:val="001544DA"/>
    <w:rsid w:val="0015458F"/>
    <w:rsid w:val="00154599"/>
    <w:rsid w:val="00155167"/>
    <w:rsid w:val="00155272"/>
    <w:rsid w:val="001552A5"/>
    <w:rsid w:val="001558A2"/>
    <w:rsid w:val="00155D1D"/>
    <w:rsid w:val="00155DC0"/>
    <w:rsid w:val="001560F8"/>
    <w:rsid w:val="00156283"/>
    <w:rsid w:val="00156555"/>
    <w:rsid w:val="001566B4"/>
    <w:rsid w:val="001567EB"/>
    <w:rsid w:val="00156914"/>
    <w:rsid w:val="00156982"/>
    <w:rsid w:val="00156A17"/>
    <w:rsid w:val="00156F89"/>
    <w:rsid w:val="00156FD1"/>
    <w:rsid w:val="0015725B"/>
    <w:rsid w:val="001572AD"/>
    <w:rsid w:val="00157606"/>
    <w:rsid w:val="00157646"/>
    <w:rsid w:val="00157716"/>
    <w:rsid w:val="001577E8"/>
    <w:rsid w:val="00157D25"/>
    <w:rsid w:val="001604BD"/>
    <w:rsid w:val="001605C4"/>
    <w:rsid w:val="001608A0"/>
    <w:rsid w:val="00160D0C"/>
    <w:rsid w:val="00160D7F"/>
    <w:rsid w:val="00160E0D"/>
    <w:rsid w:val="00160FCC"/>
    <w:rsid w:val="00161459"/>
    <w:rsid w:val="0016170D"/>
    <w:rsid w:val="00161DA0"/>
    <w:rsid w:val="001624D2"/>
    <w:rsid w:val="00162AF0"/>
    <w:rsid w:val="00162BD4"/>
    <w:rsid w:val="00162CE6"/>
    <w:rsid w:val="0016360F"/>
    <w:rsid w:val="00163973"/>
    <w:rsid w:val="00163B63"/>
    <w:rsid w:val="00163FEF"/>
    <w:rsid w:val="00164416"/>
    <w:rsid w:val="00164588"/>
    <w:rsid w:val="0016460A"/>
    <w:rsid w:val="001648B4"/>
    <w:rsid w:val="00164D49"/>
    <w:rsid w:val="001655A9"/>
    <w:rsid w:val="00165A9F"/>
    <w:rsid w:val="00165B6C"/>
    <w:rsid w:val="00165C07"/>
    <w:rsid w:val="00165D09"/>
    <w:rsid w:val="00166188"/>
    <w:rsid w:val="001661AE"/>
    <w:rsid w:val="00166535"/>
    <w:rsid w:val="001666BA"/>
    <w:rsid w:val="0016676C"/>
    <w:rsid w:val="00166845"/>
    <w:rsid w:val="00166AB0"/>
    <w:rsid w:val="00166BF9"/>
    <w:rsid w:val="00166C2E"/>
    <w:rsid w:val="00166C86"/>
    <w:rsid w:val="0016732F"/>
    <w:rsid w:val="00167450"/>
    <w:rsid w:val="00167496"/>
    <w:rsid w:val="001676F1"/>
    <w:rsid w:val="00167D9E"/>
    <w:rsid w:val="00170266"/>
    <w:rsid w:val="001704A0"/>
    <w:rsid w:val="00170B4E"/>
    <w:rsid w:val="00170D2F"/>
    <w:rsid w:val="001714EB"/>
    <w:rsid w:val="001719D5"/>
    <w:rsid w:val="00171AAB"/>
    <w:rsid w:val="00171B37"/>
    <w:rsid w:val="00171C8F"/>
    <w:rsid w:val="00171D5E"/>
    <w:rsid w:val="00171EE0"/>
    <w:rsid w:val="00171F67"/>
    <w:rsid w:val="001722F2"/>
    <w:rsid w:val="0017268D"/>
    <w:rsid w:val="00172A3E"/>
    <w:rsid w:val="00172D5F"/>
    <w:rsid w:val="00172DD0"/>
    <w:rsid w:val="00173301"/>
    <w:rsid w:val="00173388"/>
    <w:rsid w:val="00173B3A"/>
    <w:rsid w:val="0017482B"/>
    <w:rsid w:val="001748C6"/>
    <w:rsid w:val="001749AE"/>
    <w:rsid w:val="00174A9C"/>
    <w:rsid w:val="00174D87"/>
    <w:rsid w:val="00174DE6"/>
    <w:rsid w:val="00174E51"/>
    <w:rsid w:val="00174ECD"/>
    <w:rsid w:val="00175175"/>
    <w:rsid w:val="00175493"/>
    <w:rsid w:val="001756B0"/>
    <w:rsid w:val="0017583C"/>
    <w:rsid w:val="0017602B"/>
    <w:rsid w:val="00176350"/>
    <w:rsid w:val="0017641B"/>
    <w:rsid w:val="00176843"/>
    <w:rsid w:val="001769EC"/>
    <w:rsid w:val="00176E8C"/>
    <w:rsid w:val="00176E9F"/>
    <w:rsid w:val="001778A5"/>
    <w:rsid w:val="00177C14"/>
    <w:rsid w:val="00177CC4"/>
    <w:rsid w:val="00180314"/>
    <w:rsid w:val="00181379"/>
    <w:rsid w:val="00181813"/>
    <w:rsid w:val="001818DB"/>
    <w:rsid w:val="001818F8"/>
    <w:rsid w:val="00181A0E"/>
    <w:rsid w:val="00181B1C"/>
    <w:rsid w:val="00181CF2"/>
    <w:rsid w:val="00181E21"/>
    <w:rsid w:val="00181F9A"/>
    <w:rsid w:val="00182246"/>
    <w:rsid w:val="001823DE"/>
    <w:rsid w:val="00182974"/>
    <w:rsid w:val="00182D33"/>
    <w:rsid w:val="00182F66"/>
    <w:rsid w:val="00183080"/>
    <w:rsid w:val="001830D3"/>
    <w:rsid w:val="00183A48"/>
    <w:rsid w:val="00183B51"/>
    <w:rsid w:val="00183E97"/>
    <w:rsid w:val="00184489"/>
    <w:rsid w:val="0018463E"/>
    <w:rsid w:val="001847B7"/>
    <w:rsid w:val="0018481F"/>
    <w:rsid w:val="00184927"/>
    <w:rsid w:val="001849B2"/>
    <w:rsid w:val="00184CDD"/>
    <w:rsid w:val="001851F5"/>
    <w:rsid w:val="001851FF"/>
    <w:rsid w:val="001853EB"/>
    <w:rsid w:val="0018542E"/>
    <w:rsid w:val="0018569A"/>
    <w:rsid w:val="00185A5D"/>
    <w:rsid w:val="00185B3E"/>
    <w:rsid w:val="0018639F"/>
    <w:rsid w:val="001863DD"/>
    <w:rsid w:val="001863EA"/>
    <w:rsid w:val="001864A9"/>
    <w:rsid w:val="00186598"/>
    <w:rsid w:val="001866B0"/>
    <w:rsid w:val="00186A37"/>
    <w:rsid w:val="00186AD8"/>
    <w:rsid w:val="00187323"/>
    <w:rsid w:val="001878D6"/>
    <w:rsid w:val="00190401"/>
    <w:rsid w:val="00190841"/>
    <w:rsid w:val="001908D5"/>
    <w:rsid w:val="00190B6E"/>
    <w:rsid w:val="00190CD8"/>
    <w:rsid w:val="00190E76"/>
    <w:rsid w:val="00191180"/>
    <w:rsid w:val="0019127D"/>
    <w:rsid w:val="0019140B"/>
    <w:rsid w:val="001915CC"/>
    <w:rsid w:val="00191830"/>
    <w:rsid w:val="00191B1A"/>
    <w:rsid w:val="00191F19"/>
    <w:rsid w:val="001924E8"/>
    <w:rsid w:val="00192699"/>
    <w:rsid w:val="001929E8"/>
    <w:rsid w:val="00192CD0"/>
    <w:rsid w:val="00192DFF"/>
    <w:rsid w:val="001932B3"/>
    <w:rsid w:val="00193921"/>
    <w:rsid w:val="00193F0E"/>
    <w:rsid w:val="00193FDB"/>
    <w:rsid w:val="001940BA"/>
    <w:rsid w:val="00194180"/>
    <w:rsid w:val="001944A0"/>
    <w:rsid w:val="001948B9"/>
    <w:rsid w:val="00194EFF"/>
    <w:rsid w:val="00194F5B"/>
    <w:rsid w:val="001952A5"/>
    <w:rsid w:val="001952DA"/>
    <w:rsid w:val="00195316"/>
    <w:rsid w:val="00195848"/>
    <w:rsid w:val="00195A02"/>
    <w:rsid w:val="00195E79"/>
    <w:rsid w:val="00195EEF"/>
    <w:rsid w:val="00195F05"/>
    <w:rsid w:val="00196527"/>
    <w:rsid w:val="001967BA"/>
    <w:rsid w:val="001968BB"/>
    <w:rsid w:val="00196E98"/>
    <w:rsid w:val="00197195"/>
    <w:rsid w:val="001972A4"/>
    <w:rsid w:val="001972B3"/>
    <w:rsid w:val="0019756E"/>
    <w:rsid w:val="001977A0"/>
    <w:rsid w:val="0019791F"/>
    <w:rsid w:val="00197A1C"/>
    <w:rsid w:val="00197A56"/>
    <w:rsid w:val="00197AE1"/>
    <w:rsid w:val="00197C44"/>
    <w:rsid w:val="001A007B"/>
    <w:rsid w:val="001A05E2"/>
    <w:rsid w:val="001A074F"/>
    <w:rsid w:val="001A0878"/>
    <w:rsid w:val="001A0A41"/>
    <w:rsid w:val="001A0BCC"/>
    <w:rsid w:val="001A1119"/>
    <w:rsid w:val="001A115F"/>
    <w:rsid w:val="001A1647"/>
    <w:rsid w:val="001A17E2"/>
    <w:rsid w:val="001A20D9"/>
    <w:rsid w:val="001A20EA"/>
    <w:rsid w:val="001A256F"/>
    <w:rsid w:val="001A2868"/>
    <w:rsid w:val="001A2B33"/>
    <w:rsid w:val="001A2F80"/>
    <w:rsid w:val="001A30A1"/>
    <w:rsid w:val="001A33C4"/>
    <w:rsid w:val="001A346D"/>
    <w:rsid w:val="001A371F"/>
    <w:rsid w:val="001A3872"/>
    <w:rsid w:val="001A3945"/>
    <w:rsid w:val="001A39F7"/>
    <w:rsid w:val="001A3D95"/>
    <w:rsid w:val="001A58AB"/>
    <w:rsid w:val="001A5A6D"/>
    <w:rsid w:val="001A5D00"/>
    <w:rsid w:val="001A60BF"/>
    <w:rsid w:val="001A640A"/>
    <w:rsid w:val="001A6519"/>
    <w:rsid w:val="001A6840"/>
    <w:rsid w:val="001A6B05"/>
    <w:rsid w:val="001A6D3F"/>
    <w:rsid w:val="001A6E2A"/>
    <w:rsid w:val="001A6EEF"/>
    <w:rsid w:val="001A7079"/>
    <w:rsid w:val="001A71D5"/>
    <w:rsid w:val="001A71E6"/>
    <w:rsid w:val="001B04F9"/>
    <w:rsid w:val="001B09A1"/>
    <w:rsid w:val="001B0D6B"/>
    <w:rsid w:val="001B107B"/>
    <w:rsid w:val="001B1213"/>
    <w:rsid w:val="001B15A1"/>
    <w:rsid w:val="001B1877"/>
    <w:rsid w:val="001B18F6"/>
    <w:rsid w:val="001B1C80"/>
    <w:rsid w:val="001B1E40"/>
    <w:rsid w:val="001B2488"/>
    <w:rsid w:val="001B2533"/>
    <w:rsid w:val="001B26E9"/>
    <w:rsid w:val="001B294C"/>
    <w:rsid w:val="001B2B75"/>
    <w:rsid w:val="001B2CD8"/>
    <w:rsid w:val="001B2CF5"/>
    <w:rsid w:val="001B2F33"/>
    <w:rsid w:val="001B3178"/>
    <w:rsid w:val="001B319E"/>
    <w:rsid w:val="001B3475"/>
    <w:rsid w:val="001B3902"/>
    <w:rsid w:val="001B393C"/>
    <w:rsid w:val="001B39F8"/>
    <w:rsid w:val="001B3A6D"/>
    <w:rsid w:val="001B3D22"/>
    <w:rsid w:val="001B3D42"/>
    <w:rsid w:val="001B3D82"/>
    <w:rsid w:val="001B3F4F"/>
    <w:rsid w:val="001B3F8C"/>
    <w:rsid w:val="001B41D6"/>
    <w:rsid w:val="001B424E"/>
    <w:rsid w:val="001B47FA"/>
    <w:rsid w:val="001B49A0"/>
    <w:rsid w:val="001B4DA0"/>
    <w:rsid w:val="001B50EB"/>
    <w:rsid w:val="001B52AE"/>
    <w:rsid w:val="001B53E8"/>
    <w:rsid w:val="001B55AF"/>
    <w:rsid w:val="001B571D"/>
    <w:rsid w:val="001B57FA"/>
    <w:rsid w:val="001B5B02"/>
    <w:rsid w:val="001B5E2F"/>
    <w:rsid w:val="001B61E6"/>
    <w:rsid w:val="001B6277"/>
    <w:rsid w:val="001B62B4"/>
    <w:rsid w:val="001B6A25"/>
    <w:rsid w:val="001B6D68"/>
    <w:rsid w:val="001B702A"/>
    <w:rsid w:val="001B7237"/>
    <w:rsid w:val="001B7261"/>
    <w:rsid w:val="001B7AE1"/>
    <w:rsid w:val="001B7C73"/>
    <w:rsid w:val="001B7E5E"/>
    <w:rsid w:val="001C0048"/>
    <w:rsid w:val="001C0058"/>
    <w:rsid w:val="001C00E4"/>
    <w:rsid w:val="001C03D0"/>
    <w:rsid w:val="001C0A62"/>
    <w:rsid w:val="001C1040"/>
    <w:rsid w:val="001C1C99"/>
    <w:rsid w:val="001C1DF4"/>
    <w:rsid w:val="001C1FE4"/>
    <w:rsid w:val="001C205B"/>
    <w:rsid w:val="001C2147"/>
    <w:rsid w:val="001C259B"/>
    <w:rsid w:val="001C25F7"/>
    <w:rsid w:val="001C2982"/>
    <w:rsid w:val="001C29FC"/>
    <w:rsid w:val="001C2C86"/>
    <w:rsid w:val="001C2EA2"/>
    <w:rsid w:val="001C2F25"/>
    <w:rsid w:val="001C347E"/>
    <w:rsid w:val="001C378F"/>
    <w:rsid w:val="001C39E9"/>
    <w:rsid w:val="001C3C95"/>
    <w:rsid w:val="001C3F86"/>
    <w:rsid w:val="001C4000"/>
    <w:rsid w:val="001C4015"/>
    <w:rsid w:val="001C4577"/>
    <w:rsid w:val="001C45BA"/>
    <w:rsid w:val="001C4836"/>
    <w:rsid w:val="001C48FF"/>
    <w:rsid w:val="001C4CA9"/>
    <w:rsid w:val="001C4D04"/>
    <w:rsid w:val="001C4DCD"/>
    <w:rsid w:val="001C4EAD"/>
    <w:rsid w:val="001C50CD"/>
    <w:rsid w:val="001C5231"/>
    <w:rsid w:val="001C5332"/>
    <w:rsid w:val="001C566E"/>
    <w:rsid w:val="001C5B9A"/>
    <w:rsid w:val="001C5CD3"/>
    <w:rsid w:val="001C5D3F"/>
    <w:rsid w:val="001C5DDA"/>
    <w:rsid w:val="001C5E18"/>
    <w:rsid w:val="001C5E90"/>
    <w:rsid w:val="001C5F72"/>
    <w:rsid w:val="001C5F92"/>
    <w:rsid w:val="001C611F"/>
    <w:rsid w:val="001C6184"/>
    <w:rsid w:val="001C6190"/>
    <w:rsid w:val="001C61B3"/>
    <w:rsid w:val="001C66CA"/>
    <w:rsid w:val="001C6982"/>
    <w:rsid w:val="001C6FA0"/>
    <w:rsid w:val="001C706A"/>
    <w:rsid w:val="001C717C"/>
    <w:rsid w:val="001C738D"/>
    <w:rsid w:val="001C75A3"/>
    <w:rsid w:val="001C7725"/>
    <w:rsid w:val="001C7A22"/>
    <w:rsid w:val="001C7B51"/>
    <w:rsid w:val="001C7D6E"/>
    <w:rsid w:val="001C7FF3"/>
    <w:rsid w:val="001D01AF"/>
    <w:rsid w:val="001D0301"/>
    <w:rsid w:val="001D06A1"/>
    <w:rsid w:val="001D0932"/>
    <w:rsid w:val="001D0DF7"/>
    <w:rsid w:val="001D0F90"/>
    <w:rsid w:val="001D14A2"/>
    <w:rsid w:val="001D156E"/>
    <w:rsid w:val="001D16A0"/>
    <w:rsid w:val="001D16C6"/>
    <w:rsid w:val="001D193F"/>
    <w:rsid w:val="001D198C"/>
    <w:rsid w:val="001D1C71"/>
    <w:rsid w:val="001D1CC7"/>
    <w:rsid w:val="001D2936"/>
    <w:rsid w:val="001D2D04"/>
    <w:rsid w:val="001D325C"/>
    <w:rsid w:val="001D3A5C"/>
    <w:rsid w:val="001D3B61"/>
    <w:rsid w:val="001D3BF2"/>
    <w:rsid w:val="001D3C16"/>
    <w:rsid w:val="001D3DA1"/>
    <w:rsid w:val="001D3DF7"/>
    <w:rsid w:val="001D41A4"/>
    <w:rsid w:val="001D4EE5"/>
    <w:rsid w:val="001D5255"/>
    <w:rsid w:val="001D53CA"/>
    <w:rsid w:val="001D565C"/>
    <w:rsid w:val="001D59D2"/>
    <w:rsid w:val="001D5CA5"/>
    <w:rsid w:val="001D60EF"/>
    <w:rsid w:val="001D614D"/>
    <w:rsid w:val="001D620B"/>
    <w:rsid w:val="001D6E58"/>
    <w:rsid w:val="001D6F7F"/>
    <w:rsid w:val="001D726B"/>
    <w:rsid w:val="001D75EC"/>
    <w:rsid w:val="001D7731"/>
    <w:rsid w:val="001D7915"/>
    <w:rsid w:val="001D7A16"/>
    <w:rsid w:val="001D7A73"/>
    <w:rsid w:val="001D7CC6"/>
    <w:rsid w:val="001D7DD4"/>
    <w:rsid w:val="001E0C1F"/>
    <w:rsid w:val="001E0CD6"/>
    <w:rsid w:val="001E0F6A"/>
    <w:rsid w:val="001E0F7A"/>
    <w:rsid w:val="001E0F8E"/>
    <w:rsid w:val="001E1239"/>
    <w:rsid w:val="001E1640"/>
    <w:rsid w:val="001E16A0"/>
    <w:rsid w:val="001E19E8"/>
    <w:rsid w:val="001E1A8F"/>
    <w:rsid w:val="001E1B2F"/>
    <w:rsid w:val="001E1C3C"/>
    <w:rsid w:val="001E1D3F"/>
    <w:rsid w:val="001E1EE0"/>
    <w:rsid w:val="001E20AB"/>
    <w:rsid w:val="001E23A5"/>
    <w:rsid w:val="001E243E"/>
    <w:rsid w:val="001E278F"/>
    <w:rsid w:val="001E280D"/>
    <w:rsid w:val="001E29AF"/>
    <w:rsid w:val="001E2A6E"/>
    <w:rsid w:val="001E302E"/>
    <w:rsid w:val="001E3220"/>
    <w:rsid w:val="001E356B"/>
    <w:rsid w:val="001E36A0"/>
    <w:rsid w:val="001E3BE3"/>
    <w:rsid w:val="001E3C32"/>
    <w:rsid w:val="001E451E"/>
    <w:rsid w:val="001E49AE"/>
    <w:rsid w:val="001E4A39"/>
    <w:rsid w:val="001E5317"/>
    <w:rsid w:val="001E5337"/>
    <w:rsid w:val="001E54EE"/>
    <w:rsid w:val="001E57BA"/>
    <w:rsid w:val="001E5965"/>
    <w:rsid w:val="001E5F9D"/>
    <w:rsid w:val="001E62E0"/>
    <w:rsid w:val="001E6465"/>
    <w:rsid w:val="001E68C1"/>
    <w:rsid w:val="001E6AF7"/>
    <w:rsid w:val="001E6D0C"/>
    <w:rsid w:val="001E72A7"/>
    <w:rsid w:val="001E745B"/>
    <w:rsid w:val="001E7D98"/>
    <w:rsid w:val="001E7DB3"/>
    <w:rsid w:val="001E7EB6"/>
    <w:rsid w:val="001E7FB7"/>
    <w:rsid w:val="001F023B"/>
    <w:rsid w:val="001F03E1"/>
    <w:rsid w:val="001F07EA"/>
    <w:rsid w:val="001F0C54"/>
    <w:rsid w:val="001F0F90"/>
    <w:rsid w:val="001F129D"/>
    <w:rsid w:val="001F1645"/>
    <w:rsid w:val="001F1655"/>
    <w:rsid w:val="001F192F"/>
    <w:rsid w:val="001F1F6D"/>
    <w:rsid w:val="001F23A3"/>
    <w:rsid w:val="001F244C"/>
    <w:rsid w:val="001F2496"/>
    <w:rsid w:val="001F2C67"/>
    <w:rsid w:val="001F2D3B"/>
    <w:rsid w:val="001F300E"/>
    <w:rsid w:val="001F3B08"/>
    <w:rsid w:val="001F3B8A"/>
    <w:rsid w:val="001F3C25"/>
    <w:rsid w:val="001F3FBD"/>
    <w:rsid w:val="001F450D"/>
    <w:rsid w:val="001F4970"/>
    <w:rsid w:val="001F4A48"/>
    <w:rsid w:val="001F4D76"/>
    <w:rsid w:val="001F546E"/>
    <w:rsid w:val="001F5478"/>
    <w:rsid w:val="001F54D2"/>
    <w:rsid w:val="001F560E"/>
    <w:rsid w:val="001F5E15"/>
    <w:rsid w:val="001F5F3A"/>
    <w:rsid w:val="001F61F1"/>
    <w:rsid w:val="001F644C"/>
    <w:rsid w:val="001F6B2B"/>
    <w:rsid w:val="001F7160"/>
    <w:rsid w:val="001F73E8"/>
    <w:rsid w:val="001F74E9"/>
    <w:rsid w:val="001F766A"/>
    <w:rsid w:val="001F77EE"/>
    <w:rsid w:val="001F7A56"/>
    <w:rsid w:val="001F7B27"/>
    <w:rsid w:val="001F7B3E"/>
    <w:rsid w:val="001F7EC6"/>
    <w:rsid w:val="002003E1"/>
    <w:rsid w:val="002008E9"/>
    <w:rsid w:val="002009A6"/>
    <w:rsid w:val="00200B5C"/>
    <w:rsid w:val="002011A5"/>
    <w:rsid w:val="00201787"/>
    <w:rsid w:val="00201AC6"/>
    <w:rsid w:val="00201AEB"/>
    <w:rsid w:val="00201B2E"/>
    <w:rsid w:val="00201DE0"/>
    <w:rsid w:val="002024D8"/>
    <w:rsid w:val="00202567"/>
    <w:rsid w:val="0020294D"/>
    <w:rsid w:val="0020314C"/>
    <w:rsid w:val="00203178"/>
    <w:rsid w:val="002031E0"/>
    <w:rsid w:val="00203276"/>
    <w:rsid w:val="002032EA"/>
    <w:rsid w:val="00203539"/>
    <w:rsid w:val="002037EE"/>
    <w:rsid w:val="00203D71"/>
    <w:rsid w:val="00203DFC"/>
    <w:rsid w:val="00203FB9"/>
    <w:rsid w:val="00203FD0"/>
    <w:rsid w:val="00204368"/>
    <w:rsid w:val="002043AA"/>
    <w:rsid w:val="00204CBB"/>
    <w:rsid w:val="00204E7A"/>
    <w:rsid w:val="00205B62"/>
    <w:rsid w:val="00205EA2"/>
    <w:rsid w:val="00205F0B"/>
    <w:rsid w:val="00206425"/>
    <w:rsid w:val="00206827"/>
    <w:rsid w:val="002069AF"/>
    <w:rsid w:val="00206A77"/>
    <w:rsid w:val="00206EDB"/>
    <w:rsid w:val="00207608"/>
    <w:rsid w:val="002077C7"/>
    <w:rsid w:val="00207839"/>
    <w:rsid w:val="00207ADD"/>
    <w:rsid w:val="002105FD"/>
    <w:rsid w:val="00210687"/>
    <w:rsid w:val="0021089F"/>
    <w:rsid w:val="00211009"/>
    <w:rsid w:val="002116C4"/>
    <w:rsid w:val="00211729"/>
    <w:rsid w:val="00211868"/>
    <w:rsid w:val="002119B2"/>
    <w:rsid w:val="00211F1A"/>
    <w:rsid w:val="002120FA"/>
    <w:rsid w:val="00212187"/>
    <w:rsid w:val="00212438"/>
    <w:rsid w:val="002126CA"/>
    <w:rsid w:val="0021271A"/>
    <w:rsid w:val="002129A3"/>
    <w:rsid w:val="00212EA9"/>
    <w:rsid w:val="00212F14"/>
    <w:rsid w:val="00213641"/>
    <w:rsid w:val="0021371A"/>
    <w:rsid w:val="002138F4"/>
    <w:rsid w:val="00213E36"/>
    <w:rsid w:val="00214216"/>
    <w:rsid w:val="0021440B"/>
    <w:rsid w:val="00214C03"/>
    <w:rsid w:val="00214CF1"/>
    <w:rsid w:val="00214E7F"/>
    <w:rsid w:val="00214F49"/>
    <w:rsid w:val="002151AB"/>
    <w:rsid w:val="002151CA"/>
    <w:rsid w:val="002152F9"/>
    <w:rsid w:val="002157B9"/>
    <w:rsid w:val="0021599E"/>
    <w:rsid w:val="00215BC4"/>
    <w:rsid w:val="00215D27"/>
    <w:rsid w:val="00215D68"/>
    <w:rsid w:val="00215E7C"/>
    <w:rsid w:val="00215EDD"/>
    <w:rsid w:val="0021658C"/>
    <w:rsid w:val="0021699F"/>
    <w:rsid w:val="002169AD"/>
    <w:rsid w:val="00216A5C"/>
    <w:rsid w:val="00216AE2"/>
    <w:rsid w:val="00216CFA"/>
    <w:rsid w:val="00216DAD"/>
    <w:rsid w:val="00216DE5"/>
    <w:rsid w:val="00216EE2"/>
    <w:rsid w:val="00216FB2"/>
    <w:rsid w:val="0021701B"/>
    <w:rsid w:val="002171EF"/>
    <w:rsid w:val="00217235"/>
    <w:rsid w:val="002175B7"/>
    <w:rsid w:val="0021770B"/>
    <w:rsid w:val="00217E5D"/>
    <w:rsid w:val="00217EC3"/>
    <w:rsid w:val="00220543"/>
    <w:rsid w:val="00220843"/>
    <w:rsid w:val="00220986"/>
    <w:rsid w:val="00220BB2"/>
    <w:rsid w:val="00220E3A"/>
    <w:rsid w:val="00220FED"/>
    <w:rsid w:val="002210EE"/>
    <w:rsid w:val="0022110E"/>
    <w:rsid w:val="00221194"/>
    <w:rsid w:val="002212CD"/>
    <w:rsid w:val="002213B4"/>
    <w:rsid w:val="00221431"/>
    <w:rsid w:val="002214D6"/>
    <w:rsid w:val="002215F6"/>
    <w:rsid w:val="002216A3"/>
    <w:rsid w:val="002216CA"/>
    <w:rsid w:val="0022174D"/>
    <w:rsid w:val="00221877"/>
    <w:rsid w:val="002218ED"/>
    <w:rsid w:val="00221902"/>
    <w:rsid w:val="002219C3"/>
    <w:rsid w:val="002219DF"/>
    <w:rsid w:val="00221D81"/>
    <w:rsid w:val="00221EDA"/>
    <w:rsid w:val="00222127"/>
    <w:rsid w:val="0022226C"/>
    <w:rsid w:val="00222567"/>
    <w:rsid w:val="002229BF"/>
    <w:rsid w:val="00222B75"/>
    <w:rsid w:val="00222F69"/>
    <w:rsid w:val="00223222"/>
    <w:rsid w:val="00223459"/>
    <w:rsid w:val="002239BA"/>
    <w:rsid w:val="0022418B"/>
    <w:rsid w:val="0022421F"/>
    <w:rsid w:val="0022432C"/>
    <w:rsid w:val="0022469F"/>
    <w:rsid w:val="00224814"/>
    <w:rsid w:val="0022554B"/>
    <w:rsid w:val="002256D9"/>
    <w:rsid w:val="002258F5"/>
    <w:rsid w:val="00225AF6"/>
    <w:rsid w:val="00225B85"/>
    <w:rsid w:val="00225D9D"/>
    <w:rsid w:val="00225E0B"/>
    <w:rsid w:val="00225E44"/>
    <w:rsid w:val="002261F6"/>
    <w:rsid w:val="00226455"/>
    <w:rsid w:val="0022684C"/>
    <w:rsid w:val="00226E22"/>
    <w:rsid w:val="00227365"/>
    <w:rsid w:val="00227AB3"/>
    <w:rsid w:val="00227C08"/>
    <w:rsid w:val="00227D65"/>
    <w:rsid w:val="00230124"/>
    <w:rsid w:val="00230163"/>
    <w:rsid w:val="0023022D"/>
    <w:rsid w:val="0023024D"/>
    <w:rsid w:val="0023041B"/>
    <w:rsid w:val="00230891"/>
    <w:rsid w:val="002309E2"/>
    <w:rsid w:val="00230C80"/>
    <w:rsid w:val="00230CDA"/>
    <w:rsid w:val="00230D25"/>
    <w:rsid w:val="00232000"/>
    <w:rsid w:val="002321FE"/>
    <w:rsid w:val="002327FE"/>
    <w:rsid w:val="0023296F"/>
    <w:rsid w:val="00233263"/>
    <w:rsid w:val="002334E6"/>
    <w:rsid w:val="00233AAA"/>
    <w:rsid w:val="00233BC9"/>
    <w:rsid w:val="00233C34"/>
    <w:rsid w:val="00233C70"/>
    <w:rsid w:val="00233D89"/>
    <w:rsid w:val="00233EEB"/>
    <w:rsid w:val="0023418B"/>
    <w:rsid w:val="0023449A"/>
    <w:rsid w:val="00234574"/>
    <w:rsid w:val="002349E3"/>
    <w:rsid w:val="00234BEE"/>
    <w:rsid w:val="00234D73"/>
    <w:rsid w:val="00234FF0"/>
    <w:rsid w:val="00235052"/>
    <w:rsid w:val="002350A9"/>
    <w:rsid w:val="00235580"/>
    <w:rsid w:val="002358F9"/>
    <w:rsid w:val="00235955"/>
    <w:rsid w:val="0023595D"/>
    <w:rsid w:val="00235E76"/>
    <w:rsid w:val="00235EC2"/>
    <w:rsid w:val="0023627E"/>
    <w:rsid w:val="00236474"/>
    <w:rsid w:val="00236607"/>
    <w:rsid w:val="002366E7"/>
    <w:rsid w:val="00236A8A"/>
    <w:rsid w:val="00236B72"/>
    <w:rsid w:val="00236CE1"/>
    <w:rsid w:val="00236E7B"/>
    <w:rsid w:val="002370A7"/>
    <w:rsid w:val="00237101"/>
    <w:rsid w:val="002377DF"/>
    <w:rsid w:val="00237A4B"/>
    <w:rsid w:val="00237CF7"/>
    <w:rsid w:val="00237FC5"/>
    <w:rsid w:val="00237FDF"/>
    <w:rsid w:val="0024008B"/>
    <w:rsid w:val="002401CA"/>
    <w:rsid w:val="00240B6B"/>
    <w:rsid w:val="00240BE5"/>
    <w:rsid w:val="00240F57"/>
    <w:rsid w:val="00241004"/>
    <w:rsid w:val="002413E1"/>
    <w:rsid w:val="00241519"/>
    <w:rsid w:val="00241845"/>
    <w:rsid w:val="002419A1"/>
    <w:rsid w:val="002419AE"/>
    <w:rsid w:val="00241EA1"/>
    <w:rsid w:val="00241FAC"/>
    <w:rsid w:val="00242446"/>
    <w:rsid w:val="00242551"/>
    <w:rsid w:val="00242642"/>
    <w:rsid w:val="002427E6"/>
    <w:rsid w:val="0024282E"/>
    <w:rsid w:val="00242A70"/>
    <w:rsid w:val="00242B24"/>
    <w:rsid w:val="00242D1C"/>
    <w:rsid w:val="00242EDA"/>
    <w:rsid w:val="0024325E"/>
    <w:rsid w:val="0024329A"/>
    <w:rsid w:val="0024332E"/>
    <w:rsid w:val="002434F1"/>
    <w:rsid w:val="00243E6B"/>
    <w:rsid w:val="002441AF"/>
    <w:rsid w:val="002444D2"/>
    <w:rsid w:val="00244804"/>
    <w:rsid w:val="00244881"/>
    <w:rsid w:val="002448AB"/>
    <w:rsid w:val="00245842"/>
    <w:rsid w:val="00245AA5"/>
    <w:rsid w:val="00245B1E"/>
    <w:rsid w:val="00245EB9"/>
    <w:rsid w:val="00245F74"/>
    <w:rsid w:val="00246093"/>
    <w:rsid w:val="00246175"/>
    <w:rsid w:val="002467FA"/>
    <w:rsid w:val="00246A6D"/>
    <w:rsid w:val="00246ADC"/>
    <w:rsid w:val="00246C72"/>
    <w:rsid w:val="00246D0A"/>
    <w:rsid w:val="00246E30"/>
    <w:rsid w:val="00246F7B"/>
    <w:rsid w:val="002471FA"/>
    <w:rsid w:val="0024769B"/>
    <w:rsid w:val="002476B0"/>
    <w:rsid w:val="0024786C"/>
    <w:rsid w:val="00247EB9"/>
    <w:rsid w:val="00247EFC"/>
    <w:rsid w:val="0025022F"/>
    <w:rsid w:val="00250313"/>
    <w:rsid w:val="00250421"/>
    <w:rsid w:val="00250A9A"/>
    <w:rsid w:val="00250B1B"/>
    <w:rsid w:val="00250B9B"/>
    <w:rsid w:val="00250C84"/>
    <w:rsid w:val="002515FA"/>
    <w:rsid w:val="002519AA"/>
    <w:rsid w:val="00251C25"/>
    <w:rsid w:val="00251C47"/>
    <w:rsid w:val="00251CF2"/>
    <w:rsid w:val="00251F39"/>
    <w:rsid w:val="00251F68"/>
    <w:rsid w:val="00252508"/>
    <w:rsid w:val="0025299E"/>
    <w:rsid w:val="002529A1"/>
    <w:rsid w:val="00253072"/>
    <w:rsid w:val="002531FC"/>
    <w:rsid w:val="0025356E"/>
    <w:rsid w:val="0025387B"/>
    <w:rsid w:val="00253A36"/>
    <w:rsid w:val="00253B8C"/>
    <w:rsid w:val="00254000"/>
    <w:rsid w:val="0025418A"/>
    <w:rsid w:val="0025430B"/>
    <w:rsid w:val="002544F0"/>
    <w:rsid w:val="002545AA"/>
    <w:rsid w:val="00254BE9"/>
    <w:rsid w:val="00254FB5"/>
    <w:rsid w:val="002554E2"/>
    <w:rsid w:val="00255D00"/>
    <w:rsid w:val="00255F6F"/>
    <w:rsid w:val="0025652F"/>
    <w:rsid w:val="00256614"/>
    <w:rsid w:val="0025662B"/>
    <w:rsid w:val="002570BE"/>
    <w:rsid w:val="002575F5"/>
    <w:rsid w:val="0025768E"/>
    <w:rsid w:val="00257940"/>
    <w:rsid w:val="00257971"/>
    <w:rsid w:val="002600FF"/>
    <w:rsid w:val="00260701"/>
    <w:rsid w:val="002607A2"/>
    <w:rsid w:val="00261092"/>
    <w:rsid w:val="002610A5"/>
    <w:rsid w:val="0026156D"/>
    <w:rsid w:val="0026199B"/>
    <w:rsid w:val="00261CCA"/>
    <w:rsid w:val="00261E6C"/>
    <w:rsid w:val="0026218B"/>
    <w:rsid w:val="002626B0"/>
    <w:rsid w:val="002627D8"/>
    <w:rsid w:val="002627F8"/>
    <w:rsid w:val="00262948"/>
    <w:rsid w:val="00262CAC"/>
    <w:rsid w:val="00262E19"/>
    <w:rsid w:val="00262F42"/>
    <w:rsid w:val="00263152"/>
    <w:rsid w:val="00263339"/>
    <w:rsid w:val="0026339E"/>
    <w:rsid w:val="002633A3"/>
    <w:rsid w:val="00263BB2"/>
    <w:rsid w:val="00263C48"/>
    <w:rsid w:val="00263C66"/>
    <w:rsid w:val="00264040"/>
    <w:rsid w:val="00264275"/>
    <w:rsid w:val="00264719"/>
    <w:rsid w:val="00264DE0"/>
    <w:rsid w:val="00264F44"/>
    <w:rsid w:val="00265069"/>
    <w:rsid w:val="002651B1"/>
    <w:rsid w:val="0026535A"/>
    <w:rsid w:val="002653A1"/>
    <w:rsid w:val="00265465"/>
    <w:rsid w:val="00265A4B"/>
    <w:rsid w:val="00265B71"/>
    <w:rsid w:val="00265D41"/>
    <w:rsid w:val="00265F33"/>
    <w:rsid w:val="00266421"/>
    <w:rsid w:val="0026653E"/>
    <w:rsid w:val="0026681F"/>
    <w:rsid w:val="00266B70"/>
    <w:rsid w:val="002672B7"/>
    <w:rsid w:val="0026756C"/>
    <w:rsid w:val="00267A27"/>
    <w:rsid w:val="00267ABE"/>
    <w:rsid w:val="00267D21"/>
    <w:rsid w:val="00267E75"/>
    <w:rsid w:val="00267E9E"/>
    <w:rsid w:val="002701AB"/>
    <w:rsid w:val="0027060B"/>
    <w:rsid w:val="00270F5F"/>
    <w:rsid w:val="0027105E"/>
    <w:rsid w:val="00271C9F"/>
    <w:rsid w:val="00271E30"/>
    <w:rsid w:val="00271E33"/>
    <w:rsid w:val="00271EB4"/>
    <w:rsid w:val="002721CC"/>
    <w:rsid w:val="002723C2"/>
    <w:rsid w:val="002724C3"/>
    <w:rsid w:val="00272930"/>
    <w:rsid w:val="002729CD"/>
    <w:rsid w:val="00272A34"/>
    <w:rsid w:val="00272FB3"/>
    <w:rsid w:val="00273134"/>
    <w:rsid w:val="00273324"/>
    <w:rsid w:val="00273390"/>
    <w:rsid w:val="002734B8"/>
    <w:rsid w:val="002736AF"/>
    <w:rsid w:val="00273963"/>
    <w:rsid w:val="00273B4A"/>
    <w:rsid w:val="00273D39"/>
    <w:rsid w:val="00273F90"/>
    <w:rsid w:val="002740CB"/>
    <w:rsid w:val="0027424C"/>
    <w:rsid w:val="0027498E"/>
    <w:rsid w:val="002749B6"/>
    <w:rsid w:val="00274E43"/>
    <w:rsid w:val="002756DA"/>
    <w:rsid w:val="00275986"/>
    <w:rsid w:val="00275AFF"/>
    <w:rsid w:val="00275C3B"/>
    <w:rsid w:val="00276030"/>
    <w:rsid w:val="00276382"/>
    <w:rsid w:val="002765CF"/>
    <w:rsid w:val="00276722"/>
    <w:rsid w:val="00276BFB"/>
    <w:rsid w:val="00276D02"/>
    <w:rsid w:val="00276F0B"/>
    <w:rsid w:val="0027727E"/>
    <w:rsid w:val="002804B1"/>
    <w:rsid w:val="00280553"/>
    <w:rsid w:val="002806AB"/>
    <w:rsid w:val="002808F2"/>
    <w:rsid w:val="002809F3"/>
    <w:rsid w:val="00280A07"/>
    <w:rsid w:val="00280B6E"/>
    <w:rsid w:val="00280B8E"/>
    <w:rsid w:val="00280C41"/>
    <w:rsid w:val="00280CEA"/>
    <w:rsid w:val="00280EEA"/>
    <w:rsid w:val="00280F60"/>
    <w:rsid w:val="0028118C"/>
    <w:rsid w:val="002811A6"/>
    <w:rsid w:val="0028126E"/>
    <w:rsid w:val="002815E0"/>
    <w:rsid w:val="002815F2"/>
    <w:rsid w:val="0028173E"/>
    <w:rsid w:val="00282109"/>
    <w:rsid w:val="00282B56"/>
    <w:rsid w:val="00282CB0"/>
    <w:rsid w:val="00283159"/>
    <w:rsid w:val="0028327C"/>
    <w:rsid w:val="0028341C"/>
    <w:rsid w:val="0028353A"/>
    <w:rsid w:val="00283742"/>
    <w:rsid w:val="002838CA"/>
    <w:rsid w:val="0028396E"/>
    <w:rsid w:val="00283988"/>
    <w:rsid w:val="00283FCA"/>
    <w:rsid w:val="0028441B"/>
    <w:rsid w:val="0028443B"/>
    <w:rsid w:val="00284962"/>
    <w:rsid w:val="00284C5B"/>
    <w:rsid w:val="00284CA7"/>
    <w:rsid w:val="00284FAA"/>
    <w:rsid w:val="002850A9"/>
    <w:rsid w:val="002851CE"/>
    <w:rsid w:val="00285416"/>
    <w:rsid w:val="00285761"/>
    <w:rsid w:val="00285DA7"/>
    <w:rsid w:val="00285DD6"/>
    <w:rsid w:val="00286092"/>
    <w:rsid w:val="00286624"/>
    <w:rsid w:val="002866D1"/>
    <w:rsid w:val="00286818"/>
    <w:rsid w:val="00286983"/>
    <w:rsid w:val="00286AC3"/>
    <w:rsid w:val="00286AC7"/>
    <w:rsid w:val="00286B47"/>
    <w:rsid w:val="00286B72"/>
    <w:rsid w:val="00286EC5"/>
    <w:rsid w:val="00287146"/>
    <w:rsid w:val="0028737E"/>
    <w:rsid w:val="002874F2"/>
    <w:rsid w:val="0028762B"/>
    <w:rsid w:val="002877BE"/>
    <w:rsid w:val="00287C98"/>
    <w:rsid w:val="00287F0C"/>
    <w:rsid w:val="00290787"/>
    <w:rsid w:val="002908B7"/>
    <w:rsid w:val="00290B48"/>
    <w:rsid w:val="00290D20"/>
    <w:rsid w:val="00290F9B"/>
    <w:rsid w:val="00291041"/>
    <w:rsid w:val="002910FD"/>
    <w:rsid w:val="0029140B"/>
    <w:rsid w:val="0029148D"/>
    <w:rsid w:val="00291768"/>
    <w:rsid w:val="00291FB9"/>
    <w:rsid w:val="0029252D"/>
    <w:rsid w:val="002925FD"/>
    <w:rsid w:val="0029260E"/>
    <w:rsid w:val="0029275E"/>
    <w:rsid w:val="0029335B"/>
    <w:rsid w:val="0029448C"/>
    <w:rsid w:val="002945BF"/>
    <w:rsid w:val="00294A3F"/>
    <w:rsid w:val="00294D58"/>
    <w:rsid w:val="00294EB3"/>
    <w:rsid w:val="002951C2"/>
    <w:rsid w:val="00295B72"/>
    <w:rsid w:val="00295C33"/>
    <w:rsid w:val="00295F6A"/>
    <w:rsid w:val="00296258"/>
    <w:rsid w:val="00296369"/>
    <w:rsid w:val="0029645B"/>
    <w:rsid w:val="002967A6"/>
    <w:rsid w:val="002969AE"/>
    <w:rsid w:val="00296B71"/>
    <w:rsid w:val="00296D2C"/>
    <w:rsid w:val="00296EB4"/>
    <w:rsid w:val="002970B8"/>
    <w:rsid w:val="0029725C"/>
    <w:rsid w:val="002976CC"/>
    <w:rsid w:val="002977A1"/>
    <w:rsid w:val="00297AE8"/>
    <w:rsid w:val="00297E61"/>
    <w:rsid w:val="002A00B2"/>
    <w:rsid w:val="002A0278"/>
    <w:rsid w:val="002A03D2"/>
    <w:rsid w:val="002A0409"/>
    <w:rsid w:val="002A0505"/>
    <w:rsid w:val="002A0EFE"/>
    <w:rsid w:val="002A1067"/>
    <w:rsid w:val="002A1519"/>
    <w:rsid w:val="002A156E"/>
    <w:rsid w:val="002A261D"/>
    <w:rsid w:val="002A2722"/>
    <w:rsid w:val="002A2A10"/>
    <w:rsid w:val="002A3091"/>
    <w:rsid w:val="002A32FB"/>
    <w:rsid w:val="002A3368"/>
    <w:rsid w:val="002A3A49"/>
    <w:rsid w:val="002A3EAE"/>
    <w:rsid w:val="002A404A"/>
    <w:rsid w:val="002A40CD"/>
    <w:rsid w:val="002A41BC"/>
    <w:rsid w:val="002A48B7"/>
    <w:rsid w:val="002A4A7C"/>
    <w:rsid w:val="002A4C07"/>
    <w:rsid w:val="002A4CB5"/>
    <w:rsid w:val="002A4D8A"/>
    <w:rsid w:val="002A4F74"/>
    <w:rsid w:val="002A5C2A"/>
    <w:rsid w:val="002A5D68"/>
    <w:rsid w:val="002A5D92"/>
    <w:rsid w:val="002A62AD"/>
    <w:rsid w:val="002A631A"/>
    <w:rsid w:val="002A641B"/>
    <w:rsid w:val="002A6458"/>
    <w:rsid w:val="002A6C88"/>
    <w:rsid w:val="002A6CA3"/>
    <w:rsid w:val="002A6D77"/>
    <w:rsid w:val="002A70EC"/>
    <w:rsid w:val="002A71F7"/>
    <w:rsid w:val="002A737A"/>
    <w:rsid w:val="002A79F1"/>
    <w:rsid w:val="002A7C23"/>
    <w:rsid w:val="002A7D72"/>
    <w:rsid w:val="002A7DD1"/>
    <w:rsid w:val="002A7F0A"/>
    <w:rsid w:val="002A7F2C"/>
    <w:rsid w:val="002A7F92"/>
    <w:rsid w:val="002B010E"/>
    <w:rsid w:val="002B030B"/>
    <w:rsid w:val="002B036D"/>
    <w:rsid w:val="002B0477"/>
    <w:rsid w:val="002B09C6"/>
    <w:rsid w:val="002B0A4C"/>
    <w:rsid w:val="002B0C43"/>
    <w:rsid w:val="002B1597"/>
    <w:rsid w:val="002B194C"/>
    <w:rsid w:val="002B1A73"/>
    <w:rsid w:val="002B1AD1"/>
    <w:rsid w:val="002B1B23"/>
    <w:rsid w:val="002B1DAC"/>
    <w:rsid w:val="002B1E9A"/>
    <w:rsid w:val="002B23A5"/>
    <w:rsid w:val="002B2733"/>
    <w:rsid w:val="002B2753"/>
    <w:rsid w:val="002B2B3A"/>
    <w:rsid w:val="002B2D17"/>
    <w:rsid w:val="002B2D64"/>
    <w:rsid w:val="002B2E05"/>
    <w:rsid w:val="002B2E87"/>
    <w:rsid w:val="002B2F83"/>
    <w:rsid w:val="002B31F0"/>
    <w:rsid w:val="002B37FF"/>
    <w:rsid w:val="002B3CA5"/>
    <w:rsid w:val="002B3CF0"/>
    <w:rsid w:val="002B3D3B"/>
    <w:rsid w:val="002B4242"/>
    <w:rsid w:val="002B4415"/>
    <w:rsid w:val="002B4ED6"/>
    <w:rsid w:val="002B4ED7"/>
    <w:rsid w:val="002B51E3"/>
    <w:rsid w:val="002B5463"/>
    <w:rsid w:val="002B57F7"/>
    <w:rsid w:val="002B5862"/>
    <w:rsid w:val="002B5F09"/>
    <w:rsid w:val="002B5FCC"/>
    <w:rsid w:val="002B6369"/>
    <w:rsid w:val="002B648B"/>
    <w:rsid w:val="002B6620"/>
    <w:rsid w:val="002B67C1"/>
    <w:rsid w:val="002B67E3"/>
    <w:rsid w:val="002B68F3"/>
    <w:rsid w:val="002B6AD3"/>
    <w:rsid w:val="002B6BA7"/>
    <w:rsid w:val="002B6C5A"/>
    <w:rsid w:val="002B6E1E"/>
    <w:rsid w:val="002B728C"/>
    <w:rsid w:val="002B73AE"/>
    <w:rsid w:val="002B76E5"/>
    <w:rsid w:val="002B78A4"/>
    <w:rsid w:val="002B79BC"/>
    <w:rsid w:val="002B7C2D"/>
    <w:rsid w:val="002B7E6F"/>
    <w:rsid w:val="002B7EB2"/>
    <w:rsid w:val="002C04B5"/>
    <w:rsid w:val="002C07DB"/>
    <w:rsid w:val="002C0BB1"/>
    <w:rsid w:val="002C0CDD"/>
    <w:rsid w:val="002C185C"/>
    <w:rsid w:val="002C1C32"/>
    <w:rsid w:val="002C1D11"/>
    <w:rsid w:val="002C2391"/>
    <w:rsid w:val="002C257B"/>
    <w:rsid w:val="002C2BFF"/>
    <w:rsid w:val="002C2D78"/>
    <w:rsid w:val="002C2EC1"/>
    <w:rsid w:val="002C2FD3"/>
    <w:rsid w:val="002C330E"/>
    <w:rsid w:val="002C38DE"/>
    <w:rsid w:val="002C3B8F"/>
    <w:rsid w:val="002C3DCD"/>
    <w:rsid w:val="002C48E6"/>
    <w:rsid w:val="002C4B9A"/>
    <w:rsid w:val="002C522A"/>
    <w:rsid w:val="002C55F5"/>
    <w:rsid w:val="002C58C8"/>
    <w:rsid w:val="002C590B"/>
    <w:rsid w:val="002C5A67"/>
    <w:rsid w:val="002C5D30"/>
    <w:rsid w:val="002C5F1D"/>
    <w:rsid w:val="002C622C"/>
    <w:rsid w:val="002C684B"/>
    <w:rsid w:val="002C68E6"/>
    <w:rsid w:val="002C6981"/>
    <w:rsid w:val="002C6F82"/>
    <w:rsid w:val="002C7174"/>
    <w:rsid w:val="002C7CF9"/>
    <w:rsid w:val="002C7DD4"/>
    <w:rsid w:val="002D01B1"/>
    <w:rsid w:val="002D0477"/>
    <w:rsid w:val="002D0604"/>
    <w:rsid w:val="002D0E82"/>
    <w:rsid w:val="002D11E8"/>
    <w:rsid w:val="002D11FA"/>
    <w:rsid w:val="002D18B2"/>
    <w:rsid w:val="002D18BC"/>
    <w:rsid w:val="002D1BC4"/>
    <w:rsid w:val="002D2335"/>
    <w:rsid w:val="002D2589"/>
    <w:rsid w:val="002D261B"/>
    <w:rsid w:val="002D2AFA"/>
    <w:rsid w:val="002D2E6A"/>
    <w:rsid w:val="002D2EBF"/>
    <w:rsid w:val="002D301B"/>
    <w:rsid w:val="002D32D5"/>
    <w:rsid w:val="002D33EE"/>
    <w:rsid w:val="002D3419"/>
    <w:rsid w:val="002D365F"/>
    <w:rsid w:val="002D36BB"/>
    <w:rsid w:val="002D36F4"/>
    <w:rsid w:val="002D3AB0"/>
    <w:rsid w:val="002D3D70"/>
    <w:rsid w:val="002D3DC4"/>
    <w:rsid w:val="002D3F9D"/>
    <w:rsid w:val="002D405B"/>
    <w:rsid w:val="002D409E"/>
    <w:rsid w:val="002D42FC"/>
    <w:rsid w:val="002D4370"/>
    <w:rsid w:val="002D4533"/>
    <w:rsid w:val="002D4787"/>
    <w:rsid w:val="002D4A38"/>
    <w:rsid w:val="002D4A93"/>
    <w:rsid w:val="002D4AB7"/>
    <w:rsid w:val="002D4D3F"/>
    <w:rsid w:val="002D4DD5"/>
    <w:rsid w:val="002D4E65"/>
    <w:rsid w:val="002D5199"/>
    <w:rsid w:val="002D52F1"/>
    <w:rsid w:val="002D586C"/>
    <w:rsid w:val="002D5BF0"/>
    <w:rsid w:val="002D5CD5"/>
    <w:rsid w:val="002D5DC5"/>
    <w:rsid w:val="002D5DCF"/>
    <w:rsid w:val="002D5DD2"/>
    <w:rsid w:val="002D66C9"/>
    <w:rsid w:val="002D6709"/>
    <w:rsid w:val="002D7020"/>
    <w:rsid w:val="002D71A2"/>
    <w:rsid w:val="002D7426"/>
    <w:rsid w:val="002D75F7"/>
    <w:rsid w:val="002D794D"/>
    <w:rsid w:val="002D7A42"/>
    <w:rsid w:val="002D7AAA"/>
    <w:rsid w:val="002D7E22"/>
    <w:rsid w:val="002D7F06"/>
    <w:rsid w:val="002E0065"/>
    <w:rsid w:val="002E017F"/>
    <w:rsid w:val="002E0652"/>
    <w:rsid w:val="002E0CD8"/>
    <w:rsid w:val="002E0F89"/>
    <w:rsid w:val="002E11D3"/>
    <w:rsid w:val="002E1D22"/>
    <w:rsid w:val="002E23FE"/>
    <w:rsid w:val="002E2D58"/>
    <w:rsid w:val="002E2D65"/>
    <w:rsid w:val="002E3508"/>
    <w:rsid w:val="002E3632"/>
    <w:rsid w:val="002E3723"/>
    <w:rsid w:val="002E3A10"/>
    <w:rsid w:val="002E3AD5"/>
    <w:rsid w:val="002E3C27"/>
    <w:rsid w:val="002E41CD"/>
    <w:rsid w:val="002E4222"/>
    <w:rsid w:val="002E44DF"/>
    <w:rsid w:val="002E45AB"/>
    <w:rsid w:val="002E4B0C"/>
    <w:rsid w:val="002E4BF8"/>
    <w:rsid w:val="002E4E38"/>
    <w:rsid w:val="002E515A"/>
    <w:rsid w:val="002E5351"/>
    <w:rsid w:val="002E59ED"/>
    <w:rsid w:val="002E5BCF"/>
    <w:rsid w:val="002E5D01"/>
    <w:rsid w:val="002E6443"/>
    <w:rsid w:val="002E6887"/>
    <w:rsid w:val="002E6975"/>
    <w:rsid w:val="002E6AFA"/>
    <w:rsid w:val="002E6B8B"/>
    <w:rsid w:val="002E6BD7"/>
    <w:rsid w:val="002E7223"/>
    <w:rsid w:val="002E73E4"/>
    <w:rsid w:val="002E75CA"/>
    <w:rsid w:val="002E78F7"/>
    <w:rsid w:val="002E7A37"/>
    <w:rsid w:val="002F0043"/>
    <w:rsid w:val="002F00C4"/>
    <w:rsid w:val="002F02E8"/>
    <w:rsid w:val="002F02F1"/>
    <w:rsid w:val="002F0440"/>
    <w:rsid w:val="002F06A2"/>
    <w:rsid w:val="002F06C7"/>
    <w:rsid w:val="002F0944"/>
    <w:rsid w:val="002F09A0"/>
    <w:rsid w:val="002F0E10"/>
    <w:rsid w:val="002F104C"/>
    <w:rsid w:val="002F1146"/>
    <w:rsid w:val="002F122E"/>
    <w:rsid w:val="002F17CD"/>
    <w:rsid w:val="002F1BC9"/>
    <w:rsid w:val="002F1EE8"/>
    <w:rsid w:val="002F1FB5"/>
    <w:rsid w:val="002F214A"/>
    <w:rsid w:val="002F246E"/>
    <w:rsid w:val="002F26E7"/>
    <w:rsid w:val="002F2AAF"/>
    <w:rsid w:val="002F2FD3"/>
    <w:rsid w:val="002F3179"/>
    <w:rsid w:val="002F34B7"/>
    <w:rsid w:val="002F3E2A"/>
    <w:rsid w:val="002F3FBB"/>
    <w:rsid w:val="002F42CC"/>
    <w:rsid w:val="002F436F"/>
    <w:rsid w:val="002F4524"/>
    <w:rsid w:val="002F470F"/>
    <w:rsid w:val="002F49C6"/>
    <w:rsid w:val="002F4BFA"/>
    <w:rsid w:val="002F53A4"/>
    <w:rsid w:val="002F59DF"/>
    <w:rsid w:val="002F5C5C"/>
    <w:rsid w:val="002F5E54"/>
    <w:rsid w:val="002F6C0A"/>
    <w:rsid w:val="002F6D01"/>
    <w:rsid w:val="002F6D7D"/>
    <w:rsid w:val="002F6EF2"/>
    <w:rsid w:val="002F75D0"/>
    <w:rsid w:val="002F76F7"/>
    <w:rsid w:val="002F7C03"/>
    <w:rsid w:val="00300192"/>
    <w:rsid w:val="003002BE"/>
    <w:rsid w:val="003010D3"/>
    <w:rsid w:val="00301306"/>
    <w:rsid w:val="00301513"/>
    <w:rsid w:val="00301786"/>
    <w:rsid w:val="003019CE"/>
    <w:rsid w:val="00301B7F"/>
    <w:rsid w:val="00301C6C"/>
    <w:rsid w:val="00302329"/>
    <w:rsid w:val="003025BC"/>
    <w:rsid w:val="00302781"/>
    <w:rsid w:val="003027E6"/>
    <w:rsid w:val="00302861"/>
    <w:rsid w:val="00302CDC"/>
    <w:rsid w:val="003034F5"/>
    <w:rsid w:val="003035F3"/>
    <w:rsid w:val="00303C86"/>
    <w:rsid w:val="00303D38"/>
    <w:rsid w:val="00303EF4"/>
    <w:rsid w:val="00303FB4"/>
    <w:rsid w:val="0030406E"/>
    <w:rsid w:val="003040FE"/>
    <w:rsid w:val="0030413A"/>
    <w:rsid w:val="00304478"/>
    <w:rsid w:val="00304B0A"/>
    <w:rsid w:val="00305159"/>
    <w:rsid w:val="003052BC"/>
    <w:rsid w:val="003054C7"/>
    <w:rsid w:val="003054E8"/>
    <w:rsid w:val="0030570E"/>
    <w:rsid w:val="003059AF"/>
    <w:rsid w:val="00305CAF"/>
    <w:rsid w:val="00306018"/>
    <w:rsid w:val="00306610"/>
    <w:rsid w:val="0030675E"/>
    <w:rsid w:val="00306E42"/>
    <w:rsid w:val="00306ECD"/>
    <w:rsid w:val="00307463"/>
    <w:rsid w:val="00307720"/>
    <w:rsid w:val="00307C68"/>
    <w:rsid w:val="00310041"/>
    <w:rsid w:val="003107FF"/>
    <w:rsid w:val="00310A2A"/>
    <w:rsid w:val="00310A39"/>
    <w:rsid w:val="00310B2A"/>
    <w:rsid w:val="00310D7A"/>
    <w:rsid w:val="00311065"/>
    <w:rsid w:val="003111C1"/>
    <w:rsid w:val="003113D2"/>
    <w:rsid w:val="0031172C"/>
    <w:rsid w:val="003119FE"/>
    <w:rsid w:val="0031263F"/>
    <w:rsid w:val="00312C0B"/>
    <w:rsid w:val="00312CBF"/>
    <w:rsid w:val="00312E6D"/>
    <w:rsid w:val="00312F22"/>
    <w:rsid w:val="00312FEF"/>
    <w:rsid w:val="0031363B"/>
    <w:rsid w:val="00313851"/>
    <w:rsid w:val="003138C2"/>
    <w:rsid w:val="003138CD"/>
    <w:rsid w:val="00313BA7"/>
    <w:rsid w:val="0031484A"/>
    <w:rsid w:val="00314C94"/>
    <w:rsid w:val="00314D7A"/>
    <w:rsid w:val="00314F76"/>
    <w:rsid w:val="0031512E"/>
    <w:rsid w:val="00315574"/>
    <w:rsid w:val="00315D68"/>
    <w:rsid w:val="0031617B"/>
    <w:rsid w:val="00316E93"/>
    <w:rsid w:val="0031720E"/>
    <w:rsid w:val="003174DA"/>
    <w:rsid w:val="003175A3"/>
    <w:rsid w:val="003176DD"/>
    <w:rsid w:val="003178AD"/>
    <w:rsid w:val="003179F9"/>
    <w:rsid w:val="00317A46"/>
    <w:rsid w:val="00317E15"/>
    <w:rsid w:val="00317F17"/>
    <w:rsid w:val="00317F1C"/>
    <w:rsid w:val="0032022B"/>
    <w:rsid w:val="0032067D"/>
    <w:rsid w:val="00320994"/>
    <w:rsid w:val="00320ED9"/>
    <w:rsid w:val="003211AD"/>
    <w:rsid w:val="00321755"/>
    <w:rsid w:val="00321802"/>
    <w:rsid w:val="003219CF"/>
    <w:rsid w:val="00321A42"/>
    <w:rsid w:val="00321A5F"/>
    <w:rsid w:val="00321CE8"/>
    <w:rsid w:val="00321D47"/>
    <w:rsid w:val="00322053"/>
    <w:rsid w:val="003225D7"/>
    <w:rsid w:val="00322956"/>
    <w:rsid w:val="00322A19"/>
    <w:rsid w:val="00322E20"/>
    <w:rsid w:val="00322F28"/>
    <w:rsid w:val="00323059"/>
    <w:rsid w:val="003235B2"/>
    <w:rsid w:val="0032371E"/>
    <w:rsid w:val="00323D39"/>
    <w:rsid w:val="00323E49"/>
    <w:rsid w:val="00324544"/>
    <w:rsid w:val="00324839"/>
    <w:rsid w:val="003248CC"/>
    <w:rsid w:val="0032496B"/>
    <w:rsid w:val="00324B56"/>
    <w:rsid w:val="00325BC9"/>
    <w:rsid w:val="00325E98"/>
    <w:rsid w:val="00326407"/>
    <w:rsid w:val="00326445"/>
    <w:rsid w:val="0032652E"/>
    <w:rsid w:val="00326BB0"/>
    <w:rsid w:val="00326CF1"/>
    <w:rsid w:val="00326EC7"/>
    <w:rsid w:val="00326F33"/>
    <w:rsid w:val="00327704"/>
    <w:rsid w:val="00327829"/>
    <w:rsid w:val="003279CB"/>
    <w:rsid w:val="00327FE0"/>
    <w:rsid w:val="003301B4"/>
    <w:rsid w:val="003301ED"/>
    <w:rsid w:val="003304EB"/>
    <w:rsid w:val="0033050C"/>
    <w:rsid w:val="0033052D"/>
    <w:rsid w:val="003308C6"/>
    <w:rsid w:val="0033093F"/>
    <w:rsid w:val="003309A4"/>
    <w:rsid w:val="0033159D"/>
    <w:rsid w:val="00331B47"/>
    <w:rsid w:val="0033226D"/>
    <w:rsid w:val="00332343"/>
    <w:rsid w:val="003326D7"/>
    <w:rsid w:val="0033291A"/>
    <w:rsid w:val="0033295F"/>
    <w:rsid w:val="00332A70"/>
    <w:rsid w:val="00332C63"/>
    <w:rsid w:val="00332C67"/>
    <w:rsid w:val="00332E09"/>
    <w:rsid w:val="00332EDD"/>
    <w:rsid w:val="00332F3A"/>
    <w:rsid w:val="00333046"/>
    <w:rsid w:val="003332FC"/>
    <w:rsid w:val="0033332D"/>
    <w:rsid w:val="00333331"/>
    <w:rsid w:val="00333359"/>
    <w:rsid w:val="00333373"/>
    <w:rsid w:val="00333692"/>
    <w:rsid w:val="00333E3E"/>
    <w:rsid w:val="003342C9"/>
    <w:rsid w:val="00334323"/>
    <w:rsid w:val="00334871"/>
    <w:rsid w:val="00334B9B"/>
    <w:rsid w:val="00334BF2"/>
    <w:rsid w:val="00334CB8"/>
    <w:rsid w:val="00334D1B"/>
    <w:rsid w:val="003350B5"/>
    <w:rsid w:val="00335544"/>
    <w:rsid w:val="00335581"/>
    <w:rsid w:val="0033562A"/>
    <w:rsid w:val="0033590D"/>
    <w:rsid w:val="00335A30"/>
    <w:rsid w:val="00335C12"/>
    <w:rsid w:val="00335C3D"/>
    <w:rsid w:val="003362AE"/>
    <w:rsid w:val="003362FC"/>
    <w:rsid w:val="003365CF"/>
    <w:rsid w:val="00336724"/>
    <w:rsid w:val="00336786"/>
    <w:rsid w:val="00336973"/>
    <w:rsid w:val="003369D2"/>
    <w:rsid w:val="00336B6E"/>
    <w:rsid w:val="00336C92"/>
    <w:rsid w:val="00336E5E"/>
    <w:rsid w:val="00336FD0"/>
    <w:rsid w:val="0033716E"/>
    <w:rsid w:val="003371B7"/>
    <w:rsid w:val="00337278"/>
    <w:rsid w:val="003376E9"/>
    <w:rsid w:val="00337AC8"/>
    <w:rsid w:val="00337B11"/>
    <w:rsid w:val="0034039A"/>
    <w:rsid w:val="003408CA"/>
    <w:rsid w:val="00340980"/>
    <w:rsid w:val="00340AA8"/>
    <w:rsid w:val="00340BCE"/>
    <w:rsid w:val="00340C18"/>
    <w:rsid w:val="00341099"/>
    <w:rsid w:val="0034127E"/>
    <w:rsid w:val="003413F3"/>
    <w:rsid w:val="0034170D"/>
    <w:rsid w:val="003417BF"/>
    <w:rsid w:val="003419CE"/>
    <w:rsid w:val="00341E5E"/>
    <w:rsid w:val="00342070"/>
    <w:rsid w:val="003421F8"/>
    <w:rsid w:val="003426C0"/>
    <w:rsid w:val="00342742"/>
    <w:rsid w:val="00342952"/>
    <w:rsid w:val="00342E5D"/>
    <w:rsid w:val="00342F2B"/>
    <w:rsid w:val="003436F7"/>
    <w:rsid w:val="00343F16"/>
    <w:rsid w:val="00343F8F"/>
    <w:rsid w:val="003448EA"/>
    <w:rsid w:val="00344E42"/>
    <w:rsid w:val="0034523C"/>
    <w:rsid w:val="0034526D"/>
    <w:rsid w:val="00345CF5"/>
    <w:rsid w:val="00345EDB"/>
    <w:rsid w:val="003460CF"/>
    <w:rsid w:val="00346105"/>
    <w:rsid w:val="003464F2"/>
    <w:rsid w:val="00346553"/>
    <w:rsid w:val="003466A7"/>
    <w:rsid w:val="00346904"/>
    <w:rsid w:val="00347660"/>
    <w:rsid w:val="00347CA9"/>
    <w:rsid w:val="00347D73"/>
    <w:rsid w:val="003503ED"/>
    <w:rsid w:val="0035049F"/>
    <w:rsid w:val="0035125A"/>
    <w:rsid w:val="003512D3"/>
    <w:rsid w:val="0035177E"/>
    <w:rsid w:val="0035198A"/>
    <w:rsid w:val="003519B8"/>
    <w:rsid w:val="00351B65"/>
    <w:rsid w:val="00351C16"/>
    <w:rsid w:val="00351D26"/>
    <w:rsid w:val="00351F64"/>
    <w:rsid w:val="00352061"/>
    <w:rsid w:val="00352093"/>
    <w:rsid w:val="00352120"/>
    <w:rsid w:val="003521E0"/>
    <w:rsid w:val="003524BC"/>
    <w:rsid w:val="00352955"/>
    <w:rsid w:val="00352C9C"/>
    <w:rsid w:val="00352D76"/>
    <w:rsid w:val="00352EEA"/>
    <w:rsid w:val="003532A8"/>
    <w:rsid w:val="00353300"/>
    <w:rsid w:val="0035341C"/>
    <w:rsid w:val="003535A6"/>
    <w:rsid w:val="0035365E"/>
    <w:rsid w:val="003537BC"/>
    <w:rsid w:val="00353881"/>
    <w:rsid w:val="003539EF"/>
    <w:rsid w:val="00353A05"/>
    <w:rsid w:val="00353A09"/>
    <w:rsid w:val="00353E57"/>
    <w:rsid w:val="003544B8"/>
    <w:rsid w:val="00354518"/>
    <w:rsid w:val="003546C7"/>
    <w:rsid w:val="00354A4B"/>
    <w:rsid w:val="00354B32"/>
    <w:rsid w:val="00354E0A"/>
    <w:rsid w:val="00355C08"/>
    <w:rsid w:val="00355F49"/>
    <w:rsid w:val="0035601E"/>
    <w:rsid w:val="003562EF"/>
    <w:rsid w:val="00356557"/>
    <w:rsid w:val="0035657C"/>
    <w:rsid w:val="003565F0"/>
    <w:rsid w:val="0035689F"/>
    <w:rsid w:val="00356BF9"/>
    <w:rsid w:val="00357090"/>
    <w:rsid w:val="0035715A"/>
    <w:rsid w:val="003576F6"/>
    <w:rsid w:val="00357796"/>
    <w:rsid w:val="00357A4F"/>
    <w:rsid w:val="00357CB4"/>
    <w:rsid w:val="00357F8F"/>
    <w:rsid w:val="00360037"/>
    <w:rsid w:val="003601C5"/>
    <w:rsid w:val="0036020A"/>
    <w:rsid w:val="00360566"/>
    <w:rsid w:val="00360761"/>
    <w:rsid w:val="00360996"/>
    <w:rsid w:val="00360C03"/>
    <w:rsid w:val="00360CC1"/>
    <w:rsid w:val="00360D1E"/>
    <w:rsid w:val="00360F5C"/>
    <w:rsid w:val="00361611"/>
    <w:rsid w:val="00361640"/>
    <w:rsid w:val="003616EF"/>
    <w:rsid w:val="00361899"/>
    <w:rsid w:val="003619A4"/>
    <w:rsid w:val="003619E3"/>
    <w:rsid w:val="00361A67"/>
    <w:rsid w:val="00361E28"/>
    <w:rsid w:val="003624C5"/>
    <w:rsid w:val="0036257C"/>
    <w:rsid w:val="00362A08"/>
    <w:rsid w:val="00362CF5"/>
    <w:rsid w:val="00362F0E"/>
    <w:rsid w:val="00363268"/>
    <w:rsid w:val="003635AD"/>
    <w:rsid w:val="003638C7"/>
    <w:rsid w:val="00363973"/>
    <w:rsid w:val="00363DA8"/>
    <w:rsid w:val="003642A8"/>
    <w:rsid w:val="00364383"/>
    <w:rsid w:val="003643EC"/>
    <w:rsid w:val="0036450D"/>
    <w:rsid w:val="0036458C"/>
    <w:rsid w:val="0036469B"/>
    <w:rsid w:val="00364734"/>
    <w:rsid w:val="003647ED"/>
    <w:rsid w:val="0036480E"/>
    <w:rsid w:val="00364830"/>
    <w:rsid w:val="003649AC"/>
    <w:rsid w:val="003651BD"/>
    <w:rsid w:val="00365650"/>
    <w:rsid w:val="00365880"/>
    <w:rsid w:val="00365A17"/>
    <w:rsid w:val="00365AE1"/>
    <w:rsid w:val="00365C2F"/>
    <w:rsid w:val="00365F1A"/>
    <w:rsid w:val="0036679D"/>
    <w:rsid w:val="00366910"/>
    <w:rsid w:val="003672F5"/>
    <w:rsid w:val="00367374"/>
    <w:rsid w:val="00367425"/>
    <w:rsid w:val="003677C6"/>
    <w:rsid w:val="00367897"/>
    <w:rsid w:val="00367CB5"/>
    <w:rsid w:val="00367DC0"/>
    <w:rsid w:val="00367EA3"/>
    <w:rsid w:val="003703BB"/>
    <w:rsid w:val="003703F5"/>
    <w:rsid w:val="003714C9"/>
    <w:rsid w:val="00371667"/>
    <w:rsid w:val="00371B83"/>
    <w:rsid w:val="00372038"/>
    <w:rsid w:val="00372293"/>
    <w:rsid w:val="00372A12"/>
    <w:rsid w:val="00372E24"/>
    <w:rsid w:val="00372E54"/>
    <w:rsid w:val="00372E6E"/>
    <w:rsid w:val="003730C0"/>
    <w:rsid w:val="00373181"/>
    <w:rsid w:val="00373642"/>
    <w:rsid w:val="00373721"/>
    <w:rsid w:val="00373EFF"/>
    <w:rsid w:val="0037455D"/>
    <w:rsid w:val="003745AD"/>
    <w:rsid w:val="00374601"/>
    <w:rsid w:val="003746A3"/>
    <w:rsid w:val="003748AE"/>
    <w:rsid w:val="00374BF3"/>
    <w:rsid w:val="00374ED8"/>
    <w:rsid w:val="00374FFB"/>
    <w:rsid w:val="0037506B"/>
    <w:rsid w:val="003751E9"/>
    <w:rsid w:val="00375221"/>
    <w:rsid w:val="003752D1"/>
    <w:rsid w:val="0037552C"/>
    <w:rsid w:val="003755F9"/>
    <w:rsid w:val="00375ACE"/>
    <w:rsid w:val="00375FBD"/>
    <w:rsid w:val="00376046"/>
    <w:rsid w:val="003760C7"/>
    <w:rsid w:val="00376F8B"/>
    <w:rsid w:val="00377151"/>
    <w:rsid w:val="00380002"/>
    <w:rsid w:val="00380130"/>
    <w:rsid w:val="00380479"/>
    <w:rsid w:val="00380480"/>
    <w:rsid w:val="00380681"/>
    <w:rsid w:val="00380A82"/>
    <w:rsid w:val="00380B99"/>
    <w:rsid w:val="00380C6E"/>
    <w:rsid w:val="00380F71"/>
    <w:rsid w:val="003812DC"/>
    <w:rsid w:val="003813AF"/>
    <w:rsid w:val="003818A9"/>
    <w:rsid w:val="00381A06"/>
    <w:rsid w:val="00381AB1"/>
    <w:rsid w:val="00381AFE"/>
    <w:rsid w:val="00381DEA"/>
    <w:rsid w:val="00381FAB"/>
    <w:rsid w:val="0038209E"/>
    <w:rsid w:val="003821E7"/>
    <w:rsid w:val="003822BD"/>
    <w:rsid w:val="00382BC5"/>
    <w:rsid w:val="00382E18"/>
    <w:rsid w:val="003830FC"/>
    <w:rsid w:val="003839E1"/>
    <w:rsid w:val="003840AB"/>
    <w:rsid w:val="0038441F"/>
    <w:rsid w:val="003844AB"/>
    <w:rsid w:val="00384913"/>
    <w:rsid w:val="00384DFB"/>
    <w:rsid w:val="00384EC9"/>
    <w:rsid w:val="0038500D"/>
    <w:rsid w:val="00385412"/>
    <w:rsid w:val="00385AD8"/>
    <w:rsid w:val="00385BDF"/>
    <w:rsid w:val="00385D89"/>
    <w:rsid w:val="00386007"/>
    <w:rsid w:val="0038615F"/>
    <w:rsid w:val="003862F5"/>
    <w:rsid w:val="00386B21"/>
    <w:rsid w:val="00386C87"/>
    <w:rsid w:val="00386EED"/>
    <w:rsid w:val="00387000"/>
    <w:rsid w:val="00387275"/>
    <w:rsid w:val="003877AC"/>
    <w:rsid w:val="003877C1"/>
    <w:rsid w:val="00387ABC"/>
    <w:rsid w:val="00387D37"/>
    <w:rsid w:val="00387D5B"/>
    <w:rsid w:val="00387ED0"/>
    <w:rsid w:val="00390315"/>
    <w:rsid w:val="003908FB"/>
    <w:rsid w:val="003909D0"/>
    <w:rsid w:val="00390E5A"/>
    <w:rsid w:val="00390E7D"/>
    <w:rsid w:val="00391168"/>
    <w:rsid w:val="003913F8"/>
    <w:rsid w:val="003914B8"/>
    <w:rsid w:val="003914CC"/>
    <w:rsid w:val="003918C7"/>
    <w:rsid w:val="003919C0"/>
    <w:rsid w:val="00391AFA"/>
    <w:rsid w:val="00391BC0"/>
    <w:rsid w:val="003922DB"/>
    <w:rsid w:val="0039295C"/>
    <w:rsid w:val="00392C1E"/>
    <w:rsid w:val="0039325E"/>
    <w:rsid w:val="0039336F"/>
    <w:rsid w:val="00393435"/>
    <w:rsid w:val="003938CF"/>
    <w:rsid w:val="00393A2F"/>
    <w:rsid w:val="00393C73"/>
    <w:rsid w:val="00393CF6"/>
    <w:rsid w:val="00393D45"/>
    <w:rsid w:val="0039482A"/>
    <w:rsid w:val="00394B0E"/>
    <w:rsid w:val="00394BF0"/>
    <w:rsid w:val="00394C38"/>
    <w:rsid w:val="00394D6C"/>
    <w:rsid w:val="00394F64"/>
    <w:rsid w:val="00394FDE"/>
    <w:rsid w:val="0039543A"/>
    <w:rsid w:val="00395647"/>
    <w:rsid w:val="003956E3"/>
    <w:rsid w:val="00395D05"/>
    <w:rsid w:val="00395D48"/>
    <w:rsid w:val="00396107"/>
    <w:rsid w:val="0039640E"/>
    <w:rsid w:val="00396703"/>
    <w:rsid w:val="00396CD8"/>
    <w:rsid w:val="00396F64"/>
    <w:rsid w:val="0039708E"/>
    <w:rsid w:val="003972E9"/>
    <w:rsid w:val="0039789C"/>
    <w:rsid w:val="00397984"/>
    <w:rsid w:val="003979B4"/>
    <w:rsid w:val="003A0163"/>
    <w:rsid w:val="003A0228"/>
    <w:rsid w:val="003A0240"/>
    <w:rsid w:val="003A0665"/>
    <w:rsid w:val="003A0B75"/>
    <w:rsid w:val="003A0C99"/>
    <w:rsid w:val="003A0E65"/>
    <w:rsid w:val="003A0FF8"/>
    <w:rsid w:val="003A12FD"/>
    <w:rsid w:val="003A1939"/>
    <w:rsid w:val="003A19B2"/>
    <w:rsid w:val="003A20FF"/>
    <w:rsid w:val="003A21A8"/>
    <w:rsid w:val="003A21FE"/>
    <w:rsid w:val="003A2296"/>
    <w:rsid w:val="003A2605"/>
    <w:rsid w:val="003A265A"/>
    <w:rsid w:val="003A26E3"/>
    <w:rsid w:val="003A2884"/>
    <w:rsid w:val="003A2C97"/>
    <w:rsid w:val="003A2F26"/>
    <w:rsid w:val="003A2F2E"/>
    <w:rsid w:val="003A2FB0"/>
    <w:rsid w:val="003A3065"/>
    <w:rsid w:val="003A3151"/>
    <w:rsid w:val="003A36A7"/>
    <w:rsid w:val="003A3935"/>
    <w:rsid w:val="003A3DB8"/>
    <w:rsid w:val="003A3FAA"/>
    <w:rsid w:val="003A41E9"/>
    <w:rsid w:val="003A442B"/>
    <w:rsid w:val="003A4688"/>
    <w:rsid w:val="003A471E"/>
    <w:rsid w:val="003A4AB1"/>
    <w:rsid w:val="003A4B48"/>
    <w:rsid w:val="003A4C54"/>
    <w:rsid w:val="003A4E87"/>
    <w:rsid w:val="003A5266"/>
    <w:rsid w:val="003A52AB"/>
    <w:rsid w:val="003A535B"/>
    <w:rsid w:val="003A5825"/>
    <w:rsid w:val="003A5CC7"/>
    <w:rsid w:val="003A6143"/>
    <w:rsid w:val="003A6183"/>
    <w:rsid w:val="003A620C"/>
    <w:rsid w:val="003A6376"/>
    <w:rsid w:val="003A6874"/>
    <w:rsid w:val="003A6A2C"/>
    <w:rsid w:val="003A6B89"/>
    <w:rsid w:val="003A6BF7"/>
    <w:rsid w:val="003A6CEA"/>
    <w:rsid w:val="003A763E"/>
    <w:rsid w:val="003A782A"/>
    <w:rsid w:val="003A79E9"/>
    <w:rsid w:val="003A7F12"/>
    <w:rsid w:val="003B05F5"/>
    <w:rsid w:val="003B0918"/>
    <w:rsid w:val="003B0A0F"/>
    <w:rsid w:val="003B0DBC"/>
    <w:rsid w:val="003B0ED4"/>
    <w:rsid w:val="003B1140"/>
    <w:rsid w:val="003B1253"/>
    <w:rsid w:val="003B125F"/>
    <w:rsid w:val="003B14DE"/>
    <w:rsid w:val="003B14F8"/>
    <w:rsid w:val="003B1887"/>
    <w:rsid w:val="003B193A"/>
    <w:rsid w:val="003B195F"/>
    <w:rsid w:val="003B1BCC"/>
    <w:rsid w:val="003B1E43"/>
    <w:rsid w:val="003B2373"/>
    <w:rsid w:val="003B23BD"/>
    <w:rsid w:val="003B26B7"/>
    <w:rsid w:val="003B26E7"/>
    <w:rsid w:val="003B27ED"/>
    <w:rsid w:val="003B2AB6"/>
    <w:rsid w:val="003B3213"/>
    <w:rsid w:val="003B3469"/>
    <w:rsid w:val="003B3687"/>
    <w:rsid w:val="003B3788"/>
    <w:rsid w:val="003B3C5E"/>
    <w:rsid w:val="003B3CFC"/>
    <w:rsid w:val="003B3D02"/>
    <w:rsid w:val="003B3F80"/>
    <w:rsid w:val="003B41E3"/>
    <w:rsid w:val="003B4439"/>
    <w:rsid w:val="003B4460"/>
    <w:rsid w:val="003B458A"/>
    <w:rsid w:val="003B470A"/>
    <w:rsid w:val="003B48E1"/>
    <w:rsid w:val="003B49F1"/>
    <w:rsid w:val="003B4AA9"/>
    <w:rsid w:val="003B4E64"/>
    <w:rsid w:val="003B4E79"/>
    <w:rsid w:val="003B4E87"/>
    <w:rsid w:val="003B4EA3"/>
    <w:rsid w:val="003B4F0D"/>
    <w:rsid w:val="003B4F6B"/>
    <w:rsid w:val="003B5063"/>
    <w:rsid w:val="003B51D8"/>
    <w:rsid w:val="003B51E5"/>
    <w:rsid w:val="003B53D9"/>
    <w:rsid w:val="003B53E2"/>
    <w:rsid w:val="003B54A9"/>
    <w:rsid w:val="003B55D0"/>
    <w:rsid w:val="003B5938"/>
    <w:rsid w:val="003B5AB4"/>
    <w:rsid w:val="003B5B0E"/>
    <w:rsid w:val="003B5C8C"/>
    <w:rsid w:val="003B5F4C"/>
    <w:rsid w:val="003B64DC"/>
    <w:rsid w:val="003B6696"/>
    <w:rsid w:val="003B67DE"/>
    <w:rsid w:val="003B68A3"/>
    <w:rsid w:val="003B6FE0"/>
    <w:rsid w:val="003B7BBE"/>
    <w:rsid w:val="003B7CAC"/>
    <w:rsid w:val="003C00BB"/>
    <w:rsid w:val="003C0130"/>
    <w:rsid w:val="003C05A3"/>
    <w:rsid w:val="003C07F3"/>
    <w:rsid w:val="003C09E3"/>
    <w:rsid w:val="003C0E8A"/>
    <w:rsid w:val="003C1794"/>
    <w:rsid w:val="003C1818"/>
    <w:rsid w:val="003C1B87"/>
    <w:rsid w:val="003C1BF0"/>
    <w:rsid w:val="003C1EDF"/>
    <w:rsid w:val="003C1FCB"/>
    <w:rsid w:val="003C2607"/>
    <w:rsid w:val="003C29FD"/>
    <w:rsid w:val="003C2AA0"/>
    <w:rsid w:val="003C324E"/>
    <w:rsid w:val="003C35BE"/>
    <w:rsid w:val="003C39F7"/>
    <w:rsid w:val="003C3B65"/>
    <w:rsid w:val="003C3F3F"/>
    <w:rsid w:val="003C3FEB"/>
    <w:rsid w:val="003C40F0"/>
    <w:rsid w:val="003C430A"/>
    <w:rsid w:val="003C4921"/>
    <w:rsid w:val="003C4DFB"/>
    <w:rsid w:val="003C50C9"/>
    <w:rsid w:val="003C512A"/>
    <w:rsid w:val="003C51C3"/>
    <w:rsid w:val="003C5339"/>
    <w:rsid w:val="003C54ED"/>
    <w:rsid w:val="003C577F"/>
    <w:rsid w:val="003C5935"/>
    <w:rsid w:val="003C5C63"/>
    <w:rsid w:val="003C5F54"/>
    <w:rsid w:val="003C6112"/>
    <w:rsid w:val="003C6226"/>
    <w:rsid w:val="003C6361"/>
    <w:rsid w:val="003C66FE"/>
    <w:rsid w:val="003C701E"/>
    <w:rsid w:val="003C7130"/>
    <w:rsid w:val="003C72BB"/>
    <w:rsid w:val="003C7311"/>
    <w:rsid w:val="003C73B9"/>
    <w:rsid w:val="003C750F"/>
    <w:rsid w:val="003C7537"/>
    <w:rsid w:val="003C76C0"/>
    <w:rsid w:val="003C7A7C"/>
    <w:rsid w:val="003C7BFE"/>
    <w:rsid w:val="003D088F"/>
    <w:rsid w:val="003D0A53"/>
    <w:rsid w:val="003D0C2E"/>
    <w:rsid w:val="003D0C79"/>
    <w:rsid w:val="003D0D89"/>
    <w:rsid w:val="003D0E7B"/>
    <w:rsid w:val="003D1033"/>
    <w:rsid w:val="003D1265"/>
    <w:rsid w:val="003D13FD"/>
    <w:rsid w:val="003D15E8"/>
    <w:rsid w:val="003D16C6"/>
    <w:rsid w:val="003D179F"/>
    <w:rsid w:val="003D1CB3"/>
    <w:rsid w:val="003D1F30"/>
    <w:rsid w:val="003D211A"/>
    <w:rsid w:val="003D24A8"/>
    <w:rsid w:val="003D25BE"/>
    <w:rsid w:val="003D2678"/>
    <w:rsid w:val="003D2719"/>
    <w:rsid w:val="003D2723"/>
    <w:rsid w:val="003D2CEC"/>
    <w:rsid w:val="003D2D2C"/>
    <w:rsid w:val="003D317B"/>
    <w:rsid w:val="003D3785"/>
    <w:rsid w:val="003D3789"/>
    <w:rsid w:val="003D38BA"/>
    <w:rsid w:val="003D3A83"/>
    <w:rsid w:val="003D4049"/>
    <w:rsid w:val="003D422E"/>
    <w:rsid w:val="003D47CA"/>
    <w:rsid w:val="003D48D9"/>
    <w:rsid w:val="003D48DE"/>
    <w:rsid w:val="003D4E1B"/>
    <w:rsid w:val="003D4FDC"/>
    <w:rsid w:val="003D5724"/>
    <w:rsid w:val="003D5AF1"/>
    <w:rsid w:val="003D5D31"/>
    <w:rsid w:val="003D6139"/>
    <w:rsid w:val="003D6437"/>
    <w:rsid w:val="003D656D"/>
    <w:rsid w:val="003D67F5"/>
    <w:rsid w:val="003D69CF"/>
    <w:rsid w:val="003D6E47"/>
    <w:rsid w:val="003D6F28"/>
    <w:rsid w:val="003D72E9"/>
    <w:rsid w:val="003E0110"/>
    <w:rsid w:val="003E016C"/>
    <w:rsid w:val="003E01FF"/>
    <w:rsid w:val="003E0290"/>
    <w:rsid w:val="003E03EA"/>
    <w:rsid w:val="003E0ABC"/>
    <w:rsid w:val="003E0CC6"/>
    <w:rsid w:val="003E0CC8"/>
    <w:rsid w:val="003E0DC0"/>
    <w:rsid w:val="003E0F66"/>
    <w:rsid w:val="003E0F89"/>
    <w:rsid w:val="003E1086"/>
    <w:rsid w:val="003E1427"/>
    <w:rsid w:val="003E184A"/>
    <w:rsid w:val="003E1953"/>
    <w:rsid w:val="003E1C19"/>
    <w:rsid w:val="003E1CF9"/>
    <w:rsid w:val="003E1E27"/>
    <w:rsid w:val="003E208F"/>
    <w:rsid w:val="003E20F0"/>
    <w:rsid w:val="003E24E9"/>
    <w:rsid w:val="003E2AA6"/>
    <w:rsid w:val="003E3052"/>
    <w:rsid w:val="003E3705"/>
    <w:rsid w:val="003E3792"/>
    <w:rsid w:val="003E39BD"/>
    <w:rsid w:val="003E3A2B"/>
    <w:rsid w:val="003E3EF4"/>
    <w:rsid w:val="003E3F84"/>
    <w:rsid w:val="003E3F98"/>
    <w:rsid w:val="003E4014"/>
    <w:rsid w:val="003E410C"/>
    <w:rsid w:val="003E42BB"/>
    <w:rsid w:val="003E471F"/>
    <w:rsid w:val="003E474A"/>
    <w:rsid w:val="003E489C"/>
    <w:rsid w:val="003E4B72"/>
    <w:rsid w:val="003E4D43"/>
    <w:rsid w:val="003E4F4A"/>
    <w:rsid w:val="003E5144"/>
    <w:rsid w:val="003E523D"/>
    <w:rsid w:val="003E5BAF"/>
    <w:rsid w:val="003E5E22"/>
    <w:rsid w:val="003E5F1C"/>
    <w:rsid w:val="003E6BF5"/>
    <w:rsid w:val="003E6E55"/>
    <w:rsid w:val="003E7159"/>
    <w:rsid w:val="003E758E"/>
    <w:rsid w:val="003E79F6"/>
    <w:rsid w:val="003E7BFC"/>
    <w:rsid w:val="003E7D25"/>
    <w:rsid w:val="003E7E80"/>
    <w:rsid w:val="003F064F"/>
    <w:rsid w:val="003F09E1"/>
    <w:rsid w:val="003F0B66"/>
    <w:rsid w:val="003F0BB0"/>
    <w:rsid w:val="003F0E54"/>
    <w:rsid w:val="003F0FE7"/>
    <w:rsid w:val="003F1263"/>
    <w:rsid w:val="003F13D7"/>
    <w:rsid w:val="003F19FE"/>
    <w:rsid w:val="003F1A76"/>
    <w:rsid w:val="003F1B55"/>
    <w:rsid w:val="003F1C41"/>
    <w:rsid w:val="003F1F46"/>
    <w:rsid w:val="003F214B"/>
    <w:rsid w:val="003F21D9"/>
    <w:rsid w:val="003F221F"/>
    <w:rsid w:val="003F2424"/>
    <w:rsid w:val="003F2F35"/>
    <w:rsid w:val="003F2F89"/>
    <w:rsid w:val="003F300B"/>
    <w:rsid w:val="003F310C"/>
    <w:rsid w:val="003F3709"/>
    <w:rsid w:val="003F387A"/>
    <w:rsid w:val="003F3B32"/>
    <w:rsid w:val="003F3B68"/>
    <w:rsid w:val="003F3D54"/>
    <w:rsid w:val="003F3D9E"/>
    <w:rsid w:val="003F43BD"/>
    <w:rsid w:val="003F4564"/>
    <w:rsid w:val="003F45E8"/>
    <w:rsid w:val="003F47BB"/>
    <w:rsid w:val="003F485D"/>
    <w:rsid w:val="003F48D7"/>
    <w:rsid w:val="003F48FB"/>
    <w:rsid w:val="003F4907"/>
    <w:rsid w:val="003F500A"/>
    <w:rsid w:val="003F555B"/>
    <w:rsid w:val="003F5614"/>
    <w:rsid w:val="003F5823"/>
    <w:rsid w:val="003F603B"/>
    <w:rsid w:val="003F62E8"/>
    <w:rsid w:val="003F63E9"/>
    <w:rsid w:val="003F6484"/>
    <w:rsid w:val="003F66B0"/>
    <w:rsid w:val="003F6816"/>
    <w:rsid w:val="003F68D6"/>
    <w:rsid w:val="003F6939"/>
    <w:rsid w:val="003F6AA7"/>
    <w:rsid w:val="003F6D22"/>
    <w:rsid w:val="003F6D51"/>
    <w:rsid w:val="003F7216"/>
    <w:rsid w:val="003F72B9"/>
    <w:rsid w:val="003F740C"/>
    <w:rsid w:val="003F77BF"/>
    <w:rsid w:val="003F7A95"/>
    <w:rsid w:val="003F7BBA"/>
    <w:rsid w:val="004001D0"/>
    <w:rsid w:val="00400244"/>
    <w:rsid w:val="00400261"/>
    <w:rsid w:val="00400328"/>
    <w:rsid w:val="0040047E"/>
    <w:rsid w:val="00400753"/>
    <w:rsid w:val="00400EE4"/>
    <w:rsid w:val="00400F01"/>
    <w:rsid w:val="00401087"/>
    <w:rsid w:val="004010CB"/>
    <w:rsid w:val="004016BD"/>
    <w:rsid w:val="00401856"/>
    <w:rsid w:val="0040193C"/>
    <w:rsid w:val="00401C9D"/>
    <w:rsid w:val="00401CC5"/>
    <w:rsid w:val="0040217E"/>
    <w:rsid w:val="0040220E"/>
    <w:rsid w:val="004023F3"/>
    <w:rsid w:val="00402567"/>
    <w:rsid w:val="004029A8"/>
    <w:rsid w:val="00402D36"/>
    <w:rsid w:val="00402F07"/>
    <w:rsid w:val="00403598"/>
    <w:rsid w:val="00403A97"/>
    <w:rsid w:val="00403E1C"/>
    <w:rsid w:val="00404277"/>
    <w:rsid w:val="0040435F"/>
    <w:rsid w:val="0040449F"/>
    <w:rsid w:val="00404579"/>
    <w:rsid w:val="0040465A"/>
    <w:rsid w:val="00404E15"/>
    <w:rsid w:val="00404F0C"/>
    <w:rsid w:val="00404FA8"/>
    <w:rsid w:val="00405162"/>
    <w:rsid w:val="0040522D"/>
    <w:rsid w:val="00405478"/>
    <w:rsid w:val="0040569C"/>
    <w:rsid w:val="00405819"/>
    <w:rsid w:val="00405826"/>
    <w:rsid w:val="004058E6"/>
    <w:rsid w:val="00405966"/>
    <w:rsid w:val="00405C23"/>
    <w:rsid w:val="0040625F"/>
    <w:rsid w:val="00406313"/>
    <w:rsid w:val="0040639C"/>
    <w:rsid w:val="00406D93"/>
    <w:rsid w:val="00406E41"/>
    <w:rsid w:val="00406FC9"/>
    <w:rsid w:val="004072F0"/>
    <w:rsid w:val="00407A0B"/>
    <w:rsid w:val="00407A6B"/>
    <w:rsid w:val="00407E83"/>
    <w:rsid w:val="004107E3"/>
    <w:rsid w:val="00410874"/>
    <w:rsid w:val="00410CB5"/>
    <w:rsid w:val="004112BC"/>
    <w:rsid w:val="00411371"/>
    <w:rsid w:val="00411924"/>
    <w:rsid w:val="00411EA8"/>
    <w:rsid w:val="0041216C"/>
    <w:rsid w:val="00412287"/>
    <w:rsid w:val="004122CA"/>
    <w:rsid w:val="00412B56"/>
    <w:rsid w:val="00412C92"/>
    <w:rsid w:val="00412D1E"/>
    <w:rsid w:val="004135EA"/>
    <w:rsid w:val="0041397F"/>
    <w:rsid w:val="004139AD"/>
    <w:rsid w:val="004139D4"/>
    <w:rsid w:val="00413A47"/>
    <w:rsid w:val="00413AE0"/>
    <w:rsid w:val="00413EEF"/>
    <w:rsid w:val="004141BE"/>
    <w:rsid w:val="00414DAB"/>
    <w:rsid w:val="00414FDC"/>
    <w:rsid w:val="004153E8"/>
    <w:rsid w:val="0041546E"/>
    <w:rsid w:val="00415529"/>
    <w:rsid w:val="0041554D"/>
    <w:rsid w:val="004155B2"/>
    <w:rsid w:val="00415779"/>
    <w:rsid w:val="0041581C"/>
    <w:rsid w:val="0041587A"/>
    <w:rsid w:val="0041594C"/>
    <w:rsid w:val="0041599A"/>
    <w:rsid w:val="00415AFA"/>
    <w:rsid w:val="00415E0E"/>
    <w:rsid w:val="00415E4C"/>
    <w:rsid w:val="0041661C"/>
    <w:rsid w:val="004169C7"/>
    <w:rsid w:val="00416B55"/>
    <w:rsid w:val="00416CE8"/>
    <w:rsid w:val="00416FEC"/>
    <w:rsid w:val="004171A1"/>
    <w:rsid w:val="004171EE"/>
    <w:rsid w:val="00417333"/>
    <w:rsid w:val="00417639"/>
    <w:rsid w:val="00417CD5"/>
    <w:rsid w:val="00417D44"/>
    <w:rsid w:val="00417FE1"/>
    <w:rsid w:val="00420386"/>
    <w:rsid w:val="004205E7"/>
    <w:rsid w:val="00420673"/>
    <w:rsid w:val="004206B6"/>
    <w:rsid w:val="00420772"/>
    <w:rsid w:val="004207A5"/>
    <w:rsid w:val="004207B9"/>
    <w:rsid w:val="004207E5"/>
    <w:rsid w:val="0042082D"/>
    <w:rsid w:val="0042087C"/>
    <w:rsid w:val="00421353"/>
    <w:rsid w:val="004215AB"/>
    <w:rsid w:val="004216A0"/>
    <w:rsid w:val="00421BE6"/>
    <w:rsid w:val="0042205A"/>
    <w:rsid w:val="00422243"/>
    <w:rsid w:val="0042277F"/>
    <w:rsid w:val="004229D1"/>
    <w:rsid w:val="00422C3A"/>
    <w:rsid w:val="00422FFC"/>
    <w:rsid w:val="00423161"/>
    <w:rsid w:val="00423322"/>
    <w:rsid w:val="004234E2"/>
    <w:rsid w:val="00423923"/>
    <w:rsid w:val="00423E34"/>
    <w:rsid w:val="00424524"/>
    <w:rsid w:val="004245C9"/>
    <w:rsid w:val="00424B29"/>
    <w:rsid w:val="00425173"/>
    <w:rsid w:val="00425402"/>
    <w:rsid w:val="0042599B"/>
    <w:rsid w:val="00425D76"/>
    <w:rsid w:val="00426194"/>
    <w:rsid w:val="00426210"/>
    <w:rsid w:val="004263EC"/>
    <w:rsid w:val="004264C6"/>
    <w:rsid w:val="00426504"/>
    <w:rsid w:val="0042658B"/>
    <w:rsid w:val="004273EE"/>
    <w:rsid w:val="0042778A"/>
    <w:rsid w:val="0042798F"/>
    <w:rsid w:val="00427B06"/>
    <w:rsid w:val="00427F62"/>
    <w:rsid w:val="00430148"/>
    <w:rsid w:val="004301B6"/>
    <w:rsid w:val="00430456"/>
    <w:rsid w:val="00430733"/>
    <w:rsid w:val="0043073B"/>
    <w:rsid w:val="004308D2"/>
    <w:rsid w:val="004312CF"/>
    <w:rsid w:val="004313C8"/>
    <w:rsid w:val="00431AAE"/>
    <w:rsid w:val="00431B6C"/>
    <w:rsid w:val="00431CDF"/>
    <w:rsid w:val="00431D6A"/>
    <w:rsid w:val="00431F0B"/>
    <w:rsid w:val="00431F98"/>
    <w:rsid w:val="0043204D"/>
    <w:rsid w:val="0043248A"/>
    <w:rsid w:val="004326F7"/>
    <w:rsid w:val="00432A22"/>
    <w:rsid w:val="00432AB9"/>
    <w:rsid w:val="00432E77"/>
    <w:rsid w:val="00432F26"/>
    <w:rsid w:val="00433282"/>
    <w:rsid w:val="0043333D"/>
    <w:rsid w:val="0043348E"/>
    <w:rsid w:val="004334E8"/>
    <w:rsid w:val="00433683"/>
    <w:rsid w:val="00433695"/>
    <w:rsid w:val="00433C28"/>
    <w:rsid w:val="00434375"/>
    <w:rsid w:val="004348CD"/>
    <w:rsid w:val="00434955"/>
    <w:rsid w:val="00434BD4"/>
    <w:rsid w:val="00434C73"/>
    <w:rsid w:val="00434F38"/>
    <w:rsid w:val="004351B7"/>
    <w:rsid w:val="0043578F"/>
    <w:rsid w:val="00436152"/>
    <w:rsid w:val="00436349"/>
    <w:rsid w:val="00436364"/>
    <w:rsid w:val="004365DD"/>
    <w:rsid w:val="004367CC"/>
    <w:rsid w:val="00436D7B"/>
    <w:rsid w:val="00436E1C"/>
    <w:rsid w:val="00436E9F"/>
    <w:rsid w:val="00436F26"/>
    <w:rsid w:val="00436F38"/>
    <w:rsid w:val="00436F54"/>
    <w:rsid w:val="00437062"/>
    <w:rsid w:val="00437561"/>
    <w:rsid w:val="00437629"/>
    <w:rsid w:val="004378AE"/>
    <w:rsid w:val="004379B3"/>
    <w:rsid w:val="00437A1C"/>
    <w:rsid w:val="00437B61"/>
    <w:rsid w:val="00437B6E"/>
    <w:rsid w:val="00437F95"/>
    <w:rsid w:val="004402D2"/>
    <w:rsid w:val="004407D1"/>
    <w:rsid w:val="0044089E"/>
    <w:rsid w:val="00440B3C"/>
    <w:rsid w:val="00440C23"/>
    <w:rsid w:val="00440E83"/>
    <w:rsid w:val="00440EBA"/>
    <w:rsid w:val="0044111D"/>
    <w:rsid w:val="00441232"/>
    <w:rsid w:val="0044198C"/>
    <w:rsid w:val="00441F2A"/>
    <w:rsid w:val="004423D9"/>
    <w:rsid w:val="00442633"/>
    <w:rsid w:val="00442785"/>
    <w:rsid w:val="00442834"/>
    <w:rsid w:val="00442A3D"/>
    <w:rsid w:val="00442C3E"/>
    <w:rsid w:val="00442E13"/>
    <w:rsid w:val="00442FCD"/>
    <w:rsid w:val="00442FEF"/>
    <w:rsid w:val="0044338A"/>
    <w:rsid w:val="00443847"/>
    <w:rsid w:val="00443885"/>
    <w:rsid w:val="004438F0"/>
    <w:rsid w:val="004439E4"/>
    <w:rsid w:val="00443C16"/>
    <w:rsid w:val="00443DD2"/>
    <w:rsid w:val="0044430F"/>
    <w:rsid w:val="0044495A"/>
    <w:rsid w:val="00444B23"/>
    <w:rsid w:val="00444B67"/>
    <w:rsid w:val="00444D08"/>
    <w:rsid w:val="00444DEC"/>
    <w:rsid w:val="0044515A"/>
    <w:rsid w:val="0044515C"/>
    <w:rsid w:val="004453EE"/>
    <w:rsid w:val="0044550B"/>
    <w:rsid w:val="00445B77"/>
    <w:rsid w:val="0044616C"/>
    <w:rsid w:val="00446314"/>
    <w:rsid w:val="004464D1"/>
    <w:rsid w:val="00446953"/>
    <w:rsid w:val="00446D01"/>
    <w:rsid w:val="00446E1D"/>
    <w:rsid w:val="00446E73"/>
    <w:rsid w:val="004471EB"/>
    <w:rsid w:val="004472A1"/>
    <w:rsid w:val="0044763E"/>
    <w:rsid w:val="00450105"/>
    <w:rsid w:val="00450285"/>
    <w:rsid w:val="00450324"/>
    <w:rsid w:val="0045033B"/>
    <w:rsid w:val="004505FA"/>
    <w:rsid w:val="00450687"/>
    <w:rsid w:val="00450751"/>
    <w:rsid w:val="0045092A"/>
    <w:rsid w:val="0045098D"/>
    <w:rsid w:val="00450C9D"/>
    <w:rsid w:val="0045138C"/>
    <w:rsid w:val="00451785"/>
    <w:rsid w:val="0045199A"/>
    <w:rsid w:val="004519C5"/>
    <w:rsid w:val="00451BAF"/>
    <w:rsid w:val="00451DA8"/>
    <w:rsid w:val="00452185"/>
    <w:rsid w:val="004528B3"/>
    <w:rsid w:val="0045291E"/>
    <w:rsid w:val="0045296D"/>
    <w:rsid w:val="00452BAB"/>
    <w:rsid w:val="00452CDC"/>
    <w:rsid w:val="00452E45"/>
    <w:rsid w:val="00453874"/>
    <w:rsid w:val="00453EFB"/>
    <w:rsid w:val="004541A9"/>
    <w:rsid w:val="0045421D"/>
    <w:rsid w:val="004543E2"/>
    <w:rsid w:val="00454655"/>
    <w:rsid w:val="004547F5"/>
    <w:rsid w:val="00454FFF"/>
    <w:rsid w:val="004552D9"/>
    <w:rsid w:val="004554E7"/>
    <w:rsid w:val="004555C7"/>
    <w:rsid w:val="004555F8"/>
    <w:rsid w:val="004558F8"/>
    <w:rsid w:val="004560CE"/>
    <w:rsid w:val="00456253"/>
    <w:rsid w:val="00456BD0"/>
    <w:rsid w:val="00456E2E"/>
    <w:rsid w:val="0045712E"/>
    <w:rsid w:val="00457412"/>
    <w:rsid w:val="0045773C"/>
    <w:rsid w:val="00457835"/>
    <w:rsid w:val="00457933"/>
    <w:rsid w:val="00457D29"/>
    <w:rsid w:val="00457E74"/>
    <w:rsid w:val="00457F50"/>
    <w:rsid w:val="004603DA"/>
    <w:rsid w:val="004604DF"/>
    <w:rsid w:val="00460512"/>
    <w:rsid w:val="00460A43"/>
    <w:rsid w:val="00460CC2"/>
    <w:rsid w:val="00460CFD"/>
    <w:rsid w:val="00460E89"/>
    <w:rsid w:val="00461520"/>
    <w:rsid w:val="004615DB"/>
    <w:rsid w:val="004617ED"/>
    <w:rsid w:val="00462BCD"/>
    <w:rsid w:val="00462D1D"/>
    <w:rsid w:val="0046308D"/>
    <w:rsid w:val="0046327D"/>
    <w:rsid w:val="0046332F"/>
    <w:rsid w:val="00463BE2"/>
    <w:rsid w:val="00463CE0"/>
    <w:rsid w:val="00463E39"/>
    <w:rsid w:val="00463EBC"/>
    <w:rsid w:val="0046401A"/>
    <w:rsid w:val="004642C6"/>
    <w:rsid w:val="00464321"/>
    <w:rsid w:val="00464338"/>
    <w:rsid w:val="0046457E"/>
    <w:rsid w:val="0046513C"/>
    <w:rsid w:val="004656DB"/>
    <w:rsid w:val="00465910"/>
    <w:rsid w:val="00465A0D"/>
    <w:rsid w:val="00465D4C"/>
    <w:rsid w:val="004663BC"/>
    <w:rsid w:val="00466457"/>
    <w:rsid w:val="00466503"/>
    <w:rsid w:val="0046670B"/>
    <w:rsid w:val="0046675E"/>
    <w:rsid w:val="004668C6"/>
    <w:rsid w:val="004678FD"/>
    <w:rsid w:val="00467B73"/>
    <w:rsid w:val="00467CFE"/>
    <w:rsid w:val="004701C0"/>
    <w:rsid w:val="0047021B"/>
    <w:rsid w:val="004703F1"/>
    <w:rsid w:val="00470664"/>
    <w:rsid w:val="00470B90"/>
    <w:rsid w:val="00470ECB"/>
    <w:rsid w:val="0047116D"/>
    <w:rsid w:val="00472C92"/>
    <w:rsid w:val="00473068"/>
    <w:rsid w:val="004735A0"/>
    <w:rsid w:val="004737E4"/>
    <w:rsid w:val="00473CD3"/>
    <w:rsid w:val="00473DFB"/>
    <w:rsid w:val="00474073"/>
    <w:rsid w:val="00474584"/>
    <w:rsid w:val="0047484A"/>
    <w:rsid w:val="0047555B"/>
    <w:rsid w:val="00475930"/>
    <w:rsid w:val="00475A3C"/>
    <w:rsid w:val="00475DAA"/>
    <w:rsid w:val="00475E66"/>
    <w:rsid w:val="00476563"/>
    <w:rsid w:val="004766B8"/>
    <w:rsid w:val="004766D1"/>
    <w:rsid w:val="004768DF"/>
    <w:rsid w:val="00476B78"/>
    <w:rsid w:val="00476E1D"/>
    <w:rsid w:val="00477D38"/>
    <w:rsid w:val="00477F51"/>
    <w:rsid w:val="0048051B"/>
    <w:rsid w:val="0048063A"/>
    <w:rsid w:val="0048085D"/>
    <w:rsid w:val="00480C2D"/>
    <w:rsid w:val="00480CEF"/>
    <w:rsid w:val="00480E9D"/>
    <w:rsid w:val="004813C2"/>
    <w:rsid w:val="00481433"/>
    <w:rsid w:val="0048179F"/>
    <w:rsid w:val="0048183E"/>
    <w:rsid w:val="004818C6"/>
    <w:rsid w:val="00481A05"/>
    <w:rsid w:val="00481C3D"/>
    <w:rsid w:val="00482495"/>
    <w:rsid w:val="0048284E"/>
    <w:rsid w:val="0048290E"/>
    <w:rsid w:val="00483366"/>
    <w:rsid w:val="00483459"/>
    <w:rsid w:val="00483832"/>
    <w:rsid w:val="00483A47"/>
    <w:rsid w:val="00483B10"/>
    <w:rsid w:val="00483E93"/>
    <w:rsid w:val="00484170"/>
    <w:rsid w:val="00484712"/>
    <w:rsid w:val="0048485E"/>
    <w:rsid w:val="00484929"/>
    <w:rsid w:val="00484E3B"/>
    <w:rsid w:val="00484EC6"/>
    <w:rsid w:val="00484ED5"/>
    <w:rsid w:val="00484FF0"/>
    <w:rsid w:val="00485014"/>
    <w:rsid w:val="0048549A"/>
    <w:rsid w:val="00485DD9"/>
    <w:rsid w:val="00485E2C"/>
    <w:rsid w:val="00486026"/>
    <w:rsid w:val="00486544"/>
    <w:rsid w:val="004865EA"/>
    <w:rsid w:val="0048679C"/>
    <w:rsid w:val="00486F56"/>
    <w:rsid w:val="004871E3"/>
    <w:rsid w:val="00487669"/>
    <w:rsid w:val="00487839"/>
    <w:rsid w:val="00487872"/>
    <w:rsid w:val="00487B00"/>
    <w:rsid w:val="00487E8A"/>
    <w:rsid w:val="00487F29"/>
    <w:rsid w:val="00487FE6"/>
    <w:rsid w:val="00490130"/>
    <w:rsid w:val="0049014D"/>
    <w:rsid w:val="004906FF"/>
    <w:rsid w:val="004907FB"/>
    <w:rsid w:val="00490875"/>
    <w:rsid w:val="00490881"/>
    <w:rsid w:val="004908C7"/>
    <w:rsid w:val="00490914"/>
    <w:rsid w:val="00490AD6"/>
    <w:rsid w:val="00490B2F"/>
    <w:rsid w:val="00490D10"/>
    <w:rsid w:val="00490E22"/>
    <w:rsid w:val="0049103F"/>
    <w:rsid w:val="00491877"/>
    <w:rsid w:val="0049191B"/>
    <w:rsid w:val="00491B21"/>
    <w:rsid w:val="004926D5"/>
    <w:rsid w:val="00492A75"/>
    <w:rsid w:val="00492F25"/>
    <w:rsid w:val="00492FC5"/>
    <w:rsid w:val="004936DB"/>
    <w:rsid w:val="00493BCB"/>
    <w:rsid w:val="0049407D"/>
    <w:rsid w:val="00494119"/>
    <w:rsid w:val="0049458B"/>
    <w:rsid w:val="00494608"/>
    <w:rsid w:val="00494904"/>
    <w:rsid w:val="00494C00"/>
    <w:rsid w:val="00494FB1"/>
    <w:rsid w:val="004951BD"/>
    <w:rsid w:val="0049523F"/>
    <w:rsid w:val="0049527C"/>
    <w:rsid w:val="00495721"/>
    <w:rsid w:val="004958D5"/>
    <w:rsid w:val="00495A05"/>
    <w:rsid w:val="00495B14"/>
    <w:rsid w:val="00495B7A"/>
    <w:rsid w:val="00495D7B"/>
    <w:rsid w:val="00495DAB"/>
    <w:rsid w:val="00495FAF"/>
    <w:rsid w:val="00496963"/>
    <w:rsid w:val="0049737F"/>
    <w:rsid w:val="004975B6"/>
    <w:rsid w:val="004A0671"/>
    <w:rsid w:val="004A0F55"/>
    <w:rsid w:val="004A13DF"/>
    <w:rsid w:val="004A1435"/>
    <w:rsid w:val="004A14DC"/>
    <w:rsid w:val="004A1541"/>
    <w:rsid w:val="004A185C"/>
    <w:rsid w:val="004A1C85"/>
    <w:rsid w:val="004A2514"/>
    <w:rsid w:val="004A2B27"/>
    <w:rsid w:val="004A2B44"/>
    <w:rsid w:val="004A2E6D"/>
    <w:rsid w:val="004A31AA"/>
    <w:rsid w:val="004A321D"/>
    <w:rsid w:val="004A34D5"/>
    <w:rsid w:val="004A3686"/>
    <w:rsid w:val="004A3B66"/>
    <w:rsid w:val="004A3B7D"/>
    <w:rsid w:val="004A4009"/>
    <w:rsid w:val="004A4091"/>
    <w:rsid w:val="004A44F9"/>
    <w:rsid w:val="004A468B"/>
    <w:rsid w:val="004A4748"/>
    <w:rsid w:val="004A4A18"/>
    <w:rsid w:val="004A4AEA"/>
    <w:rsid w:val="004A4B42"/>
    <w:rsid w:val="004A4B44"/>
    <w:rsid w:val="004A4C93"/>
    <w:rsid w:val="004A4D81"/>
    <w:rsid w:val="004A50EA"/>
    <w:rsid w:val="004A51E4"/>
    <w:rsid w:val="004A54E5"/>
    <w:rsid w:val="004A560D"/>
    <w:rsid w:val="004A5ACB"/>
    <w:rsid w:val="004A5F95"/>
    <w:rsid w:val="004A6185"/>
    <w:rsid w:val="004A63AF"/>
    <w:rsid w:val="004A64D6"/>
    <w:rsid w:val="004A656C"/>
    <w:rsid w:val="004A66CB"/>
    <w:rsid w:val="004A6EDF"/>
    <w:rsid w:val="004A6F33"/>
    <w:rsid w:val="004A7041"/>
    <w:rsid w:val="004A71CD"/>
    <w:rsid w:val="004A7570"/>
    <w:rsid w:val="004A75C6"/>
    <w:rsid w:val="004A7641"/>
    <w:rsid w:val="004A76B3"/>
    <w:rsid w:val="004A782D"/>
    <w:rsid w:val="004A796A"/>
    <w:rsid w:val="004A7B8E"/>
    <w:rsid w:val="004A7DDC"/>
    <w:rsid w:val="004A7DE1"/>
    <w:rsid w:val="004B0354"/>
    <w:rsid w:val="004B08BE"/>
    <w:rsid w:val="004B09AA"/>
    <w:rsid w:val="004B0A9D"/>
    <w:rsid w:val="004B0BD0"/>
    <w:rsid w:val="004B0E4F"/>
    <w:rsid w:val="004B0E89"/>
    <w:rsid w:val="004B180D"/>
    <w:rsid w:val="004B18E3"/>
    <w:rsid w:val="004B1C3D"/>
    <w:rsid w:val="004B2034"/>
    <w:rsid w:val="004B22BC"/>
    <w:rsid w:val="004B2680"/>
    <w:rsid w:val="004B27F9"/>
    <w:rsid w:val="004B2B62"/>
    <w:rsid w:val="004B34C8"/>
    <w:rsid w:val="004B36AE"/>
    <w:rsid w:val="004B3A5D"/>
    <w:rsid w:val="004B3AB6"/>
    <w:rsid w:val="004B3BE3"/>
    <w:rsid w:val="004B3D68"/>
    <w:rsid w:val="004B404E"/>
    <w:rsid w:val="004B40D8"/>
    <w:rsid w:val="004B41E0"/>
    <w:rsid w:val="004B431C"/>
    <w:rsid w:val="004B453A"/>
    <w:rsid w:val="004B4A3B"/>
    <w:rsid w:val="004B4B46"/>
    <w:rsid w:val="004B4BD6"/>
    <w:rsid w:val="004B4E50"/>
    <w:rsid w:val="004B4E79"/>
    <w:rsid w:val="004B4EE8"/>
    <w:rsid w:val="004B520C"/>
    <w:rsid w:val="004B5480"/>
    <w:rsid w:val="004B563B"/>
    <w:rsid w:val="004B5691"/>
    <w:rsid w:val="004B5B21"/>
    <w:rsid w:val="004B6035"/>
    <w:rsid w:val="004B60E4"/>
    <w:rsid w:val="004B62C1"/>
    <w:rsid w:val="004B64BC"/>
    <w:rsid w:val="004B6809"/>
    <w:rsid w:val="004B706A"/>
    <w:rsid w:val="004B725D"/>
    <w:rsid w:val="004B72C2"/>
    <w:rsid w:val="004B73AC"/>
    <w:rsid w:val="004B7410"/>
    <w:rsid w:val="004B74D6"/>
    <w:rsid w:val="004B76BB"/>
    <w:rsid w:val="004B7970"/>
    <w:rsid w:val="004B79A0"/>
    <w:rsid w:val="004B7BC3"/>
    <w:rsid w:val="004B7EF1"/>
    <w:rsid w:val="004C0050"/>
    <w:rsid w:val="004C034A"/>
    <w:rsid w:val="004C05B8"/>
    <w:rsid w:val="004C0BAF"/>
    <w:rsid w:val="004C0C34"/>
    <w:rsid w:val="004C0CF1"/>
    <w:rsid w:val="004C0D06"/>
    <w:rsid w:val="004C0DDC"/>
    <w:rsid w:val="004C0E74"/>
    <w:rsid w:val="004C0FE2"/>
    <w:rsid w:val="004C0FEC"/>
    <w:rsid w:val="004C10CA"/>
    <w:rsid w:val="004C1109"/>
    <w:rsid w:val="004C11F4"/>
    <w:rsid w:val="004C128B"/>
    <w:rsid w:val="004C18AF"/>
    <w:rsid w:val="004C194A"/>
    <w:rsid w:val="004C1A69"/>
    <w:rsid w:val="004C1EE8"/>
    <w:rsid w:val="004C1F85"/>
    <w:rsid w:val="004C2428"/>
    <w:rsid w:val="004C26E9"/>
    <w:rsid w:val="004C2A0F"/>
    <w:rsid w:val="004C30AF"/>
    <w:rsid w:val="004C32B7"/>
    <w:rsid w:val="004C33A5"/>
    <w:rsid w:val="004C378F"/>
    <w:rsid w:val="004C38C5"/>
    <w:rsid w:val="004C3D3E"/>
    <w:rsid w:val="004C3E43"/>
    <w:rsid w:val="004C3EF9"/>
    <w:rsid w:val="004C45C0"/>
    <w:rsid w:val="004C4A0C"/>
    <w:rsid w:val="004C4D69"/>
    <w:rsid w:val="004C4F2F"/>
    <w:rsid w:val="004C561C"/>
    <w:rsid w:val="004C5C59"/>
    <w:rsid w:val="004C642E"/>
    <w:rsid w:val="004C66CB"/>
    <w:rsid w:val="004C6859"/>
    <w:rsid w:val="004C733E"/>
    <w:rsid w:val="004C78F2"/>
    <w:rsid w:val="004D050F"/>
    <w:rsid w:val="004D0587"/>
    <w:rsid w:val="004D06B8"/>
    <w:rsid w:val="004D0930"/>
    <w:rsid w:val="004D0B5B"/>
    <w:rsid w:val="004D1189"/>
    <w:rsid w:val="004D1440"/>
    <w:rsid w:val="004D147D"/>
    <w:rsid w:val="004D174F"/>
    <w:rsid w:val="004D1BDC"/>
    <w:rsid w:val="004D1EEB"/>
    <w:rsid w:val="004D21EE"/>
    <w:rsid w:val="004D2966"/>
    <w:rsid w:val="004D2BC5"/>
    <w:rsid w:val="004D2D4C"/>
    <w:rsid w:val="004D2D73"/>
    <w:rsid w:val="004D2F77"/>
    <w:rsid w:val="004D312F"/>
    <w:rsid w:val="004D316F"/>
    <w:rsid w:val="004D342E"/>
    <w:rsid w:val="004D383A"/>
    <w:rsid w:val="004D384F"/>
    <w:rsid w:val="004D3BEA"/>
    <w:rsid w:val="004D3FF3"/>
    <w:rsid w:val="004D40A8"/>
    <w:rsid w:val="004D411D"/>
    <w:rsid w:val="004D456E"/>
    <w:rsid w:val="004D4614"/>
    <w:rsid w:val="004D47D8"/>
    <w:rsid w:val="004D47F2"/>
    <w:rsid w:val="004D4CE6"/>
    <w:rsid w:val="004D548E"/>
    <w:rsid w:val="004D54B3"/>
    <w:rsid w:val="004D59A0"/>
    <w:rsid w:val="004D61B9"/>
    <w:rsid w:val="004D6788"/>
    <w:rsid w:val="004D6869"/>
    <w:rsid w:val="004D6ABA"/>
    <w:rsid w:val="004D6AF0"/>
    <w:rsid w:val="004D6E3E"/>
    <w:rsid w:val="004D7110"/>
    <w:rsid w:val="004D71A1"/>
    <w:rsid w:val="004D726B"/>
    <w:rsid w:val="004D72DF"/>
    <w:rsid w:val="004D767F"/>
    <w:rsid w:val="004D79BA"/>
    <w:rsid w:val="004D7D1B"/>
    <w:rsid w:val="004D7E4D"/>
    <w:rsid w:val="004D7F6B"/>
    <w:rsid w:val="004E00E1"/>
    <w:rsid w:val="004E05BD"/>
    <w:rsid w:val="004E0CF9"/>
    <w:rsid w:val="004E167D"/>
    <w:rsid w:val="004E1F30"/>
    <w:rsid w:val="004E21A5"/>
    <w:rsid w:val="004E2AAA"/>
    <w:rsid w:val="004E2F05"/>
    <w:rsid w:val="004E3035"/>
    <w:rsid w:val="004E3211"/>
    <w:rsid w:val="004E326F"/>
    <w:rsid w:val="004E32EF"/>
    <w:rsid w:val="004E36B8"/>
    <w:rsid w:val="004E3C93"/>
    <w:rsid w:val="004E3F5F"/>
    <w:rsid w:val="004E417D"/>
    <w:rsid w:val="004E513B"/>
    <w:rsid w:val="004E5ACD"/>
    <w:rsid w:val="004E5D90"/>
    <w:rsid w:val="004E65B3"/>
    <w:rsid w:val="004E66A7"/>
    <w:rsid w:val="004E67C0"/>
    <w:rsid w:val="004E6845"/>
    <w:rsid w:val="004E6A09"/>
    <w:rsid w:val="004E6A35"/>
    <w:rsid w:val="004E6BB3"/>
    <w:rsid w:val="004E6DD0"/>
    <w:rsid w:val="004E70C2"/>
    <w:rsid w:val="004E733A"/>
    <w:rsid w:val="004E7618"/>
    <w:rsid w:val="004E774C"/>
    <w:rsid w:val="004E7931"/>
    <w:rsid w:val="004E7B92"/>
    <w:rsid w:val="004E7C6A"/>
    <w:rsid w:val="004F01E2"/>
    <w:rsid w:val="004F02A9"/>
    <w:rsid w:val="004F057B"/>
    <w:rsid w:val="004F0BEE"/>
    <w:rsid w:val="004F0C20"/>
    <w:rsid w:val="004F1078"/>
    <w:rsid w:val="004F1298"/>
    <w:rsid w:val="004F15B4"/>
    <w:rsid w:val="004F16F4"/>
    <w:rsid w:val="004F18D9"/>
    <w:rsid w:val="004F19FC"/>
    <w:rsid w:val="004F1C35"/>
    <w:rsid w:val="004F1DFC"/>
    <w:rsid w:val="004F1E08"/>
    <w:rsid w:val="004F293D"/>
    <w:rsid w:val="004F2E48"/>
    <w:rsid w:val="004F2E80"/>
    <w:rsid w:val="004F308B"/>
    <w:rsid w:val="004F3117"/>
    <w:rsid w:val="004F34FF"/>
    <w:rsid w:val="004F364D"/>
    <w:rsid w:val="004F382A"/>
    <w:rsid w:val="004F39F7"/>
    <w:rsid w:val="004F3CC9"/>
    <w:rsid w:val="004F3D17"/>
    <w:rsid w:val="004F3EC5"/>
    <w:rsid w:val="004F4014"/>
    <w:rsid w:val="004F4A78"/>
    <w:rsid w:val="004F523F"/>
    <w:rsid w:val="004F53AC"/>
    <w:rsid w:val="004F545C"/>
    <w:rsid w:val="004F55F2"/>
    <w:rsid w:val="004F5E20"/>
    <w:rsid w:val="004F5F97"/>
    <w:rsid w:val="004F603A"/>
    <w:rsid w:val="004F6341"/>
    <w:rsid w:val="004F6455"/>
    <w:rsid w:val="004F699D"/>
    <w:rsid w:val="004F6A57"/>
    <w:rsid w:val="004F6C8B"/>
    <w:rsid w:val="004F6CA7"/>
    <w:rsid w:val="004F6DDC"/>
    <w:rsid w:val="004F70BD"/>
    <w:rsid w:val="004F7230"/>
    <w:rsid w:val="004F7A3A"/>
    <w:rsid w:val="00500457"/>
    <w:rsid w:val="00500598"/>
    <w:rsid w:val="0050074D"/>
    <w:rsid w:val="00500AE7"/>
    <w:rsid w:val="00501801"/>
    <w:rsid w:val="005018F9"/>
    <w:rsid w:val="00501B9A"/>
    <w:rsid w:val="00501C0B"/>
    <w:rsid w:val="00501CE1"/>
    <w:rsid w:val="00501CE9"/>
    <w:rsid w:val="00501D6F"/>
    <w:rsid w:val="005024E8"/>
    <w:rsid w:val="00502643"/>
    <w:rsid w:val="00502B34"/>
    <w:rsid w:val="00503103"/>
    <w:rsid w:val="005035AC"/>
    <w:rsid w:val="005036F9"/>
    <w:rsid w:val="005042E3"/>
    <w:rsid w:val="0050483F"/>
    <w:rsid w:val="00504864"/>
    <w:rsid w:val="005049FE"/>
    <w:rsid w:val="00504B1A"/>
    <w:rsid w:val="00504C51"/>
    <w:rsid w:val="00504ED4"/>
    <w:rsid w:val="0050524A"/>
    <w:rsid w:val="0050596A"/>
    <w:rsid w:val="00505BF1"/>
    <w:rsid w:val="00506292"/>
    <w:rsid w:val="005066AE"/>
    <w:rsid w:val="005067D3"/>
    <w:rsid w:val="005068A2"/>
    <w:rsid w:val="005069A7"/>
    <w:rsid w:val="00506A9A"/>
    <w:rsid w:val="00506B8C"/>
    <w:rsid w:val="00506E8D"/>
    <w:rsid w:val="00506E91"/>
    <w:rsid w:val="00506EA5"/>
    <w:rsid w:val="0050746B"/>
    <w:rsid w:val="0050767F"/>
    <w:rsid w:val="0050783E"/>
    <w:rsid w:val="005078EB"/>
    <w:rsid w:val="00507C79"/>
    <w:rsid w:val="00510364"/>
    <w:rsid w:val="00510476"/>
    <w:rsid w:val="0051048D"/>
    <w:rsid w:val="005105FA"/>
    <w:rsid w:val="005107AC"/>
    <w:rsid w:val="00511280"/>
    <w:rsid w:val="00511472"/>
    <w:rsid w:val="005114E9"/>
    <w:rsid w:val="00511D38"/>
    <w:rsid w:val="00511D4C"/>
    <w:rsid w:val="00512035"/>
    <w:rsid w:val="0051255A"/>
    <w:rsid w:val="00512929"/>
    <w:rsid w:val="0051298C"/>
    <w:rsid w:val="00512C9E"/>
    <w:rsid w:val="00512DEF"/>
    <w:rsid w:val="00512EBD"/>
    <w:rsid w:val="0051310B"/>
    <w:rsid w:val="00513803"/>
    <w:rsid w:val="005139AB"/>
    <w:rsid w:val="00513B85"/>
    <w:rsid w:val="00513E9A"/>
    <w:rsid w:val="005141C8"/>
    <w:rsid w:val="00514389"/>
    <w:rsid w:val="005147AE"/>
    <w:rsid w:val="00514AB8"/>
    <w:rsid w:val="005157EF"/>
    <w:rsid w:val="00515909"/>
    <w:rsid w:val="00515D0D"/>
    <w:rsid w:val="00515EC3"/>
    <w:rsid w:val="005161C8"/>
    <w:rsid w:val="0051627F"/>
    <w:rsid w:val="005162DC"/>
    <w:rsid w:val="0051698E"/>
    <w:rsid w:val="00516C7C"/>
    <w:rsid w:val="0051714E"/>
    <w:rsid w:val="005177DE"/>
    <w:rsid w:val="005179FC"/>
    <w:rsid w:val="00517B18"/>
    <w:rsid w:val="00517E6A"/>
    <w:rsid w:val="00520093"/>
    <w:rsid w:val="00520220"/>
    <w:rsid w:val="0052041C"/>
    <w:rsid w:val="0052041D"/>
    <w:rsid w:val="005204B3"/>
    <w:rsid w:val="005206D2"/>
    <w:rsid w:val="00520842"/>
    <w:rsid w:val="005208D4"/>
    <w:rsid w:val="005209B5"/>
    <w:rsid w:val="00521219"/>
    <w:rsid w:val="0052146A"/>
    <w:rsid w:val="005214DE"/>
    <w:rsid w:val="00521F5A"/>
    <w:rsid w:val="005226E3"/>
    <w:rsid w:val="00522976"/>
    <w:rsid w:val="00522C46"/>
    <w:rsid w:val="00522CFE"/>
    <w:rsid w:val="00522D0E"/>
    <w:rsid w:val="00522EDB"/>
    <w:rsid w:val="005234C2"/>
    <w:rsid w:val="0052381B"/>
    <w:rsid w:val="005238E0"/>
    <w:rsid w:val="00523AC2"/>
    <w:rsid w:val="00523E28"/>
    <w:rsid w:val="00523E4E"/>
    <w:rsid w:val="00523FAA"/>
    <w:rsid w:val="005241C5"/>
    <w:rsid w:val="00524219"/>
    <w:rsid w:val="00524B78"/>
    <w:rsid w:val="00524CC1"/>
    <w:rsid w:val="00524E89"/>
    <w:rsid w:val="00525235"/>
    <w:rsid w:val="00525A8A"/>
    <w:rsid w:val="00525CEC"/>
    <w:rsid w:val="005269CA"/>
    <w:rsid w:val="00526BC2"/>
    <w:rsid w:val="0052739F"/>
    <w:rsid w:val="00527491"/>
    <w:rsid w:val="0052788E"/>
    <w:rsid w:val="00527A2F"/>
    <w:rsid w:val="005302B9"/>
    <w:rsid w:val="0053033C"/>
    <w:rsid w:val="00530563"/>
    <w:rsid w:val="00530720"/>
    <w:rsid w:val="0053085C"/>
    <w:rsid w:val="00530914"/>
    <w:rsid w:val="00530984"/>
    <w:rsid w:val="00530D84"/>
    <w:rsid w:val="00530E2C"/>
    <w:rsid w:val="00531062"/>
    <w:rsid w:val="005312A2"/>
    <w:rsid w:val="0053137D"/>
    <w:rsid w:val="0053158F"/>
    <w:rsid w:val="005315B3"/>
    <w:rsid w:val="005318DC"/>
    <w:rsid w:val="00531DC1"/>
    <w:rsid w:val="00531F6F"/>
    <w:rsid w:val="00531FEF"/>
    <w:rsid w:val="0053217D"/>
    <w:rsid w:val="005321A8"/>
    <w:rsid w:val="00532249"/>
    <w:rsid w:val="005324E9"/>
    <w:rsid w:val="0053267C"/>
    <w:rsid w:val="005327C5"/>
    <w:rsid w:val="005329AD"/>
    <w:rsid w:val="005332AE"/>
    <w:rsid w:val="00533887"/>
    <w:rsid w:val="0053394D"/>
    <w:rsid w:val="00533977"/>
    <w:rsid w:val="00533B5B"/>
    <w:rsid w:val="005344AC"/>
    <w:rsid w:val="005345EC"/>
    <w:rsid w:val="00534E21"/>
    <w:rsid w:val="005354A3"/>
    <w:rsid w:val="005355D2"/>
    <w:rsid w:val="00535676"/>
    <w:rsid w:val="0053599F"/>
    <w:rsid w:val="00535CBC"/>
    <w:rsid w:val="00535FBF"/>
    <w:rsid w:val="005360AB"/>
    <w:rsid w:val="0053636C"/>
    <w:rsid w:val="005363F6"/>
    <w:rsid w:val="00536BE8"/>
    <w:rsid w:val="00537163"/>
    <w:rsid w:val="005372AD"/>
    <w:rsid w:val="0053761E"/>
    <w:rsid w:val="005378D7"/>
    <w:rsid w:val="00537D41"/>
    <w:rsid w:val="00537EAD"/>
    <w:rsid w:val="00537F71"/>
    <w:rsid w:val="00537FD1"/>
    <w:rsid w:val="0054060E"/>
    <w:rsid w:val="00540671"/>
    <w:rsid w:val="005407AC"/>
    <w:rsid w:val="00540C4A"/>
    <w:rsid w:val="00541029"/>
    <w:rsid w:val="005411B7"/>
    <w:rsid w:val="00541559"/>
    <w:rsid w:val="00541B34"/>
    <w:rsid w:val="00541B73"/>
    <w:rsid w:val="00541BD6"/>
    <w:rsid w:val="00541F23"/>
    <w:rsid w:val="00541F35"/>
    <w:rsid w:val="00542021"/>
    <w:rsid w:val="00542046"/>
    <w:rsid w:val="005421DD"/>
    <w:rsid w:val="00542352"/>
    <w:rsid w:val="0054241D"/>
    <w:rsid w:val="005426E5"/>
    <w:rsid w:val="00542701"/>
    <w:rsid w:val="0054270F"/>
    <w:rsid w:val="00542A93"/>
    <w:rsid w:val="00542C84"/>
    <w:rsid w:val="00542E2A"/>
    <w:rsid w:val="005430C9"/>
    <w:rsid w:val="005431E7"/>
    <w:rsid w:val="0054322A"/>
    <w:rsid w:val="005432EA"/>
    <w:rsid w:val="00543376"/>
    <w:rsid w:val="005435BB"/>
    <w:rsid w:val="00544450"/>
    <w:rsid w:val="00544612"/>
    <w:rsid w:val="005447AA"/>
    <w:rsid w:val="005448DD"/>
    <w:rsid w:val="00544DB4"/>
    <w:rsid w:val="00544E8E"/>
    <w:rsid w:val="00545186"/>
    <w:rsid w:val="0054553F"/>
    <w:rsid w:val="005455C4"/>
    <w:rsid w:val="00545A58"/>
    <w:rsid w:val="00545C08"/>
    <w:rsid w:val="0054605A"/>
    <w:rsid w:val="005461CC"/>
    <w:rsid w:val="00546795"/>
    <w:rsid w:val="005467B1"/>
    <w:rsid w:val="00546CCA"/>
    <w:rsid w:val="00546CF8"/>
    <w:rsid w:val="00546D79"/>
    <w:rsid w:val="00546E41"/>
    <w:rsid w:val="00546FA8"/>
    <w:rsid w:val="00546FFA"/>
    <w:rsid w:val="00547399"/>
    <w:rsid w:val="0054744C"/>
    <w:rsid w:val="005477AB"/>
    <w:rsid w:val="005479A4"/>
    <w:rsid w:val="00550A5A"/>
    <w:rsid w:val="00550A64"/>
    <w:rsid w:val="00550B90"/>
    <w:rsid w:val="00550D28"/>
    <w:rsid w:val="00550EB1"/>
    <w:rsid w:val="00550F71"/>
    <w:rsid w:val="00551197"/>
    <w:rsid w:val="0055178A"/>
    <w:rsid w:val="005518A3"/>
    <w:rsid w:val="00551B98"/>
    <w:rsid w:val="00552191"/>
    <w:rsid w:val="005522B7"/>
    <w:rsid w:val="00552525"/>
    <w:rsid w:val="0055298D"/>
    <w:rsid w:val="00552CBB"/>
    <w:rsid w:val="005531F7"/>
    <w:rsid w:val="00553355"/>
    <w:rsid w:val="0055358A"/>
    <w:rsid w:val="00553896"/>
    <w:rsid w:val="00553964"/>
    <w:rsid w:val="00553A6E"/>
    <w:rsid w:val="0055404F"/>
    <w:rsid w:val="005543BF"/>
    <w:rsid w:val="00554F23"/>
    <w:rsid w:val="00554F33"/>
    <w:rsid w:val="00554FE0"/>
    <w:rsid w:val="00555108"/>
    <w:rsid w:val="005553B8"/>
    <w:rsid w:val="005553FC"/>
    <w:rsid w:val="00555404"/>
    <w:rsid w:val="005555E6"/>
    <w:rsid w:val="00555B21"/>
    <w:rsid w:val="00555B52"/>
    <w:rsid w:val="00555B59"/>
    <w:rsid w:val="00555B61"/>
    <w:rsid w:val="00555BBE"/>
    <w:rsid w:val="00555C42"/>
    <w:rsid w:val="00555ED7"/>
    <w:rsid w:val="0055658A"/>
    <w:rsid w:val="0055693A"/>
    <w:rsid w:val="00556A43"/>
    <w:rsid w:val="00556B39"/>
    <w:rsid w:val="00556CE7"/>
    <w:rsid w:val="0055739A"/>
    <w:rsid w:val="0055742B"/>
    <w:rsid w:val="00557874"/>
    <w:rsid w:val="00557A99"/>
    <w:rsid w:val="00557AEC"/>
    <w:rsid w:val="00557F85"/>
    <w:rsid w:val="005601F5"/>
    <w:rsid w:val="00560252"/>
    <w:rsid w:val="00560446"/>
    <w:rsid w:val="00560522"/>
    <w:rsid w:val="00560854"/>
    <w:rsid w:val="00560B23"/>
    <w:rsid w:val="00560F09"/>
    <w:rsid w:val="00561232"/>
    <w:rsid w:val="00561994"/>
    <w:rsid w:val="005619A6"/>
    <w:rsid w:val="00561F4E"/>
    <w:rsid w:val="0056203E"/>
    <w:rsid w:val="005623BB"/>
    <w:rsid w:val="005626F8"/>
    <w:rsid w:val="00562950"/>
    <w:rsid w:val="00562BA0"/>
    <w:rsid w:val="00562D8D"/>
    <w:rsid w:val="00562F4D"/>
    <w:rsid w:val="0056341C"/>
    <w:rsid w:val="005638C2"/>
    <w:rsid w:val="00563995"/>
    <w:rsid w:val="00563E10"/>
    <w:rsid w:val="00563E9A"/>
    <w:rsid w:val="005641A6"/>
    <w:rsid w:val="00564223"/>
    <w:rsid w:val="005644FE"/>
    <w:rsid w:val="00564812"/>
    <w:rsid w:val="0056491E"/>
    <w:rsid w:val="00564922"/>
    <w:rsid w:val="005649C5"/>
    <w:rsid w:val="00564B44"/>
    <w:rsid w:val="00564CB9"/>
    <w:rsid w:val="00564CE3"/>
    <w:rsid w:val="00564D62"/>
    <w:rsid w:val="005650C7"/>
    <w:rsid w:val="0056513D"/>
    <w:rsid w:val="005659CD"/>
    <w:rsid w:val="00565BEC"/>
    <w:rsid w:val="00565FF2"/>
    <w:rsid w:val="00566070"/>
    <w:rsid w:val="0056637A"/>
    <w:rsid w:val="00566D22"/>
    <w:rsid w:val="00566E36"/>
    <w:rsid w:val="00567452"/>
    <w:rsid w:val="00567570"/>
    <w:rsid w:val="005675AC"/>
    <w:rsid w:val="00567AD9"/>
    <w:rsid w:val="00567C99"/>
    <w:rsid w:val="00567E3E"/>
    <w:rsid w:val="0057033A"/>
    <w:rsid w:val="005703EC"/>
    <w:rsid w:val="005704F2"/>
    <w:rsid w:val="00570B30"/>
    <w:rsid w:val="00570D63"/>
    <w:rsid w:val="00571039"/>
    <w:rsid w:val="0057107F"/>
    <w:rsid w:val="0057121A"/>
    <w:rsid w:val="005717A9"/>
    <w:rsid w:val="00571D77"/>
    <w:rsid w:val="00571E85"/>
    <w:rsid w:val="00571F53"/>
    <w:rsid w:val="00571FD8"/>
    <w:rsid w:val="005721CC"/>
    <w:rsid w:val="005721D3"/>
    <w:rsid w:val="00572554"/>
    <w:rsid w:val="00572816"/>
    <w:rsid w:val="0057282C"/>
    <w:rsid w:val="00572A09"/>
    <w:rsid w:val="005730FA"/>
    <w:rsid w:val="00573995"/>
    <w:rsid w:val="00573B61"/>
    <w:rsid w:val="00573D1A"/>
    <w:rsid w:val="00574275"/>
    <w:rsid w:val="0057427E"/>
    <w:rsid w:val="005749E3"/>
    <w:rsid w:val="00574DE8"/>
    <w:rsid w:val="00575053"/>
    <w:rsid w:val="005750FD"/>
    <w:rsid w:val="005758EA"/>
    <w:rsid w:val="00575A94"/>
    <w:rsid w:val="00575E8C"/>
    <w:rsid w:val="005761FA"/>
    <w:rsid w:val="0057656D"/>
    <w:rsid w:val="00576717"/>
    <w:rsid w:val="005769E6"/>
    <w:rsid w:val="00576E46"/>
    <w:rsid w:val="00576F2B"/>
    <w:rsid w:val="00577231"/>
    <w:rsid w:val="005772FA"/>
    <w:rsid w:val="00577793"/>
    <w:rsid w:val="00577830"/>
    <w:rsid w:val="00577A26"/>
    <w:rsid w:val="00577B12"/>
    <w:rsid w:val="00580020"/>
    <w:rsid w:val="0058029A"/>
    <w:rsid w:val="00580631"/>
    <w:rsid w:val="0058075B"/>
    <w:rsid w:val="005807CA"/>
    <w:rsid w:val="005807FD"/>
    <w:rsid w:val="005808D6"/>
    <w:rsid w:val="00580C38"/>
    <w:rsid w:val="0058105E"/>
    <w:rsid w:val="005814CE"/>
    <w:rsid w:val="00581550"/>
    <w:rsid w:val="00581721"/>
    <w:rsid w:val="00581765"/>
    <w:rsid w:val="00581A8D"/>
    <w:rsid w:val="00581C18"/>
    <w:rsid w:val="005823EB"/>
    <w:rsid w:val="00582498"/>
    <w:rsid w:val="0058263B"/>
    <w:rsid w:val="00582B20"/>
    <w:rsid w:val="00582B9B"/>
    <w:rsid w:val="00582C91"/>
    <w:rsid w:val="00582CC3"/>
    <w:rsid w:val="00582E09"/>
    <w:rsid w:val="00582F3A"/>
    <w:rsid w:val="00583133"/>
    <w:rsid w:val="00583691"/>
    <w:rsid w:val="00583D36"/>
    <w:rsid w:val="00583DBF"/>
    <w:rsid w:val="00584023"/>
    <w:rsid w:val="005843A5"/>
    <w:rsid w:val="005847D9"/>
    <w:rsid w:val="00585E26"/>
    <w:rsid w:val="00585E5E"/>
    <w:rsid w:val="00585FCC"/>
    <w:rsid w:val="00586044"/>
    <w:rsid w:val="005860F8"/>
    <w:rsid w:val="005861D1"/>
    <w:rsid w:val="00586308"/>
    <w:rsid w:val="005867D8"/>
    <w:rsid w:val="00586D26"/>
    <w:rsid w:val="00586F6B"/>
    <w:rsid w:val="00587187"/>
    <w:rsid w:val="005872B8"/>
    <w:rsid w:val="005874DE"/>
    <w:rsid w:val="0058750A"/>
    <w:rsid w:val="005876BC"/>
    <w:rsid w:val="005879E4"/>
    <w:rsid w:val="00587B14"/>
    <w:rsid w:val="00587E06"/>
    <w:rsid w:val="00587E29"/>
    <w:rsid w:val="00587E34"/>
    <w:rsid w:val="00590028"/>
    <w:rsid w:val="005908D0"/>
    <w:rsid w:val="00590B97"/>
    <w:rsid w:val="00590D7F"/>
    <w:rsid w:val="005911BB"/>
    <w:rsid w:val="0059144F"/>
    <w:rsid w:val="00591480"/>
    <w:rsid w:val="005918E3"/>
    <w:rsid w:val="005922E5"/>
    <w:rsid w:val="00592749"/>
    <w:rsid w:val="00592B1A"/>
    <w:rsid w:val="00592CE0"/>
    <w:rsid w:val="00592D0D"/>
    <w:rsid w:val="00592DFD"/>
    <w:rsid w:val="00593A93"/>
    <w:rsid w:val="00593A99"/>
    <w:rsid w:val="00593DE7"/>
    <w:rsid w:val="005941F9"/>
    <w:rsid w:val="0059427C"/>
    <w:rsid w:val="005946DD"/>
    <w:rsid w:val="00594B3B"/>
    <w:rsid w:val="00594D02"/>
    <w:rsid w:val="00594D7A"/>
    <w:rsid w:val="00594DA9"/>
    <w:rsid w:val="00594DD9"/>
    <w:rsid w:val="00594E88"/>
    <w:rsid w:val="00595029"/>
    <w:rsid w:val="005956EC"/>
    <w:rsid w:val="00595791"/>
    <w:rsid w:val="005959AF"/>
    <w:rsid w:val="00595E0C"/>
    <w:rsid w:val="00595F3E"/>
    <w:rsid w:val="00595F61"/>
    <w:rsid w:val="00595F70"/>
    <w:rsid w:val="005961EA"/>
    <w:rsid w:val="005963B9"/>
    <w:rsid w:val="00596802"/>
    <w:rsid w:val="00596874"/>
    <w:rsid w:val="00596997"/>
    <w:rsid w:val="00596B51"/>
    <w:rsid w:val="00597204"/>
    <w:rsid w:val="0059730F"/>
    <w:rsid w:val="005974B0"/>
    <w:rsid w:val="005976C7"/>
    <w:rsid w:val="00597847"/>
    <w:rsid w:val="00597E00"/>
    <w:rsid w:val="005A013C"/>
    <w:rsid w:val="005A0D47"/>
    <w:rsid w:val="005A0DAA"/>
    <w:rsid w:val="005A0DDD"/>
    <w:rsid w:val="005A120D"/>
    <w:rsid w:val="005A173A"/>
    <w:rsid w:val="005A17DF"/>
    <w:rsid w:val="005A1E27"/>
    <w:rsid w:val="005A20B0"/>
    <w:rsid w:val="005A2704"/>
    <w:rsid w:val="005A2CE0"/>
    <w:rsid w:val="005A2DD3"/>
    <w:rsid w:val="005A2DD8"/>
    <w:rsid w:val="005A34ED"/>
    <w:rsid w:val="005A383D"/>
    <w:rsid w:val="005A3A55"/>
    <w:rsid w:val="005A413F"/>
    <w:rsid w:val="005A4263"/>
    <w:rsid w:val="005A4B08"/>
    <w:rsid w:val="005A4D1B"/>
    <w:rsid w:val="005A4EEB"/>
    <w:rsid w:val="005A5104"/>
    <w:rsid w:val="005A5176"/>
    <w:rsid w:val="005A5344"/>
    <w:rsid w:val="005A53D4"/>
    <w:rsid w:val="005A5624"/>
    <w:rsid w:val="005A572F"/>
    <w:rsid w:val="005A58D4"/>
    <w:rsid w:val="005A593E"/>
    <w:rsid w:val="005A5942"/>
    <w:rsid w:val="005A5A21"/>
    <w:rsid w:val="005A5F50"/>
    <w:rsid w:val="005A5FAD"/>
    <w:rsid w:val="005A6258"/>
    <w:rsid w:val="005A6391"/>
    <w:rsid w:val="005A646C"/>
    <w:rsid w:val="005A6B40"/>
    <w:rsid w:val="005A7052"/>
    <w:rsid w:val="005A7356"/>
    <w:rsid w:val="005A765F"/>
    <w:rsid w:val="005A76DA"/>
    <w:rsid w:val="005A7942"/>
    <w:rsid w:val="005A7C0A"/>
    <w:rsid w:val="005A7D41"/>
    <w:rsid w:val="005A7DB2"/>
    <w:rsid w:val="005A7F14"/>
    <w:rsid w:val="005A7F1B"/>
    <w:rsid w:val="005A7F5C"/>
    <w:rsid w:val="005B0779"/>
    <w:rsid w:val="005B0852"/>
    <w:rsid w:val="005B087E"/>
    <w:rsid w:val="005B10EE"/>
    <w:rsid w:val="005B1103"/>
    <w:rsid w:val="005B11BF"/>
    <w:rsid w:val="005B12F8"/>
    <w:rsid w:val="005B13FD"/>
    <w:rsid w:val="005B16C0"/>
    <w:rsid w:val="005B16DA"/>
    <w:rsid w:val="005B1772"/>
    <w:rsid w:val="005B1BE0"/>
    <w:rsid w:val="005B2365"/>
    <w:rsid w:val="005B24F8"/>
    <w:rsid w:val="005B2547"/>
    <w:rsid w:val="005B279E"/>
    <w:rsid w:val="005B2C25"/>
    <w:rsid w:val="005B352A"/>
    <w:rsid w:val="005B37E0"/>
    <w:rsid w:val="005B3810"/>
    <w:rsid w:val="005B3811"/>
    <w:rsid w:val="005B3843"/>
    <w:rsid w:val="005B3D6B"/>
    <w:rsid w:val="005B3D79"/>
    <w:rsid w:val="005B4420"/>
    <w:rsid w:val="005B4470"/>
    <w:rsid w:val="005B4618"/>
    <w:rsid w:val="005B477E"/>
    <w:rsid w:val="005B4794"/>
    <w:rsid w:val="005B4818"/>
    <w:rsid w:val="005B49AA"/>
    <w:rsid w:val="005B4A48"/>
    <w:rsid w:val="005B4F0D"/>
    <w:rsid w:val="005B4FC5"/>
    <w:rsid w:val="005B538F"/>
    <w:rsid w:val="005B5623"/>
    <w:rsid w:val="005B5725"/>
    <w:rsid w:val="005B57E1"/>
    <w:rsid w:val="005B5AB6"/>
    <w:rsid w:val="005B5D0C"/>
    <w:rsid w:val="005B5E0A"/>
    <w:rsid w:val="005B5F7C"/>
    <w:rsid w:val="005B601C"/>
    <w:rsid w:val="005B6082"/>
    <w:rsid w:val="005B62CE"/>
    <w:rsid w:val="005B6A5B"/>
    <w:rsid w:val="005B6AE9"/>
    <w:rsid w:val="005B6CF6"/>
    <w:rsid w:val="005B70D6"/>
    <w:rsid w:val="005B73FF"/>
    <w:rsid w:val="005B7487"/>
    <w:rsid w:val="005B777F"/>
    <w:rsid w:val="005B788A"/>
    <w:rsid w:val="005B789D"/>
    <w:rsid w:val="005B7C4F"/>
    <w:rsid w:val="005B7F91"/>
    <w:rsid w:val="005B7F99"/>
    <w:rsid w:val="005B7FE4"/>
    <w:rsid w:val="005C0111"/>
    <w:rsid w:val="005C0252"/>
    <w:rsid w:val="005C032A"/>
    <w:rsid w:val="005C0371"/>
    <w:rsid w:val="005C0580"/>
    <w:rsid w:val="005C07C1"/>
    <w:rsid w:val="005C09B0"/>
    <w:rsid w:val="005C0A32"/>
    <w:rsid w:val="005C0EAB"/>
    <w:rsid w:val="005C133B"/>
    <w:rsid w:val="005C1B3C"/>
    <w:rsid w:val="005C1B5D"/>
    <w:rsid w:val="005C1C40"/>
    <w:rsid w:val="005C2189"/>
    <w:rsid w:val="005C25FC"/>
    <w:rsid w:val="005C27EA"/>
    <w:rsid w:val="005C2861"/>
    <w:rsid w:val="005C2A72"/>
    <w:rsid w:val="005C2ADB"/>
    <w:rsid w:val="005C2DBE"/>
    <w:rsid w:val="005C2E77"/>
    <w:rsid w:val="005C3044"/>
    <w:rsid w:val="005C36A3"/>
    <w:rsid w:val="005C3859"/>
    <w:rsid w:val="005C3A34"/>
    <w:rsid w:val="005C3C2D"/>
    <w:rsid w:val="005C3E3F"/>
    <w:rsid w:val="005C3EAB"/>
    <w:rsid w:val="005C40C2"/>
    <w:rsid w:val="005C4113"/>
    <w:rsid w:val="005C4185"/>
    <w:rsid w:val="005C4A43"/>
    <w:rsid w:val="005C51CB"/>
    <w:rsid w:val="005C5245"/>
    <w:rsid w:val="005C5369"/>
    <w:rsid w:val="005C5730"/>
    <w:rsid w:val="005C58F4"/>
    <w:rsid w:val="005C5CFB"/>
    <w:rsid w:val="005C5FC6"/>
    <w:rsid w:val="005C641B"/>
    <w:rsid w:val="005C6550"/>
    <w:rsid w:val="005C695A"/>
    <w:rsid w:val="005C6B4D"/>
    <w:rsid w:val="005C6FA6"/>
    <w:rsid w:val="005C7168"/>
    <w:rsid w:val="005C76CF"/>
    <w:rsid w:val="005C7948"/>
    <w:rsid w:val="005C79D3"/>
    <w:rsid w:val="005C7B8C"/>
    <w:rsid w:val="005C7E63"/>
    <w:rsid w:val="005D027D"/>
    <w:rsid w:val="005D02EA"/>
    <w:rsid w:val="005D0432"/>
    <w:rsid w:val="005D05FE"/>
    <w:rsid w:val="005D0950"/>
    <w:rsid w:val="005D0A52"/>
    <w:rsid w:val="005D0DBE"/>
    <w:rsid w:val="005D0F2F"/>
    <w:rsid w:val="005D11C0"/>
    <w:rsid w:val="005D146E"/>
    <w:rsid w:val="005D14A3"/>
    <w:rsid w:val="005D1709"/>
    <w:rsid w:val="005D188C"/>
    <w:rsid w:val="005D1BDC"/>
    <w:rsid w:val="005D1CC8"/>
    <w:rsid w:val="005D1E4C"/>
    <w:rsid w:val="005D2103"/>
    <w:rsid w:val="005D2394"/>
    <w:rsid w:val="005D2627"/>
    <w:rsid w:val="005D2900"/>
    <w:rsid w:val="005D2A98"/>
    <w:rsid w:val="005D2BD7"/>
    <w:rsid w:val="005D2E37"/>
    <w:rsid w:val="005D2F0F"/>
    <w:rsid w:val="005D368B"/>
    <w:rsid w:val="005D3872"/>
    <w:rsid w:val="005D3934"/>
    <w:rsid w:val="005D3C07"/>
    <w:rsid w:val="005D3C15"/>
    <w:rsid w:val="005D4593"/>
    <w:rsid w:val="005D4A82"/>
    <w:rsid w:val="005D4C82"/>
    <w:rsid w:val="005D51BA"/>
    <w:rsid w:val="005D53D6"/>
    <w:rsid w:val="005D550E"/>
    <w:rsid w:val="005D55E0"/>
    <w:rsid w:val="005D55EF"/>
    <w:rsid w:val="005D5732"/>
    <w:rsid w:val="005D57F3"/>
    <w:rsid w:val="005D5860"/>
    <w:rsid w:val="005D5B78"/>
    <w:rsid w:val="005D5B86"/>
    <w:rsid w:val="005D5C5C"/>
    <w:rsid w:val="005D6057"/>
    <w:rsid w:val="005D60BF"/>
    <w:rsid w:val="005D6234"/>
    <w:rsid w:val="005D6374"/>
    <w:rsid w:val="005D6394"/>
    <w:rsid w:val="005D64AA"/>
    <w:rsid w:val="005D6A52"/>
    <w:rsid w:val="005D6BA3"/>
    <w:rsid w:val="005D6CA2"/>
    <w:rsid w:val="005D757F"/>
    <w:rsid w:val="005D76B8"/>
    <w:rsid w:val="005D7C38"/>
    <w:rsid w:val="005D7C92"/>
    <w:rsid w:val="005D7E4B"/>
    <w:rsid w:val="005E011D"/>
    <w:rsid w:val="005E02D5"/>
    <w:rsid w:val="005E0521"/>
    <w:rsid w:val="005E054A"/>
    <w:rsid w:val="005E073A"/>
    <w:rsid w:val="005E0893"/>
    <w:rsid w:val="005E0954"/>
    <w:rsid w:val="005E0B4D"/>
    <w:rsid w:val="005E0BCA"/>
    <w:rsid w:val="005E1155"/>
    <w:rsid w:val="005E12E8"/>
    <w:rsid w:val="005E14AE"/>
    <w:rsid w:val="005E1589"/>
    <w:rsid w:val="005E1772"/>
    <w:rsid w:val="005E1853"/>
    <w:rsid w:val="005E1AA4"/>
    <w:rsid w:val="005E1C58"/>
    <w:rsid w:val="005E262E"/>
    <w:rsid w:val="005E2B04"/>
    <w:rsid w:val="005E2C8F"/>
    <w:rsid w:val="005E2E0E"/>
    <w:rsid w:val="005E32E9"/>
    <w:rsid w:val="005E3782"/>
    <w:rsid w:val="005E38BB"/>
    <w:rsid w:val="005E3A59"/>
    <w:rsid w:val="005E4214"/>
    <w:rsid w:val="005E472E"/>
    <w:rsid w:val="005E4A82"/>
    <w:rsid w:val="005E4BFD"/>
    <w:rsid w:val="005E4DDF"/>
    <w:rsid w:val="005E51B5"/>
    <w:rsid w:val="005E554C"/>
    <w:rsid w:val="005E5618"/>
    <w:rsid w:val="005E5690"/>
    <w:rsid w:val="005E572D"/>
    <w:rsid w:val="005E5915"/>
    <w:rsid w:val="005E596A"/>
    <w:rsid w:val="005E5DFB"/>
    <w:rsid w:val="005E5FED"/>
    <w:rsid w:val="005E6288"/>
    <w:rsid w:val="005E652D"/>
    <w:rsid w:val="005E6631"/>
    <w:rsid w:val="005E6A74"/>
    <w:rsid w:val="005E6C40"/>
    <w:rsid w:val="005E6F97"/>
    <w:rsid w:val="005E71EA"/>
    <w:rsid w:val="005E72C4"/>
    <w:rsid w:val="005E7586"/>
    <w:rsid w:val="005E763B"/>
    <w:rsid w:val="005E76C4"/>
    <w:rsid w:val="005E7A13"/>
    <w:rsid w:val="005E7C10"/>
    <w:rsid w:val="005E7C7A"/>
    <w:rsid w:val="005E7DC2"/>
    <w:rsid w:val="005E7FA6"/>
    <w:rsid w:val="005F00E9"/>
    <w:rsid w:val="005F01CE"/>
    <w:rsid w:val="005F02A1"/>
    <w:rsid w:val="005F039F"/>
    <w:rsid w:val="005F0408"/>
    <w:rsid w:val="005F0450"/>
    <w:rsid w:val="005F0F76"/>
    <w:rsid w:val="005F10AB"/>
    <w:rsid w:val="005F1212"/>
    <w:rsid w:val="005F12BD"/>
    <w:rsid w:val="005F162D"/>
    <w:rsid w:val="005F18F4"/>
    <w:rsid w:val="005F1910"/>
    <w:rsid w:val="005F1D51"/>
    <w:rsid w:val="005F1FC6"/>
    <w:rsid w:val="005F2598"/>
    <w:rsid w:val="005F26A4"/>
    <w:rsid w:val="005F2A1A"/>
    <w:rsid w:val="005F2A59"/>
    <w:rsid w:val="005F2C2B"/>
    <w:rsid w:val="005F2FC9"/>
    <w:rsid w:val="005F3105"/>
    <w:rsid w:val="005F331A"/>
    <w:rsid w:val="005F3673"/>
    <w:rsid w:val="005F379E"/>
    <w:rsid w:val="005F399F"/>
    <w:rsid w:val="005F3AAD"/>
    <w:rsid w:val="005F3AE1"/>
    <w:rsid w:val="005F3FA3"/>
    <w:rsid w:val="005F44C3"/>
    <w:rsid w:val="005F4753"/>
    <w:rsid w:val="005F4987"/>
    <w:rsid w:val="005F4B6F"/>
    <w:rsid w:val="005F4DF2"/>
    <w:rsid w:val="005F55ED"/>
    <w:rsid w:val="005F5801"/>
    <w:rsid w:val="005F5839"/>
    <w:rsid w:val="005F5923"/>
    <w:rsid w:val="005F5F6F"/>
    <w:rsid w:val="005F6002"/>
    <w:rsid w:val="005F605F"/>
    <w:rsid w:val="005F607F"/>
    <w:rsid w:val="005F6748"/>
    <w:rsid w:val="005F68BA"/>
    <w:rsid w:val="005F6A16"/>
    <w:rsid w:val="005F6B51"/>
    <w:rsid w:val="005F6DD0"/>
    <w:rsid w:val="005F6E52"/>
    <w:rsid w:val="005F7176"/>
    <w:rsid w:val="005F7282"/>
    <w:rsid w:val="005F7860"/>
    <w:rsid w:val="005F78A8"/>
    <w:rsid w:val="005F78E5"/>
    <w:rsid w:val="005F7AB1"/>
    <w:rsid w:val="005F7ADA"/>
    <w:rsid w:val="005F7BC2"/>
    <w:rsid w:val="005F7D15"/>
    <w:rsid w:val="005F7D9A"/>
    <w:rsid w:val="00600932"/>
    <w:rsid w:val="00600A84"/>
    <w:rsid w:val="00600BB4"/>
    <w:rsid w:val="00600CA4"/>
    <w:rsid w:val="00600F5F"/>
    <w:rsid w:val="00601210"/>
    <w:rsid w:val="006016C5"/>
    <w:rsid w:val="006019A9"/>
    <w:rsid w:val="00601A2D"/>
    <w:rsid w:val="00601CA8"/>
    <w:rsid w:val="00602322"/>
    <w:rsid w:val="00602700"/>
    <w:rsid w:val="00602DFC"/>
    <w:rsid w:val="00602F2C"/>
    <w:rsid w:val="0060318F"/>
    <w:rsid w:val="00603715"/>
    <w:rsid w:val="00603892"/>
    <w:rsid w:val="00603ECD"/>
    <w:rsid w:val="0060420A"/>
    <w:rsid w:val="0060477C"/>
    <w:rsid w:val="00604815"/>
    <w:rsid w:val="00604B13"/>
    <w:rsid w:val="00604F14"/>
    <w:rsid w:val="00604FF8"/>
    <w:rsid w:val="006051C7"/>
    <w:rsid w:val="0060527A"/>
    <w:rsid w:val="00605383"/>
    <w:rsid w:val="00605583"/>
    <w:rsid w:val="00605592"/>
    <w:rsid w:val="00605A97"/>
    <w:rsid w:val="00605A9C"/>
    <w:rsid w:val="00605CE9"/>
    <w:rsid w:val="00605E67"/>
    <w:rsid w:val="00605F73"/>
    <w:rsid w:val="00605FBF"/>
    <w:rsid w:val="00606712"/>
    <w:rsid w:val="006067E8"/>
    <w:rsid w:val="00606D71"/>
    <w:rsid w:val="00606F38"/>
    <w:rsid w:val="00607132"/>
    <w:rsid w:val="006072F9"/>
    <w:rsid w:val="0060736D"/>
    <w:rsid w:val="0060755C"/>
    <w:rsid w:val="0060765A"/>
    <w:rsid w:val="006076E6"/>
    <w:rsid w:val="0060770C"/>
    <w:rsid w:val="00607789"/>
    <w:rsid w:val="006077C7"/>
    <w:rsid w:val="0060783D"/>
    <w:rsid w:val="00607BF0"/>
    <w:rsid w:val="00607F50"/>
    <w:rsid w:val="00607FB1"/>
    <w:rsid w:val="00610195"/>
    <w:rsid w:val="00610250"/>
    <w:rsid w:val="006105D4"/>
    <w:rsid w:val="006109B4"/>
    <w:rsid w:val="00611CC6"/>
    <w:rsid w:val="0061216A"/>
    <w:rsid w:val="006126F3"/>
    <w:rsid w:val="00612EB2"/>
    <w:rsid w:val="0061301B"/>
    <w:rsid w:val="006131D3"/>
    <w:rsid w:val="00613277"/>
    <w:rsid w:val="006132E0"/>
    <w:rsid w:val="00613472"/>
    <w:rsid w:val="00613828"/>
    <w:rsid w:val="0061394A"/>
    <w:rsid w:val="006139A7"/>
    <w:rsid w:val="006145DB"/>
    <w:rsid w:val="0061468E"/>
    <w:rsid w:val="006148C5"/>
    <w:rsid w:val="00614914"/>
    <w:rsid w:val="00614FE3"/>
    <w:rsid w:val="0061506C"/>
    <w:rsid w:val="006153D6"/>
    <w:rsid w:val="006156C8"/>
    <w:rsid w:val="0061590B"/>
    <w:rsid w:val="0061591C"/>
    <w:rsid w:val="006160E2"/>
    <w:rsid w:val="006162C5"/>
    <w:rsid w:val="00616420"/>
    <w:rsid w:val="006165CF"/>
    <w:rsid w:val="006166BA"/>
    <w:rsid w:val="00616752"/>
    <w:rsid w:val="00616DAD"/>
    <w:rsid w:val="00616E9A"/>
    <w:rsid w:val="006171BE"/>
    <w:rsid w:val="00617302"/>
    <w:rsid w:val="006177F6"/>
    <w:rsid w:val="00617921"/>
    <w:rsid w:val="0062021B"/>
    <w:rsid w:val="00620839"/>
    <w:rsid w:val="00620879"/>
    <w:rsid w:val="00620CD4"/>
    <w:rsid w:val="00621501"/>
    <w:rsid w:val="006217BC"/>
    <w:rsid w:val="006218DE"/>
    <w:rsid w:val="00621AD2"/>
    <w:rsid w:val="00622085"/>
    <w:rsid w:val="006220FE"/>
    <w:rsid w:val="006223B8"/>
    <w:rsid w:val="006223E1"/>
    <w:rsid w:val="0062296C"/>
    <w:rsid w:val="0062297F"/>
    <w:rsid w:val="00623130"/>
    <w:rsid w:val="00623164"/>
    <w:rsid w:val="00623276"/>
    <w:rsid w:val="0062380A"/>
    <w:rsid w:val="00623DB7"/>
    <w:rsid w:val="0062494D"/>
    <w:rsid w:val="00624C27"/>
    <w:rsid w:val="0062543D"/>
    <w:rsid w:val="00625B95"/>
    <w:rsid w:val="00625E71"/>
    <w:rsid w:val="006262FE"/>
    <w:rsid w:val="0062672D"/>
    <w:rsid w:val="00626FF4"/>
    <w:rsid w:val="00627113"/>
    <w:rsid w:val="0062746B"/>
    <w:rsid w:val="006278B1"/>
    <w:rsid w:val="00627CF8"/>
    <w:rsid w:val="006300A7"/>
    <w:rsid w:val="006300E5"/>
    <w:rsid w:val="00630445"/>
    <w:rsid w:val="00630447"/>
    <w:rsid w:val="0063072A"/>
    <w:rsid w:val="00630764"/>
    <w:rsid w:val="00630A0E"/>
    <w:rsid w:val="00630D07"/>
    <w:rsid w:val="00630D8C"/>
    <w:rsid w:val="006317B0"/>
    <w:rsid w:val="00631832"/>
    <w:rsid w:val="006321A9"/>
    <w:rsid w:val="006325C9"/>
    <w:rsid w:val="006327E5"/>
    <w:rsid w:val="00632FA5"/>
    <w:rsid w:val="006337E8"/>
    <w:rsid w:val="006338DA"/>
    <w:rsid w:val="00633A4D"/>
    <w:rsid w:val="00633D18"/>
    <w:rsid w:val="00634008"/>
    <w:rsid w:val="006344DF"/>
    <w:rsid w:val="0063455C"/>
    <w:rsid w:val="00634574"/>
    <w:rsid w:val="006347B4"/>
    <w:rsid w:val="006347FF"/>
    <w:rsid w:val="00634845"/>
    <w:rsid w:val="006348AA"/>
    <w:rsid w:val="00634FA3"/>
    <w:rsid w:val="00635296"/>
    <w:rsid w:val="006358ED"/>
    <w:rsid w:val="00635A83"/>
    <w:rsid w:val="00635B6C"/>
    <w:rsid w:val="00635DB2"/>
    <w:rsid w:val="00635EA7"/>
    <w:rsid w:val="006360D2"/>
    <w:rsid w:val="006362AB"/>
    <w:rsid w:val="006367EB"/>
    <w:rsid w:val="00636D7E"/>
    <w:rsid w:val="00636DD2"/>
    <w:rsid w:val="00636F15"/>
    <w:rsid w:val="006372CA"/>
    <w:rsid w:val="006372ED"/>
    <w:rsid w:val="00637556"/>
    <w:rsid w:val="00637641"/>
    <w:rsid w:val="00637AF8"/>
    <w:rsid w:val="0064028D"/>
    <w:rsid w:val="006402F1"/>
    <w:rsid w:val="006403FD"/>
    <w:rsid w:val="00640609"/>
    <w:rsid w:val="00640A9E"/>
    <w:rsid w:val="00640C03"/>
    <w:rsid w:val="00640D4D"/>
    <w:rsid w:val="0064109B"/>
    <w:rsid w:val="006412BC"/>
    <w:rsid w:val="006414B6"/>
    <w:rsid w:val="00641836"/>
    <w:rsid w:val="0064203C"/>
    <w:rsid w:val="006425D3"/>
    <w:rsid w:val="00642755"/>
    <w:rsid w:val="00642983"/>
    <w:rsid w:val="00642A74"/>
    <w:rsid w:val="00642B0D"/>
    <w:rsid w:val="00642D29"/>
    <w:rsid w:val="0064347B"/>
    <w:rsid w:val="0064364A"/>
    <w:rsid w:val="0064377F"/>
    <w:rsid w:val="006437D6"/>
    <w:rsid w:val="00644229"/>
    <w:rsid w:val="006442F7"/>
    <w:rsid w:val="00644369"/>
    <w:rsid w:val="006448FB"/>
    <w:rsid w:val="00644A15"/>
    <w:rsid w:val="00644D30"/>
    <w:rsid w:val="00644F53"/>
    <w:rsid w:val="00645100"/>
    <w:rsid w:val="00645B92"/>
    <w:rsid w:val="00645F67"/>
    <w:rsid w:val="006462B8"/>
    <w:rsid w:val="0064659B"/>
    <w:rsid w:val="0064674C"/>
    <w:rsid w:val="0064682A"/>
    <w:rsid w:val="006468E7"/>
    <w:rsid w:val="0064693D"/>
    <w:rsid w:val="0064697B"/>
    <w:rsid w:val="0064730D"/>
    <w:rsid w:val="0065035B"/>
    <w:rsid w:val="00650417"/>
    <w:rsid w:val="006504C9"/>
    <w:rsid w:val="00651000"/>
    <w:rsid w:val="00651372"/>
    <w:rsid w:val="006516A4"/>
    <w:rsid w:val="00651A53"/>
    <w:rsid w:val="00651EB8"/>
    <w:rsid w:val="00652335"/>
    <w:rsid w:val="006523AF"/>
    <w:rsid w:val="00652571"/>
    <w:rsid w:val="00652647"/>
    <w:rsid w:val="006526D5"/>
    <w:rsid w:val="0065276E"/>
    <w:rsid w:val="00652908"/>
    <w:rsid w:val="00652A88"/>
    <w:rsid w:val="00652DFB"/>
    <w:rsid w:val="0065306B"/>
    <w:rsid w:val="0065317E"/>
    <w:rsid w:val="0065336B"/>
    <w:rsid w:val="0065354C"/>
    <w:rsid w:val="006536BE"/>
    <w:rsid w:val="006538C6"/>
    <w:rsid w:val="00653BAC"/>
    <w:rsid w:val="00653E20"/>
    <w:rsid w:val="00653ED5"/>
    <w:rsid w:val="006544BD"/>
    <w:rsid w:val="0065469B"/>
    <w:rsid w:val="006551F3"/>
    <w:rsid w:val="006559DA"/>
    <w:rsid w:val="00655DC2"/>
    <w:rsid w:val="00655F41"/>
    <w:rsid w:val="00655F59"/>
    <w:rsid w:val="00656080"/>
    <w:rsid w:val="006564BE"/>
    <w:rsid w:val="006564C1"/>
    <w:rsid w:val="00656752"/>
    <w:rsid w:val="00656939"/>
    <w:rsid w:val="00656B98"/>
    <w:rsid w:val="00656D3A"/>
    <w:rsid w:val="00656DAB"/>
    <w:rsid w:val="0065705D"/>
    <w:rsid w:val="00657C91"/>
    <w:rsid w:val="00657DD0"/>
    <w:rsid w:val="00657FF8"/>
    <w:rsid w:val="00660760"/>
    <w:rsid w:val="006607F0"/>
    <w:rsid w:val="00660C85"/>
    <w:rsid w:val="00660CD6"/>
    <w:rsid w:val="00660CE8"/>
    <w:rsid w:val="00660F0A"/>
    <w:rsid w:val="00660FF0"/>
    <w:rsid w:val="0066150E"/>
    <w:rsid w:val="00661528"/>
    <w:rsid w:val="0066189C"/>
    <w:rsid w:val="006618FC"/>
    <w:rsid w:val="00662289"/>
    <w:rsid w:val="00662385"/>
    <w:rsid w:val="00662856"/>
    <w:rsid w:val="006628DC"/>
    <w:rsid w:val="00662DFB"/>
    <w:rsid w:val="00662E4A"/>
    <w:rsid w:val="00663149"/>
    <w:rsid w:val="0066364D"/>
    <w:rsid w:val="0066368E"/>
    <w:rsid w:val="00663B9B"/>
    <w:rsid w:val="00663C2A"/>
    <w:rsid w:val="00663C70"/>
    <w:rsid w:val="00663C71"/>
    <w:rsid w:val="00664004"/>
    <w:rsid w:val="006640DF"/>
    <w:rsid w:val="00664134"/>
    <w:rsid w:val="00664FB1"/>
    <w:rsid w:val="0066522D"/>
    <w:rsid w:val="006657FB"/>
    <w:rsid w:val="00665AA2"/>
    <w:rsid w:val="00665B01"/>
    <w:rsid w:val="00665BB9"/>
    <w:rsid w:val="00665C71"/>
    <w:rsid w:val="006664F5"/>
    <w:rsid w:val="00666507"/>
    <w:rsid w:val="00666780"/>
    <w:rsid w:val="0066766C"/>
    <w:rsid w:val="006676AA"/>
    <w:rsid w:val="00667D76"/>
    <w:rsid w:val="00667E6D"/>
    <w:rsid w:val="0067039A"/>
    <w:rsid w:val="00670698"/>
    <w:rsid w:val="00670709"/>
    <w:rsid w:val="006708A4"/>
    <w:rsid w:val="00670A83"/>
    <w:rsid w:val="00670B6E"/>
    <w:rsid w:val="00670CA1"/>
    <w:rsid w:val="006712B0"/>
    <w:rsid w:val="006716CA"/>
    <w:rsid w:val="006716CC"/>
    <w:rsid w:val="00671700"/>
    <w:rsid w:val="00671FA3"/>
    <w:rsid w:val="00671FE8"/>
    <w:rsid w:val="006720D0"/>
    <w:rsid w:val="00672161"/>
    <w:rsid w:val="0067240B"/>
    <w:rsid w:val="00672724"/>
    <w:rsid w:val="00672796"/>
    <w:rsid w:val="006728B9"/>
    <w:rsid w:val="00672A44"/>
    <w:rsid w:val="00672BB4"/>
    <w:rsid w:val="00672CB1"/>
    <w:rsid w:val="00672EB6"/>
    <w:rsid w:val="00672EE6"/>
    <w:rsid w:val="00673176"/>
    <w:rsid w:val="00673568"/>
    <w:rsid w:val="00673602"/>
    <w:rsid w:val="006738A8"/>
    <w:rsid w:val="00673974"/>
    <w:rsid w:val="00673B9F"/>
    <w:rsid w:val="006742C3"/>
    <w:rsid w:val="006743A8"/>
    <w:rsid w:val="0067451D"/>
    <w:rsid w:val="00674573"/>
    <w:rsid w:val="00674800"/>
    <w:rsid w:val="0067483D"/>
    <w:rsid w:val="00674968"/>
    <w:rsid w:val="00674B24"/>
    <w:rsid w:val="00674B5A"/>
    <w:rsid w:val="00674BE1"/>
    <w:rsid w:val="00674F10"/>
    <w:rsid w:val="006751A0"/>
    <w:rsid w:val="00675493"/>
    <w:rsid w:val="00675736"/>
    <w:rsid w:val="00675801"/>
    <w:rsid w:val="006758D7"/>
    <w:rsid w:val="00675950"/>
    <w:rsid w:val="00675B91"/>
    <w:rsid w:val="006763EA"/>
    <w:rsid w:val="00676481"/>
    <w:rsid w:val="0067679D"/>
    <w:rsid w:val="00676BFC"/>
    <w:rsid w:val="00676EA1"/>
    <w:rsid w:val="00676FD5"/>
    <w:rsid w:val="006772C9"/>
    <w:rsid w:val="006777AC"/>
    <w:rsid w:val="006777DA"/>
    <w:rsid w:val="0067789A"/>
    <w:rsid w:val="00677AC7"/>
    <w:rsid w:val="00677ADE"/>
    <w:rsid w:val="00677CFE"/>
    <w:rsid w:val="00677E33"/>
    <w:rsid w:val="00680318"/>
    <w:rsid w:val="00680A8F"/>
    <w:rsid w:val="006815F6"/>
    <w:rsid w:val="006818DA"/>
    <w:rsid w:val="0068192C"/>
    <w:rsid w:val="00681A9E"/>
    <w:rsid w:val="00681C99"/>
    <w:rsid w:val="00682208"/>
    <w:rsid w:val="00682434"/>
    <w:rsid w:val="00682827"/>
    <w:rsid w:val="00683213"/>
    <w:rsid w:val="006832F7"/>
    <w:rsid w:val="00683383"/>
    <w:rsid w:val="006833CA"/>
    <w:rsid w:val="006835E4"/>
    <w:rsid w:val="00683ACA"/>
    <w:rsid w:val="00683FBB"/>
    <w:rsid w:val="0068428B"/>
    <w:rsid w:val="0068456F"/>
    <w:rsid w:val="006849A1"/>
    <w:rsid w:val="006849B1"/>
    <w:rsid w:val="00684A76"/>
    <w:rsid w:val="0068516F"/>
    <w:rsid w:val="00685300"/>
    <w:rsid w:val="0068553F"/>
    <w:rsid w:val="0068576A"/>
    <w:rsid w:val="00685A4B"/>
    <w:rsid w:val="00685EC5"/>
    <w:rsid w:val="00686061"/>
    <w:rsid w:val="00686923"/>
    <w:rsid w:val="00687132"/>
    <w:rsid w:val="0068727E"/>
    <w:rsid w:val="006873B2"/>
    <w:rsid w:val="006873EA"/>
    <w:rsid w:val="00687464"/>
    <w:rsid w:val="00687C02"/>
    <w:rsid w:val="006900CD"/>
    <w:rsid w:val="00690246"/>
    <w:rsid w:val="006904BC"/>
    <w:rsid w:val="006907AB"/>
    <w:rsid w:val="006909D5"/>
    <w:rsid w:val="00690C7F"/>
    <w:rsid w:val="00690DD4"/>
    <w:rsid w:val="00691268"/>
    <w:rsid w:val="00691271"/>
    <w:rsid w:val="006912D4"/>
    <w:rsid w:val="006916C6"/>
    <w:rsid w:val="006917AE"/>
    <w:rsid w:val="00691CE6"/>
    <w:rsid w:val="00691F85"/>
    <w:rsid w:val="00692265"/>
    <w:rsid w:val="00692374"/>
    <w:rsid w:val="006923C4"/>
    <w:rsid w:val="006929BF"/>
    <w:rsid w:val="00692A84"/>
    <w:rsid w:val="00693763"/>
    <w:rsid w:val="00693A8D"/>
    <w:rsid w:val="0069452E"/>
    <w:rsid w:val="006950F7"/>
    <w:rsid w:val="006953CA"/>
    <w:rsid w:val="00695853"/>
    <w:rsid w:val="006959C1"/>
    <w:rsid w:val="00695A8C"/>
    <w:rsid w:val="006961E1"/>
    <w:rsid w:val="0069622A"/>
    <w:rsid w:val="00696802"/>
    <w:rsid w:val="00696A61"/>
    <w:rsid w:val="00696B86"/>
    <w:rsid w:val="00696C83"/>
    <w:rsid w:val="00696D67"/>
    <w:rsid w:val="00696ED1"/>
    <w:rsid w:val="00697150"/>
    <w:rsid w:val="00697244"/>
    <w:rsid w:val="006973E6"/>
    <w:rsid w:val="00697437"/>
    <w:rsid w:val="006977DA"/>
    <w:rsid w:val="006979B5"/>
    <w:rsid w:val="006A0189"/>
    <w:rsid w:val="006A037B"/>
    <w:rsid w:val="006A03ED"/>
    <w:rsid w:val="006A085D"/>
    <w:rsid w:val="006A0A18"/>
    <w:rsid w:val="006A0A69"/>
    <w:rsid w:val="006A0C8F"/>
    <w:rsid w:val="006A11AB"/>
    <w:rsid w:val="006A12FE"/>
    <w:rsid w:val="006A13BB"/>
    <w:rsid w:val="006A1628"/>
    <w:rsid w:val="006A197E"/>
    <w:rsid w:val="006A1FF7"/>
    <w:rsid w:val="006A1FFB"/>
    <w:rsid w:val="006A230D"/>
    <w:rsid w:val="006A2484"/>
    <w:rsid w:val="006A2932"/>
    <w:rsid w:val="006A2933"/>
    <w:rsid w:val="006A2A06"/>
    <w:rsid w:val="006A2C60"/>
    <w:rsid w:val="006A2CFB"/>
    <w:rsid w:val="006A2E51"/>
    <w:rsid w:val="006A30E1"/>
    <w:rsid w:val="006A3380"/>
    <w:rsid w:val="006A359E"/>
    <w:rsid w:val="006A37BC"/>
    <w:rsid w:val="006A382B"/>
    <w:rsid w:val="006A3A74"/>
    <w:rsid w:val="006A3C9B"/>
    <w:rsid w:val="006A3D70"/>
    <w:rsid w:val="006A4048"/>
    <w:rsid w:val="006A4172"/>
    <w:rsid w:val="006A4923"/>
    <w:rsid w:val="006A4CEF"/>
    <w:rsid w:val="006A50E6"/>
    <w:rsid w:val="006A529A"/>
    <w:rsid w:val="006A55C6"/>
    <w:rsid w:val="006A5AB4"/>
    <w:rsid w:val="006A61F7"/>
    <w:rsid w:val="006A6709"/>
    <w:rsid w:val="006A67D0"/>
    <w:rsid w:val="006A69B8"/>
    <w:rsid w:val="006A69D3"/>
    <w:rsid w:val="006A77BF"/>
    <w:rsid w:val="006A7AC4"/>
    <w:rsid w:val="006A7D8D"/>
    <w:rsid w:val="006A7F20"/>
    <w:rsid w:val="006B0179"/>
    <w:rsid w:val="006B0771"/>
    <w:rsid w:val="006B0D7E"/>
    <w:rsid w:val="006B0DC4"/>
    <w:rsid w:val="006B104E"/>
    <w:rsid w:val="006B12C0"/>
    <w:rsid w:val="006B1B5A"/>
    <w:rsid w:val="006B1B61"/>
    <w:rsid w:val="006B1DE2"/>
    <w:rsid w:val="006B20DD"/>
    <w:rsid w:val="006B2627"/>
    <w:rsid w:val="006B2D56"/>
    <w:rsid w:val="006B2D85"/>
    <w:rsid w:val="006B2E57"/>
    <w:rsid w:val="006B2F57"/>
    <w:rsid w:val="006B312A"/>
    <w:rsid w:val="006B3174"/>
    <w:rsid w:val="006B34E4"/>
    <w:rsid w:val="006B35B2"/>
    <w:rsid w:val="006B3F60"/>
    <w:rsid w:val="006B401B"/>
    <w:rsid w:val="006B42C1"/>
    <w:rsid w:val="006B4456"/>
    <w:rsid w:val="006B45FC"/>
    <w:rsid w:val="006B48A0"/>
    <w:rsid w:val="006B4C48"/>
    <w:rsid w:val="006B4C91"/>
    <w:rsid w:val="006B4CB9"/>
    <w:rsid w:val="006B4CDD"/>
    <w:rsid w:val="006B4DC0"/>
    <w:rsid w:val="006B53EA"/>
    <w:rsid w:val="006B547B"/>
    <w:rsid w:val="006B5B48"/>
    <w:rsid w:val="006B5B99"/>
    <w:rsid w:val="006B5CAC"/>
    <w:rsid w:val="006B69A0"/>
    <w:rsid w:val="006B6D7D"/>
    <w:rsid w:val="006B6DC9"/>
    <w:rsid w:val="006B73E0"/>
    <w:rsid w:val="006B78B3"/>
    <w:rsid w:val="006B7C61"/>
    <w:rsid w:val="006C043E"/>
    <w:rsid w:val="006C0523"/>
    <w:rsid w:val="006C0632"/>
    <w:rsid w:val="006C0875"/>
    <w:rsid w:val="006C0BFA"/>
    <w:rsid w:val="006C1156"/>
    <w:rsid w:val="006C19D6"/>
    <w:rsid w:val="006C1A71"/>
    <w:rsid w:val="006C23A7"/>
    <w:rsid w:val="006C24A8"/>
    <w:rsid w:val="006C274A"/>
    <w:rsid w:val="006C29B7"/>
    <w:rsid w:val="006C2E02"/>
    <w:rsid w:val="006C380A"/>
    <w:rsid w:val="006C3BAF"/>
    <w:rsid w:val="006C3F0E"/>
    <w:rsid w:val="006C4235"/>
    <w:rsid w:val="006C4250"/>
    <w:rsid w:val="006C478A"/>
    <w:rsid w:val="006C4869"/>
    <w:rsid w:val="006C48C6"/>
    <w:rsid w:val="006C4C76"/>
    <w:rsid w:val="006C4CA5"/>
    <w:rsid w:val="006C4FF5"/>
    <w:rsid w:val="006C5113"/>
    <w:rsid w:val="006C59A1"/>
    <w:rsid w:val="006C5BE4"/>
    <w:rsid w:val="006C6056"/>
    <w:rsid w:val="006C6328"/>
    <w:rsid w:val="006C63BC"/>
    <w:rsid w:val="006C64C1"/>
    <w:rsid w:val="006C681F"/>
    <w:rsid w:val="006C6A2A"/>
    <w:rsid w:val="006C6E0F"/>
    <w:rsid w:val="006C7226"/>
    <w:rsid w:val="006C74FC"/>
    <w:rsid w:val="006C77AC"/>
    <w:rsid w:val="006C7A49"/>
    <w:rsid w:val="006C7FF1"/>
    <w:rsid w:val="006D06FE"/>
    <w:rsid w:val="006D0964"/>
    <w:rsid w:val="006D0A46"/>
    <w:rsid w:val="006D0AC3"/>
    <w:rsid w:val="006D0CD6"/>
    <w:rsid w:val="006D0F44"/>
    <w:rsid w:val="006D1049"/>
    <w:rsid w:val="006D118F"/>
    <w:rsid w:val="006D14F0"/>
    <w:rsid w:val="006D1568"/>
    <w:rsid w:val="006D1A1A"/>
    <w:rsid w:val="006D1A48"/>
    <w:rsid w:val="006D1BFD"/>
    <w:rsid w:val="006D1CD3"/>
    <w:rsid w:val="006D1DFC"/>
    <w:rsid w:val="006D1EEE"/>
    <w:rsid w:val="006D2132"/>
    <w:rsid w:val="006D2250"/>
    <w:rsid w:val="006D24CA"/>
    <w:rsid w:val="006D24DA"/>
    <w:rsid w:val="006D26E8"/>
    <w:rsid w:val="006D2A13"/>
    <w:rsid w:val="006D2B7C"/>
    <w:rsid w:val="006D2F37"/>
    <w:rsid w:val="006D3214"/>
    <w:rsid w:val="006D3417"/>
    <w:rsid w:val="006D37D2"/>
    <w:rsid w:val="006D3ABC"/>
    <w:rsid w:val="006D3CE7"/>
    <w:rsid w:val="006D41AE"/>
    <w:rsid w:val="006D46FC"/>
    <w:rsid w:val="006D4C75"/>
    <w:rsid w:val="006D4F2A"/>
    <w:rsid w:val="006D4F98"/>
    <w:rsid w:val="006D54E5"/>
    <w:rsid w:val="006D5572"/>
    <w:rsid w:val="006D569B"/>
    <w:rsid w:val="006D56B3"/>
    <w:rsid w:val="006D5D31"/>
    <w:rsid w:val="006D5D4E"/>
    <w:rsid w:val="006D5DD5"/>
    <w:rsid w:val="006D6026"/>
    <w:rsid w:val="006D6158"/>
    <w:rsid w:val="006D63C0"/>
    <w:rsid w:val="006D63CC"/>
    <w:rsid w:val="006D68F0"/>
    <w:rsid w:val="006D6B20"/>
    <w:rsid w:val="006D6B4D"/>
    <w:rsid w:val="006D6F23"/>
    <w:rsid w:val="006D7298"/>
    <w:rsid w:val="006D77A0"/>
    <w:rsid w:val="006D7836"/>
    <w:rsid w:val="006D7AD8"/>
    <w:rsid w:val="006D7E0F"/>
    <w:rsid w:val="006E0305"/>
    <w:rsid w:val="006E04E9"/>
    <w:rsid w:val="006E066A"/>
    <w:rsid w:val="006E08E0"/>
    <w:rsid w:val="006E0B00"/>
    <w:rsid w:val="006E0C2E"/>
    <w:rsid w:val="006E1011"/>
    <w:rsid w:val="006E1199"/>
    <w:rsid w:val="006E135E"/>
    <w:rsid w:val="006E1870"/>
    <w:rsid w:val="006E1FAE"/>
    <w:rsid w:val="006E222C"/>
    <w:rsid w:val="006E2338"/>
    <w:rsid w:val="006E260D"/>
    <w:rsid w:val="006E28B9"/>
    <w:rsid w:val="006E297B"/>
    <w:rsid w:val="006E2A36"/>
    <w:rsid w:val="006E34F3"/>
    <w:rsid w:val="006E36D1"/>
    <w:rsid w:val="006E38F4"/>
    <w:rsid w:val="006E3F52"/>
    <w:rsid w:val="006E4618"/>
    <w:rsid w:val="006E4BB3"/>
    <w:rsid w:val="006E4BD0"/>
    <w:rsid w:val="006E4D2E"/>
    <w:rsid w:val="006E4F8E"/>
    <w:rsid w:val="006E5169"/>
    <w:rsid w:val="006E5279"/>
    <w:rsid w:val="006E55B9"/>
    <w:rsid w:val="006E5723"/>
    <w:rsid w:val="006E5ACF"/>
    <w:rsid w:val="006E5FE7"/>
    <w:rsid w:val="006E69A9"/>
    <w:rsid w:val="006E6B3F"/>
    <w:rsid w:val="006E6B4A"/>
    <w:rsid w:val="006E6BCD"/>
    <w:rsid w:val="006E6C29"/>
    <w:rsid w:val="006E7471"/>
    <w:rsid w:val="006E7686"/>
    <w:rsid w:val="006E7AE0"/>
    <w:rsid w:val="006E7ECB"/>
    <w:rsid w:val="006F0543"/>
    <w:rsid w:val="006F0AEC"/>
    <w:rsid w:val="006F0BDD"/>
    <w:rsid w:val="006F1006"/>
    <w:rsid w:val="006F1464"/>
    <w:rsid w:val="006F1713"/>
    <w:rsid w:val="006F1845"/>
    <w:rsid w:val="006F186F"/>
    <w:rsid w:val="006F189F"/>
    <w:rsid w:val="006F1903"/>
    <w:rsid w:val="006F1B1A"/>
    <w:rsid w:val="006F1C0E"/>
    <w:rsid w:val="006F1C56"/>
    <w:rsid w:val="006F20A3"/>
    <w:rsid w:val="006F2519"/>
    <w:rsid w:val="006F2812"/>
    <w:rsid w:val="006F29BE"/>
    <w:rsid w:val="006F29E9"/>
    <w:rsid w:val="006F3092"/>
    <w:rsid w:val="006F30C4"/>
    <w:rsid w:val="006F36CC"/>
    <w:rsid w:val="006F36F6"/>
    <w:rsid w:val="006F3913"/>
    <w:rsid w:val="006F3A9A"/>
    <w:rsid w:val="006F40DE"/>
    <w:rsid w:val="006F4500"/>
    <w:rsid w:val="006F4533"/>
    <w:rsid w:val="006F4561"/>
    <w:rsid w:val="006F48FB"/>
    <w:rsid w:val="006F5433"/>
    <w:rsid w:val="006F550D"/>
    <w:rsid w:val="006F5915"/>
    <w:rsid w:val="006F5AC3"/>
    <w:rsid w:val="006F5AE1"/>
    <w:rsid w:val="006F5B27"/>
    <w:rsid w:val="006F5B8A"/>
    <w:rsid w:val="006F5C06"/>
    <w:rsid w:val="006F5D5A"/>
    <w:rsid w:val="006F5DB4"/>
    <w:rsid w:val="006F5F32"/>
    <w:rsid w:val="006F601B"/>
    <w:rsid w:val="006F6677"/>
    <w:rsid w:val="006F67D3"/>
    <w:rsid w:val="006F6971"/>
    <w:rsid w:val="006F6E2B"/>
    <w:rsid w:val="006F78D0"/>
    <w:rsid w:val="006F7A34"/>
    <w:rsid w:val="00700515"/>
    <w:rsid w:val="007007FA"/>
    <w:rsid w:val="00700A44"/>
    <w:rsid w:val="00700B9D"/>
    <w:rsid w:val="0070170A"/>
    <w:rsid w:val="0070181C"/>
    <w:rsid w:val="00701A82"/>
    <w:rsid w:val="00701AD5"/>
    <w:rsid w:val="00701C02"/>
    <w:rsid w:val="00701C74"/>
    <w:rsid w:val="00701DA7"/>
    <w:rsid w:val="00702213"/>
    <w:rsid w:val="007024AB"/>
    <w:rsid w:val="0070257C"/>
    <w:rsid w:val="007025F2"/>
    <w:rsid w:val="007027ED"/>
    <w:rsid w:val="00703099"/>
    <w:rsid w:val="007032AB"/>
    <w:rsid w:val="007032E8"/>
    <w:rsid w:val="0070360B"/>
    <w:rsid w:val="007037AF"/>
    <w:rsid w:val="00703B65"/>
    <w:rsid w:val="00703BE1"/>
    <w:rsid w:val="00703FDC"/>
    <w:rsid w:val="0070444F"/>
    <w:rsid w:val="00704540"/>
    <w:rsid w:val="007046B8"/>
    <w:rsid w:val="00704824"/>
    <w:rsid w:val="00704A5D"/>
    <w:rsid w:val="00704BB8"/>
    <w:rsid w:val="00704D0A"/>
    <w:rsid w:val="00704DE2"/>
    <w:rsid w:val="00705187"/>
    <w:rsid w:val="007052EA"/>
    <w:rsid w:val="007054ED"/>
    <w:rsid w:val="00705838"/>
    <w:rsid w:val="00705CF4"/>
    <w:rsid w:val="00705F81"/>
    <w:rsid w:val="00706030"/>
    <w:rsid w:val="0070641C"/>
    <w:rsid w:val="0070644A"/>
    <w:rsid w:val="00706562"/>
    <w:rsid w:val="00707488"/>
    <w:rsid w:val="0070783C"/>
    <w:rsid w:val="00707D9C"/>
    <w:rsid w:val="00707E7B"/>
    <w:rsid w:val="00707FEA"/>
    <w:rsid w:val="00710630"/>
    <w:rsid w:val="00710775"/>
    <w:rsid w:val="00710D31"/>
    <w:rsid w:val="00711435"/>
    <w:rsid w:val="00711512"/>
    <w:rsid w:val="007117DF"/>
    <w:rsid w:val="00711998"/>
    <w:rsid w:val="00711BFE"/>
    <w:rsid w:val="00711FDF"/>
    <w:rsid w:val="007125A0"/>
    <w:rsid w:val="00712823"/>
    <w:rsid w:val="00712888"/>
    <w:rsid w:val="007129FC"/>
    <w:rsid w:val="00712A50"/>
    <w:rsid w:val="00712D51"/>
    <w:rsid w:val="00712EF8"/>
    <w:rsid w:val="007130A2"/>
    <w:rsid w:val="007130A6"/>
    <w:rsid w:val="00713457"/>
    <w:rsid w:val="00713620"/>
    <w:rsid w:val="007137F0"/>
    <w:rsid w:val="00713D97"/>
    <w:rsid w:val="00714CC3"/>
    <w:rsid w:val="00714F36"/>
    <w:rsid w:val="007151CD"/>
    <w:rsid w:val="007153BE"/>
    <w:rsid w:val="0071548B"/>
    <w:rsid w:val="00715784"/>
    <w:rsid w:val="00715AC4"/>
    <w:rsid w:val="00715D99"/>
    <w:rsid w:val="00715E1D"/>
    <w:rsid w:val="00715FA9"/>
    <w:rsid w:val="00716121"/>
    <w:rsid w:val="00716447"/>
    <w:rsid w:val="00716732"/>
    <w:rsid w:val="00716970"/>
    <w:rsid w:val="00716A8E"/>
    <w:rsid w:val="007171CB"/>
    <w:rsid w:val="00717328"/>
    <w:rsid w:val="0071741B"/>
    <w:rsid w:val="00717A09"/>
    <w:rsid w:val="00717FAA"/>
    <w:rsid w:val="00720206"/>
    <w:rsid w:val="007203B6"/>
    <w:rsid w:val="00720501"/>
    <w:rsid w:val="00720B2D"/>
    <w:rsid w:val="00720BA9"/>
    <w:rsid w:val="00720E0D"/>
    <w:rsid w:val="00721024"/>
    <w:rsid w:val="00721076"/>
    <w:rsid w:val="0072141D"/>
    <w:rsid w:val="007214EC"/>
    <w:rsid w:val="00721B0D"/>
    <w:rsid w:val="00721E1B"/>
    <w:rsid w:val="0072208A"/>
    <w:rsid w:val="007226D9"/>
    <w:rsid w:val="00722DF1"/>
    <w:rsid w:val="00722E39"/>
    <w:rsid w:val="00722E8F"/>
    <w:rsid w:val="007233BA"/>
    <w:rsid w:val="0072340D"/>
    <w:rsid w:val="0072352E"/>
    <w:rsid w:val="00723756"/>
    <w:rsid w:val="007237F6"/>
    <w:rsid w:val="00723810"/>
    <w:rsid w:val="0072393F"/>
    <w:rsid w:val="00723C89"/>
    <w:rsid w:val="00724052"/>
    <w:rsid w:val="0072422E"/>
    <w:rsid w:val="0072481C"/>
    <w:rsid w:val="00724831"/>
    <w:rsid w:val="00724A87"/>
    <w:rsid w:val="00724B1E"/>
    <w:rsid w:val="00724B9A"/>
    <w:rsid w:val="00724D4D"/>
    <w:rsid w:val="0072502E"/>
    <w:rsid w:val="0072520F"/>
    <w:rsid w:val="007255CB"/>
    <w:rsid w:val="00725609"/>
    <w:rsid w:val="007256EC"/>
    <w:rsid w:val="0072584E"/>
    <w:rsid w:val="0072585D"/>
    <w:rsid w:val="00725965"/>
    <w:rsid w:val="00725AB8"/>
    <w:rsid w:val="00725CF7"/>
    <w:rsid w:val="00725F7F"/>
    <w:rsid w:val="00726367"/>
    <w:rsid w:val="0072672A"/>
    <w:rsid w:val="00726788"/>
    <w:rsid w:val="00726A1D"/>
    <w:rsid w:val="00726A5C"/>
    <w:rsid w:val="00726B15"/>
    <w:rsid w:val="00726CF7"/>
    <w:rsid w:val="00726E47"/>
    <w:rsid w:val="00727250"/>
    <w:rsid w:val="00727259"/>
    <w:rsid w:val="007273B2"/>
    <w:rsid w:val="007275EC"/>
    <w:rsid w:val="00727C93"/>
    <w:rsid w:val="00727CBA"/>
    <w:rsid w:val="007305DC"/>
    <w:rsid w:val="007306E0"/>
    <w:rsid w:val="00730CC6"/>
    <w:rsid w:val="00730DD9"/>
    <w:rsid w:val="00731266"/>
    <w:rsid w:val="007317EB"/>
    <w:rsid w:val="00731DDC"/>
    <w:rsid w:val="00731ECA"/>
    <w:rsid w:val="00731F65"/>
    <w:rsid w:val="00732535"/>
    <w:rsid w:val="00732CF0"/>
    <w:rsid w:val="0073314B"/>
    <w:rsid w:val="00733262"/>
    <w:rsid w:val="00733369"/>
    <w:rsid w:val="0073359B"/>
    <w:rsid w:val="00733C4F"/>
    <w:rsid w:val="00733CC9"/>
    <w:rsid w:val="00734036"/>
    <w:rsid w:val="007340C3"/>
    <w:rsid w:val="00734161"/>
    <w:rsid w:val="00734627"/>
    <w:rsid w:val="007346A2"/>
    <w:rsid w:val="00734B0A"/>
    <w:rsid w:val="00734B67"/>
    <w:rsid w:val="00734C49"/>
    <w:rsid w:val="00734C81"/>
    <w:rsid w:val="00734EFA"/>
    <w:rsid w:val="00734F46"/>
    <w:rsid w:val="007351A9"/>
    <w:rsid w:val="00735349"/>
    <w:rsid w:val="0073537F"/>
    <w:rsid w:val="00735699"/>
    <w:rsid w:val="007358C5"/>
    <w:rsid w:val="007358CF"/>
    <w:rsid w:val="00735A05"/>
    <w:rsid w:val="00735D16"/>
    <w:rsid w:val="00735F95"/>
    <w:rsid w:val="007365E1"/>
    <w:rsid w:val="00736651"/>
    <w:rsid w:val="00736A25"/>
    <w:rsid w:val="00736C10"/>
    <w:rsid w:val="00736E98"/>
    <w:rsid w:val="00736FC1"/>
    <w:rsid w:val="007378C2"/>
    <w:rsid w:val="00737DE7"/>
    <w:rsid w:val="00737EA2"/>
    <w:rsid w:val="007402B4"/>
    <w:rsid w:val="007403B9"/>
    <w:rsid w:val="007404EE"/>
    <w:rsid w:val="00740523"/>
    <w:rsid w:val="00740C3D"/>
    <w:rsid w:val="00740DC4"/>
    <w:rsid w:val="00740DDD"/>
    <w:rsid w:val="00741B2D"/>
    <w:rsid w:val="00741D66"/>
    <w:rsid w:val="00742092"/>
    <w:rsid w:val="00742193"/>
    <w:rsid w:val="007423B1"/>
    <w:rsid w:val="007423C6"/>
    <w:rsid w:val="00742431"/>
    <w:rsid w:val="00742689"/>
    <w:rsid w:val="007427B1"/>
    <w:rsid w:val="007428F9"/>
    <w:rsid w:val="00742F78"/>
    <w:rsid w:val="0074377E"/>
    <w:rsid w:val="00743897"/>
    <w:rsid w:val="0074392C"/>
    <w:rsid w:val="0074399B"/>
    <w:rsid w:val="00743BDC"/>
    <w:rsid w:val="00743BF1"/>
    <w:rsid w:val="007440AB"/>
    <w:rsid w:val="0074412B"/>
    <w:rsid w:val="00744139"/>
    <w:rsid w:val="0074422E"/>
    <w:rsid w:val="0074475A"/>
    <w:rsid w:val="00744ABF"/>
    <w:rsid w:val="00745635"/>
    <w:rsid w:val="0074597A"/>
    <w:rsid w:val="00745ABA"/>
    <w:rsid w:val="00745B44"/>
    <w:rsid w:val="00745D79"/>
    <w:rsid w:val="00745F61"/>
    <w:rsid w:val="00745FC2"/>
    <w:rsid w:val="007462BF"/>
    <w:rsid w:val="00746526"/>
    <w:rsid w:val="00746874"/>
    <w:rsid w:val="00746BB7"/>
    <w:rsid w:val="00746BD1"/>
    <w:rsid w:val="00746E41"/>
    <w:rsid w:val="0074710E"/>
    <w:rsid w:val="00747288"/>
    <w:rsid w:val="0074747B"/>
    <w:rsid w:val="007474C5"/>
    <w:rsid w:val="00747633"/>
    <w:rsid w:val="00747696"/>
    <w:rsid w:val="0074776B"/>
    <w:rsid w:val="00747944"/>
    <w:rsid w:val="00747D8D"/>
    <w:rsid w:val="00750145"/>
    <w:rsid w:val="007501A7"/>
    <w:rsid w:val="00750666"/>
    <w:rsid w:val="00750671"/>
    <w:rsid w:val="00750C19"/>
    <w:rsid w:val="00750E91"/>
    <w:rsid w:val="00750EEE"/>
    <w:rsid w:val="00750F13"/>
    <w:rsid w:val="007513FE"/>
    <w:rsid w:val="00751734"/>
    <w:rsid w:val="0075195A"/>
    <w:rsid w:val="00751A95"/>
    <w:rsid w:val="007520A9"/>
    <w:rsid w:val="007525EC"/>
    <w:rsid w:val="00752709"/>
    <w:rsid w:val="007528BC"/>
    <w:rsid w:val="00752AB2"/>
    <w:rsid w:val="00753319"/>
    <w:rsid w:val="00753610"/>
    <w:rsid w:val="007536F8"/>
    <w:rsid w:val="00753792"/>
    <w:rsid w:val="00753800"/>
    <w:rsid w:val="007539FB"/>
    <w:rsid w:val="00753A8A"/>
    <w:rsid w:val="00753FB4"/>
    <w:rsid w:val="007549BF"/>
    <w:rsid w:val="007549DA"/>
    <w:rsid w:val="00754F29"/>
    <w:rsid w:val="0075528D"/>
    <w:rsid w:val="007554A5"/>
    <w:rsid w:val="007554AA"/>
    <w:rsid w:val="0075553E"/>
    <w:rsid w:val="00755578"/>
    <w:rsid w:val="007556C0"/>
    <w:rsid w:val="00755897"/>
    <w:rsid w:val="00755D64"/>
    <w:rsid w:val="00755DB0"/>
    <w:rsid w:val="00755F75"/>
    <w:rsid w:val="0075635F"/>
    <w:rsid w:val="007567CF"/>
    <w:rsid w:val="00757026"/>
    <w:rsid w:val="0075723C"/>
    <w:rsid w:val="0075742A"/>
    <w:rsid w:val="007574FF"/>
    <w:rsid w:val="0075774F"/>
    <w:rsid w:val="00757B32"/>
    <w:rsid w:val="00757B55"/>
    <w:rsid w:val="00757C89"/>
    <w:rsid w:val="00757D63"/>
    <w:rsid w:val="00757DB6"/>
    <w:rsid w:val="00757E0C"/>
    <w:rsid w:val="00757F43"/>
    <w:rsid w:val="0076036C"/>
    <w:rsid w:val="00761057"/>
    <w:rsid w:val="00761061"/>
    <w:rsid w:val="007616A9"/>
    <w:rsid w:val="00761A8E"/>
    <w:rsid w:val="00761D05"/>
    <w:rsid w:val="00761EE9"/>
    <w:rsid w:val="00761F61"/>
    <w:rsid w:val="0076256E"/>
    <w:rsid w:val="00762806"/>
    <w:rsid w:val="00762AB5"/>
    <w:rsid w:val="00762ABA"/>
    <w:rsid w:val="007631BA"/>
    <w:rsid w:val="00763200"/>
    <w:rsid w:val="007632CF"/>
    <w:rsid w:val="007636E3"/>
    <w:rsid w:val="00763F44"/>
    <w:rsid w:val="00763F65"/>
    <w:rsid w:val="0076416B"/>
    <w:rsid w:val="007642F9"/>
    <w:rsid w:val="00764975"/>
    <w:rsid w:val="00764A87"/>
    <w:rsid w:val="00764C28"/>
    <w:rsid w:val="00764EA1"/>
    <w:rsid w:val="00765003"/>
    <w:rsid w:val="00765769"/>
    <w:rsid w:val="00765895"/>
    <w:rsid w:val="00765D06"/>
    <w:rsid w:val="0076600C"/>
    <w:rsid w:val="00766103"/>
    <w:rsid w:val="007666D5"/>
    <w:rsid w:val="00766B4B"/>
    <w:rsid w:val="00766E9A"/>
    <w:rsid w:val="0076702B"/>
    <w:rsid w:val="007672F1"/>
    <w:rsid w:val="00767853"/>
    <w:rsid w:val="00767B78"/>
    <w:rsid w:val="00767C0C"/>
    <w:rsid w:val="00767F1D"/>
    <w:rsid w:val="00770065"/>
    <w:rsid w:val="00770166"/>
    <w:rsid w:val="00770A0E"/>
    <w:rsid w:val="00770BE7"/>
    <w:rsid w:val="00770E7B"/>
    <w:rsid w:val="00771261"/>
    <w:rsid w:val="00771F57"/>
    <w:rsid w:val="00772108"/>
    <w:rsid w:val="007727C6"/>
    <w:rsid w:val="00772974"/>
    <w:rsid w:val="007729EE"/>
    <w:rsid w:val="00772D9C"/>
    <w:rsid w:val="00772EEA"/>
    <w:rsid w:val="00773519"/>
    <w:rsid w:val="00773A20"/>
    <w:rsid w:val="00773AAA"/>
    <w:rsid w:val="00773DB4"/>
    <w:rsid w:val="0077403C"/>
    <w:rsid w:val="007742FA"/>
    <w:rsid w:val="007749A4"/>
    <w:rsid w:val="00774BE2"/>
    <w:rsid w:val="00774D74"/>
    <w:rsid w:val="00774ED1"/>
    <w:rsid w:val="0077539F"/>
    <w:rsid w:val="00775582"/>
    <w:rsid w:val="00775A93"/>
    <w:rsid w:val="00775E35"/>
    <w:rsid w:val="00775FF9"/>
    <w:rsid w:val="00776427"/>
    <w:rsid w:val="0077646B"/>
    <w:rsid w:val="0077650F"/>
    <w:rsid w:val="00776512"/>
    <w:rsid w:val="007767CF"/>
    <w:rsid w:val="00776A5C"/>
    <w:rsid w:val="00776E1A"/>
    <w:rsid w:val="00776E7C"/>
    <w:rsid w:val="00776F7F"/>
    <w:rsid w:val="00777315"/>
    <w:rsid w:val="0077744A"/>
    <w:rsid w:val="0077781F"/>
    <w:rsid w:val="00777A17"/>
    <w:rsid w:val="00777D99"/>
    <w:rsid w:val="00780214"/>
    <w:rsid w:val="007804C3"/>
    <w:rsid w:val="007805D8"/>
    <w:rsid w:val="00780606"/>
    <w:rsid w:val="00780611"/>
    <w:rsid w:val="007808BF"/>
    <w:rsid w:val="007808FA"/>
    <w:rsid w:val="00780AF4"/>
    <w:rsid w:val="00780FAD"/>
    <w:rsid w:val="00781335"/>
    <w:rsid w:val="007814BC"/>
    <w:rsid w:val="0078187E"/>
    <w:rsid w:val="00781C5F"/>
    <w:rsid w:val="00781EE2"/>
    <w:rsid w:val="007822C3"/>
    <w:rsid w:val="007824C0"/>
    <w:rsid w:val="007828FA"/>
    <w:rsid w:val="00782963"/>
    <w:rsid w:val="00782A8C"/>
    <w:rsid w:val="0078300A"/>
    <w:rsid w:val="0078328A"/>
    <w:rsid w:val="00783664"/>
    <w:rsid w:val="00783BD1"/>
    <w:rsid w:val="00784154"/>
    <w:rsid w:val="00784258"/>
    <w:rsid w:val="00784591"/>
    <w:rsid w:val="00784602"/>
    <w:rsid w:val="007847C6"/>
    <w:rsid w:val="0078493D"/>
    <w:rsid w:val="00784AD9"/>
    <w:rsid w:val="00784BE8"/>
    <w:rsid w:val="00784F55"/>
    <w:rsid w:val="00785137"/>
    <w:rsid w:val="007851AF"/>
    <w:rsid w:val="0078522A"/>
    <w:rsid w:val="00785547"/>
    <w:rsid w:val="00785552"/>
    <w:rsid w:val="0078569A"/>
    <w:rsid w:val="007858C0"/>
    <w:rsid w:val="007859C1"/>
    <w:rsid w:val="00785C65"/>
    <w:rsid w:val="007866DB"/>
    <w:rsid w:val="00786A14"/>
    <w:rsid w:val="00786A6F"/>
    <w:rsid w:val="00786AFF"/>
    <w:rsid w:val="00786C19"/>
    <w:rsid w:val="00787015"/>
    <w:rsid w:val="007870E1"/>
    <w:rsid w:val="00787607"/>
    <w:rsid w:val="00787BFC"/>
    <w:rsid w:val="00787C4C"/>
    <w:rsid w:val="00787DD0"/>
    <w:rsid w:val="007903DC"/>
    <w:rsid w:val="007905A9"/>
    <w:rsid w:val="00790811"/>
    <w:rsid w:val="00790884"/>
    <w:rsid w:val="0079092D"/>
    <w:rsid w:val="00790956"/>
    <w:rsid w:val="007909DE"/>
    <w:rsid w:val="00790A9F"/>
    <w:rsid w:val="00790D39"/>
    <w:rsid w:val="0079128B"/>
    <w:rsid w:val="0079156B"/>
    <w:rsid w:val="00792023"/>
    <w:rsid w:val="0079214A"/>
    <w:rsid w:val="007922C8"/>
    <w:rsid w:val="00792405"/>
    <w:rsid w:val="0079284B"/>
    <w:rsid w:val="00792AF7"/>
    <w:rsid w:val="00792BA2"/>
    <w:rsid w:val="00792D56"/>
    <w:rsid w:val="00792EFE"/>
    <w:rsid w:val="00792F2C"/>
    <w:rsid w:val="00793129"/>
    <w:rsid w:val="007934D1"/>
    <w:rsid w:val="00793874"/>
    <w:rsid w:val="00793C77"/>
    <w:rsid w:val="00793EB5"/>
    <w:rsid w:val="007941CF"/>
    <w:rsid w:val="00794233"/>
    <w:rsid w:val="0079444D"/>
    <w:rsid w:val="00794CDF"/>
    <w:rsid w:val="00794DAD"/>
    <w:rsid w:val="00794F63"/>
    <w:rsid w:val="0079514E"/>
    <w:rsid w:val="00795150"/>
    <w:rsid w:val="007956B3"/>
    <w:rsid w:val="007958AB"/>
    <w:rsid w:val="007958D8"/>
    <w:rsid w:val="00795D2B"/>
    <w:rsid w:val="00795EA8"/>
    <w:rsid w:val="00795ECC"/>
    <w:rsid w:val="0079680B"/>
    <w:rsid w:val="00796C41"/>
    <w:rsid w:val="00796D5B"/>
    <w:rsid w:val="0079756D"/>
    <w:rsid w:val="00797ADA"/>
    <w:rsid w:val="00797C34"/>
    <w:rsid w:val="00797E62"/>
    <w:rsid w:val="00797F62"/>
    <w:rsid w:val="007A01B7"/>
    <w:rsid w:val="007A0357"/>
    <w:rsid w:val="007A048F"/>
    <w:rsid w:val="007A0632"/>
    <w:rsid w:val="007A0C07"/>
    <w:rsid w:val="007A0CE1"/>
    <w:rsid w:val="007A0D11"/>
    <w:rsid w:val="007A0DFB"/>
    <w:rsid w:val="007A1344"/>
    <w:rsid w:val="007A14F3"/>
    <w:rsid w:val="007A1C37"/>
    <w:rsid w:val="007A1D8B"/>
    <w:rsid w:val="007A29A1"/>
    <w:rsid w:val="007A2B0A"/>
    <w:rsid w:val="007A2B24"/>
    <w:rsid w:val="007A2C06"/>
    <w:rsid w:val="007A2E38"/>
    <w:rsid w:val="007A2F63"/>
    <w:rsid w:val="007A3171"/>
    <w:rsid w:val="007A3518"/>
    <w:rsid w:val="007A367D"/>
    <w:rsid w:val="007A37DB"/>
    <w:rsid w:val="007A3979"/>
    <w:rsid w:val="007A3BBE"/>
    <w:rsid w:val="007A3F51"/>
    <w:rsid w:val="007A407C"/>
    <w:rsid w:val="007A4438"/>
    <w:rsid w:val="007A4493"/>
    <w:rsid w:val="007A470C"/>
    <w:rsid w:val="007A4C0D"/>
    <w:rsid w:val="007A54CC"/>
    <w:rsid w:val="007A554C"/>
    <w:rsid w:val="007A55B7"/>
    <w:rsid w:val="007A583E"/>
    <w:rsid w:val="007A5EB5"/>
    <w:rsid w:val="007A5F01"/>
    <w:rsid w:val="007A614D"/>
    <w:rsid w:val="007A6209"/>
    <w:rsid w:val="007A67F9"/>
    <w:rsid w:val="007A6D7C"/>
    <w:rsid w:val="007A6FB3"/>
    <w:rsid w:val="007A72D9"/>
    <w:rsid w:val="007A7317"/>
    <w:rsid w:val="007A74FF"/>
    <w:rsid w:val="007A75FC"/>
    <w:rsid w:val="007A768B"/>
    <w:rsid w:val="007A7852"/>
    <w:rsid w:val="007A7A13"/>
    <w:rsid w:val="007A7A75"/>
    <w:rsid w:val="007A7B3E"/>
    <w:rsid w:val="007A7B68"/>
    <w:rsid w:val="007A7D5A"/>
    <w:rsid w:val="007B024C"/>
    <w:rsid w:val="007B0590"/>
    <w:rsid w:val="007B066E"/>
    <w:rsid w:val="007B07B7"/>
    <w:rsid w:val="007B099D"/>
    <w:rsid w:val="007B0CF4"/>
    <w:rsid w:val="007B10BB"/>
    <w:rsid w:val="007B1107"/>
    <w:rsid w:val="007B127B"/>
    <w:rsid w:val="007B166D"/>
    <w:rsid w:val="007B17D6"/>
    <w:rsid w:val="007B1C61"/>
    <w:rsid w:val="007B1E1C"/>
    <w:rsid w:val="007B1E4F"/>
    <w:rsid w:val="007B215F"/>
    <w:rsid w:val="007B2244"/>
    <w:rsid w:val="007B245F"/>
    <w:rsid w:val="007B3703"/>
    <w:rsid w:val="007B373B"/>
    <w:rsid w:val="007B3C1E"/>
    <w:rsid w:val="007B3ED6"/>
    <w:rsid w:val="007B482F"/>
    <w:rsid w:val="007B4890"/>
    <w:rsid w:val="007B4992"/>
    <w:rsid w:val="007B4A9F"/>
    <w:rsid w:val="007B4AE3"/>
    <w:rsid w:val="007B4DF8"/>
    <w:rsid w:val="007B4FAD"/>
    <w:rsid w:val="007B502C"/>
    <w:rsid w:val="007B5407"/>
    <w:rsid w:val="007B545D"/>
    <w:rsid w:val="007B5830"/>
    <w:rsid w:val="007B5AF0"/>
    <w:rsid w:val="007B6026"/>
    <w:rsid w:val="007B6366"/>
    <w:rsid w:val="007B65F3"/>
    <w:rsid w:val="007B6A45"/>
    <w:rsid w:val="007B6A8F"/>
    <w:rsid w:val="007B6CEE"/>
    <w:rsid w:val="007B7D30"/>
    <w:rsid w:val="007C00CB"/>
    <w:rsid w:val="007C00FF"/>
    <w:rsid w:val="007C014A"/>
    <w:rsid w:val="007C0192"/>
    <w:rsid w:val="007C04D9"/>
    <w:rsid w:val="007C078D"/>
    <w:rsid w:val="007C0AB0"/>
    <w:rsid w:val="007C0B1B"/>
    <w:rsid w:val="007C0B8E"/>
    <w:rsid w:val="007C0B8F"/>
    <w:rsid w:val="007C16EF"/>
    <w:rsid w:val="007C18FF"/>
    <w:rsid w:val="007C1A88"/>
    <w:rsid w:val="007C1E54"/>
    <w:rsid w:val="007C2183"/>
    <w:rsid w:val="007C2377"/>
    <w:rsid w:val="007C23FA"/>
    <w:rsid w:val="007C251E"/>
    <w:rsid w:val="007C2A1A"/>
    <w:rsid w:val="007C2DD9"/>
    <w:rsid w:val="007C2EC0"/>
    <w:rsid w:val="007C30DC"/>
    <w:rsid w:val="007C39FA"/>
    <w:rsid w:val="007C3BE1"/>
    <w:rsid w:val="007C3C1D"/>
    <w:rsid w:val="007C4053"/>
    <w:rsid w:val="007C413F"/>
    <w:rsid w:val="007C4325"/>
    <w:rsid w:val="007C4544"/>
    <w:rsid w:val="007C4BC1"/>
    <w:rsid w:val="007C4CC0"/>
    <w:rsid w:val="007C4FDA"/>
    <w:rsid w:val="007C517C"/>
    <w:rsid w:val="007C51F1"/>
    <w:rsid w:val="007C53F1"/>
    <w:rsid w:val="007C5A76"/>
    <w:rsid w:val="007C5BBA"/>
    <w:rsid w:val="007C5EED"/>
    <w:rsid w:val="007C60BD"/>
    <w:rsid w:val="007C6317"/>
    <w:rsid w:val="007C6740"/>
    <w:rsid w:val="007C675D"/>
    <w:rsid w:val="007C698B"/>
    <w:rsid w:val="007C6B02"/>
    <w:rsid w:val="007C6C55"/>
    <w:rsid w:val="007C717F"/>
    <w:rsid w:val="007C77FF"/>
    <w:rsid w:val="007C7820"/>
    <w:rsid w:val="007C7A4D"/>
    <w:rsid w:val="007C7C6D"/>
    <w:rsid w:val="007C7CA9"/>
    <w:rsid w:val="007C7F5B"/>
    <w:rsid w:val="007D0874"/>
    <w:rsid w:val="007D08C3"/>
    <w:rsid w:val="007D0941"/>
    <w:rsid w:val="007D0AFC"/>
    <w:rsid w:val="007D0BF3"/>
    <w:rsid w:val="007D0D9E"/>
    <w:rsid w:val="007D0F54"/>
    <w:rsid w:val="007D0FD1"/>
    <w:rsid w:val="007D1466"/>
    <w:rsid w:val="007D17CB"/>
    <w:rsid w:val="007D1B89"/>
    <w:rsid w:val="007D1EB3"/>
    <w:rsid w:val="007D1F4E"/>
    <w:rsid w:val="007D2227"/>
    <w:rsid w:val="007D2464"/>
    <w:rsid w:val="007D2525"/>
    <w:rsid w:val="007D2CAA"/>
    <w:rsid w:val="007D2CEF"/>
    <w:rsid w:val="007D2E69"/>
    <w:rsid w:val="007D3215"/>
    <w:rsid w:val="007D33A2"/>
    <w:rsid w:val="007D369A"/>
    <w:rsid w:val="007D3751"/>
    <w:rsid w:val="007D37C5"/>
    <w:rsid w:val="007D4162"/>
    <w:rsid w:val="007D4605"/>
    <w:rsid w:val="007D4690"/>
    <w:rsid w:val="007D4950"/>
    <w:rsid w:val="007D4FB4"/>
    <w:rsid w:val="007D5021"/>
    <w:rsid w:val="007D512C"/>
    <w:rsid w:val="007D5150"/>
    <w:rsid w:val="007D5188"/>
    <w:rsid w:val="007D51AF"/>
    <w:rsid w:val="007D52D2"/>
    <w:rsid w:val="007D55D4"/>
    <w:rsid w:val="007D571A"/>
    <w:rsid w:val="007D5767"/>
    <w:rsid w:val="007D585A"/>
    <w:rsid w:val="007D5A53"/>
    <w:rsid w:val="007D5BEF"/>
    <w:rsid w:val="007D638E"/>
    <w:rsid w:val="007D6E8E"/>
    <w:rsid w:val="007D6EC7"/>
    <w:rsid w:val="007D6F74"/>
    <w:rsid w:val="007D6F95"/>
    <w:rsid w:val="007D73FA"/>
    <w:rsid w:val="007D7478"/>
    <w:rsid w:val="007D76C9"/>
    <w:rsid w:val="007D77E1"/>
    <w:rsid w:val="007D7D77"/>
    <w:rsid w:val="007E0611"/>
    <w:rsid w:val="007E0DDF"/>
    <w:rsid w:val="007E0F0A"/>
    <w:rsid w:val="007E11A5"/>
    <w:rsid w:val="007E1858"/>
    <w:rsid w:val="007E1DCA"/>
    <w:rsid w:val="007E218D"/>
    <w:rsid w:val="007E221C"/>
    <w:rsid w:val="007E22C2"/>
    <w:rsid w:val="007E24DF"/>
    <w:rsid w:val="007E2743"/>
    <w:rsid w:val="007E2BF9"/>
    <w:rsid w:val="007E2FF3"/>
    <w:rsid w:val="007E3793"/>
    <w:rsid w:val="007E3C86"/>
    <w:rsid w:val="007E46A7"/>
    <w:rsid w:val="007E4968"/>
    <w:rsid w:val="007E4B15"/>
    <w:rsid w:val="007E5000"/>
    <w:rsid w:val="007E509E"/>
    <w:rsid w:val="007E51F3"/>
    <w:rsid w:val="007E5212"/>
    <w:rsid w:val="007E5511"/>
    <w:rsid w:val="007E57D7"/>
    <w:rsid w:val="007E5814"/>
    <w:rsid w:val="007E5947"/>
    <w:rsid w:val="007E6129"/>
    <w:rsid w:val="007E62EE"/>
    <w:rsid w:val="007E6534"/>
    <w:rsid w:val="007E735D"/>
    <w:rsid w:val="007F05E5"/>
    <w:rsid w:val="007F07CE"/>
    <w:rsid w:val="007F07DE"/>
    <w:rsid w:val="007F0D04"/>
    <w:rsid w:val="007F0D39"/>
    <w:rsid w:val="007F0DA8"/>
    <w:rsid w:val="007F0E19"/>
    <w:rsid w:val="007F0EE2"/>
    <w:rsid w:val="007F151F"/>
    <w:rsid w:val="007F1942"/>
    <w:rsid w:val="007F1CC6"/>
    <w:rsid w:val="007F22D3"/>
    <w:rsid w:val="007F26CF"/>
    <w:rsid w:val="007F286E"/>
    <w:rsid w:val="007F28C0"/>
    <w:rsid w:val="007F2C2D"/>
    <w:rsid w:val="007F2EF6"/>
    <w:rsid w:val="007F335E"/>
    <w:rsid w:val="007F3491"/>
    <w:rsid w:val="007F34FD"/>
    <w:rsid w:val="007F36D0"/>
    <w:rsid w:val="007F3969"/>
    <w:rsid w:val="007F39CB"/>
    <w:rsid w:val="007F3BFC"/>
    <w:rsid w:val="007F3C65"/>
    <w:rsid w:val="007F3CAD"/>
    <w:rsid w:val="007F3F25"/>
    <w:rsid w:val="007F434D"/>
    <w:rsid w:val="007F481D"/>
    <w:rsid w:val="007F4CD3"/>
    <w:rsid w:val="007F4CE5"/>
    <w:rsid w:val="007F53BD"/>
    <w:rsid w:val="007F54DE"/>
    <w:rsid w:val="007F556A"/>
    <w:rsid w:val="007F56F8"/>
    <w:rsid w:val="007F57F8"/>
    <w:rsid w:val="007F5834"/>
    <w:rsid w:val="007F5B0C"/>
    <w:rsid w:val="007F5D1E"/>
    <w:rsid w:val="007F61C9"/>
    <w:rsid w:val="007F6AE2"/>
    <w:rsid w:val="007F6D7D"/>
    <w:rsid w:val="007F6E97"/>
    <w:rsid w:val="007F7219"/>
    <w:rsid w:val="007F742B"/>
    <w:rsid w:val="007F75AC"/>
    <w:rsid w:val="007F798A"/>
    <w:rsid w:val="007F79D8"/>
    <w:rsid w:val="007F7A00"/>
    <w:rsid w:val="008006E7"/>
    <w:rsid w:val="008008A1"/>
    <w:rsid w:val="0080098A"/>
    <w:rsid w:val="00800E82"/>
    <w:rsid w:val="00800E93"/>
    <w:rsid w:val="00800F6B"/>
    <w:rsid w:val="00801039"/>
    <w:rsid w:val="0080127B"/>
    <w:rsid w:val="008014B3"/>
    <w:rsid w:val="008015DC"/>
    <w:rsid w:val="00801915"/>
    <w:rsid w:val="00801D05"/>
    <w:rsid w:val="00801E9C"/>
    <w:rsid w:val="00802412"/>
    <w:rsid w:val="00802B9A"/>
    <w:rsid w:val="00802EE6"/>
    <w:rsid w:val="008036B4"/>
    <w:rsid w:val="00803B73"/>
    <w:rsid w:val="00804043"/>
    <w:rsid w:val="00804286"/>
    <w:rsid w:val="008042C6"/>
    <w:rsid w:val="00804708"/>
    <w:rsid w:val="00804845"/>
    <w:rsid w:val="00804961"/>
    <w:rsid w:val="008049CB"/>
    <w:rsid w:val="00804ABA"/>
    <w:rsid w:val="0080525C"/>
    <w:rsid w:val="00805539"/>
    <w:rsid w:val="0080587A"/>
    <w:rsid w:val="00805934"/>
    <w:rsid w:val="00805B74"/>
    <w:rsid w:val="0080611C"/>
    <w:rsid w:val="008063B0"/>
    <w:rsid w:val="008064B9"/>
    <w:rsid w:val="0080655E"/>
    <w:rsid w:val="008066C0"/>
    <w:rsid w:val="008067BD"/>
    <w:rsid w:val="008068B2"/>
    <w:rsid w:val="00806BE5"/>
    <w:rsid w:val="00807576"/>
    <w:rsid w:val="00807613"/>
    <w:rsid w:val="008077AD"/>
    <w:rsid w:val="00807CB0"/>
    <w:rsid w:val="00807FEF"/>
    <w:rsid w:val="008104B3"/>
    <w:rsid w:val="0081050B"/>
    <w:rsid w:val="008105FC"/>
    <w:rsid w:val="00810809"/>
    <w:rsid w:val="0081094E"/>
    <w:rsid w:val="00810FF2"/>
    <w:rsid w:val="008110FF"/>
    <w:rsid w:val="00811516"/>
    <w:rsid w:val="0081177D"/>
    <w:rsid w:val="00811D84"/>
    <w:rsid w:val="0081205B"/>
    <w:rsid w:val="008120BB"/>
    <w:rsid w:val="00812593"/>
    <w:rsid w:val="0081290B"/>
    <w:rsid w:val="00812D8F"/>
    <w:rsid w:val="00812E4A"/>
    <w:rsid w:val="00812FD5"/>
    <w:rsid w:val="00813040"/>
    <w:rsid w:val="00813D38"/>
    <w:rsid w:val="00813D4A"/>
    <w:rsid w:val="00813FC1"/>
    <w:rsid w:val="0081402A"/>
    <w:rsid w:val="008143B2"/>
    <w:rsid w:val="00814423"/>
    <w:rsid w:val="008144F6"/>
    <w:rsid w:val="008147E2"/>
    <w:rsid w:val="008150E2"/>
    <w:rsid w:val="00815492"/>
    <w:rsid w:val="0081553D"/>
    <w:rsid w:val="008157FB"/>
    <w:rsid w:val="00815925"/>
    <w:rsid w:val="00815A5F"/>
    <w:rsid w:val="00815B90"/>
    <w:rsid w:val="00815C8A"/>
    <w:rsid w:val="00815E58"/>
    <w:rsid w:val="00815EFA"/>
    <w:rsid w:val="00816BF0"/>
    <w:rsid w:val="00816E0D"/>
    <w:rsid w:val="008170F2"/>
    <w:rsid w:val="00817A2A"/>
    <w:rsid w:val="00817C4A"/>
    <w:rsid w:val="00817CD5"/>
    <w:rsid w:val="0082090E"/>
    <w:rsid w:val="008209AB"/>
    <w:rsid w:val="00820A13"/>
    <w:rsid w:val="0082120D"/>
    <w:rsid w:val="008220F9"/>
    <w:rsid w:val="0082270C"/>
    <w:rsid w:val="00822DDE"/>
    <w:rsid w:val="008232E2"/>
    <w:rsid w:val="00823856"/>
    <w:rsid w:val="00823A2D"/>
    <w:rsid w:val="00823BB2"/>
    <w:rsid w:val="00824267"/>
    <w:rsid w:val="00824998"/>
    <w:rsid w:val="00824AC7"/>
    <w:rsid w:val="00824BF0"/>
    <w:rsid w:val="00824FD3"/>
    <w:rsid w:val="0082535C"/>
    <w:rsid w:val="00825ABB"/>
    <w:rsid w:val="00825E83"/>
    <w:rsid w:val="0082609F"/>
    <w:rsid w:val="008263C2"/>
    <w:rsid w:val="008264B0"/>
    <w:rsid w:val="00826684"/>
    <w:rsid w:val="008269C3"/>
    <w:rsid w:val="00826A16"/>
    <w:rsid w:val="0082706D"/>
    <w:rsid w:val="0082735A"/>
    <w:rsid w:val="008274A7"/>
    <w:rsid w:val="0082768C"/>
    <w:rsid w:val="00827732"/>
    <w:rsid w:val="00827C81"/>
    <w:rsid w:val="00827E67"/>
    <w:rsid w:val="00830172"/>
    <w:rsid w:val="00830186"/>
    <w:rsid w:val="008301BE"/>
    <w:rsid w:val="008302C3"/>
    <w:rsid w:val="008309C7"/>
    <w:rsid w:val="00831118"/>
    <w:rsid w:val="008313A8"/>
    <w:rsid w:val="00831A7F"/>
    <w:rsid w:val="00831B00"/>
    <w:rsid w:val="00831B76"/>
    <w:rsid w:val="00831C98"/>
    <w:rsid w:val="00831E36"/>
    <w:rsid w:val="008322CD"/>
    <w:rsid w:val="00832908"/>
    <w:rsid w:val="0083298D"/>
    <w:rsid w:val="00832FB8"/>
    <w:rsid w:val="00833023"/>
    <w:rsid w:val="008330CB"/>
    <w:rsid w:val="00833140"/>
    <w:rsid w:val="008332EC"/>
    <w:rsid w:val="008333FF"/>
    <w:rsid w:val="008335A2"/>
    <w:rsid w:val="008338F1"/>
    <w:rsid w:val="00833B90"/>
    <w:rsid w:val="00833C1C"/>
    <w:rsid w:val="00833D89"/>
    <w:rsid w:val="00834706"/>
    <w:rsid w:val="008349D0"/>
    <w:rsid w:val="00834E38"/>
    <w:rsid w:val="00834ED6"/>
    <w:rsid w:val="008352D4"/>
    <w:rsid w:val="00835601"/>
    <w:rsid w:val="00835717"/>
    <w:rsid w:val="0083580A"/>
    <w:rsid w:val="00835845"/>
    <w:rsid w:val="008359AC"/>
    <w:rsid w:val="00835AD0"/>
    <w:rsid w:val="00835BDB"/>
    <w:rsid w:val="00835E5B"/>
    <w:rsid w:val="00835EC5"/>
    <w:rsid w:val="008366AB"/>
    <w:rsid w:val="00836D89"/>
    <w:rsid w:val="0083723B"/>
    <w:rsid w:val="008374CA"/>
    <w:rsid w:val="00837508"/>
    <w:rsid w:val="00840177"/>
    <w:rsid w:val="00840703"/>
    <w:rsid w:val="008409B6"/>
    <w:rsid w:val="00840E73"/>
    <w:rsid w:val="008410D6"/>
    <w:rsid w:val="008415A7"/>
    <w:rsid w:val="0084175A"/>
    <w:rsid w:val="0084229B"/>
    <w:rsid w:val="00842356"/>
    <w:rsid w:val="00842AB6"/>
    <w:rsid w:val="00842E4D"/>
    <w:rsid w:val="00842F77"/>
    <w:rsid w:val="008430E5"/>
    <w:rsid w:val="0084349F"/>
    <w:rsid w:val="00843673"/>
    <w:rsid w:val="00843C66"/>
    <w:rsid w:val="00843D28"/>
    <w:rsid w:val="00843F5E"/>
    <w:rsid w:val="00843FE4"/>
    <w:rsid w:val="008440B0"/>
    <w:rsid w:val="00844485"/>
    <w:rsid w:val="008445FE"/>
    <w:rsid w:val="00844796"/>
    <w:rsid w:val="00844825"/>
    <w:rsid w:val="00844ABC"/>
    <w:rsid w:val="00844DBC"/>
    <w:rsid w:val="00844F4A"/>
    <w:rsid w:val="00844FF6"/>
    <w:rsid w:val="00845591"/>
    <w:rsid w:val="00845735"/>
    <w:rsid w:val="008457EA"/>
    <w:rsid w:val="00845890"/>
    <w:rsid w:val="00845BA3"/>
    <w:rsid w:val="008461FE"/>
    <w:rsid w:val="00846408"/>
    <w:rsid w:val="00846571"/>
    <w:rsid w:val="0084667D"/>
    <w:rsid w:val="00846995"/>
    <w:rsid w:val="008472C5"/>
    <w:rsid w:val="00847318"/>
    <w:rsid w:val="008474EC"/>
    <w:rsid w:val="00847618"/>
    <w:rsid w:val="0084761C"/>
    <w:rsid w:val="00847BE5"/>
    <w:rsid w:val="00847BE8"/>
    <w:rsid w:val="00847ECB"/>
    <w:rsid w:val="00850061"/>
    <w:rsid w:val="00850242"/>
    <w:rsid w:val="00850567"/>
    <w:rsid w:val="00850675"/>
    <w:rsid w:val="00850B2B"/>
    <w:rsid w:val="00850D30"/>
    <w:rsid w:val="00850F22"/>
    <w:rsid w:val="00851216"/>
    <w:rsid w:val="008512D0"/>
    <w:rsid w:val="00851415"/>
    <w:rsid w:val="00851813"/>
    <w:rsid w:val="00851A5B"/>
    <w:rsid w:val="00851AE7"/>
    <w:rsid w:val="008524D6"/>
    <w:rsid w:val="00852A1C"/>
    <w:rsid w:val="00852B7D"/>
    <w:rsid w:val="00852DF7"/>
    <w:rsid w:val="00853793"/>
    <w:rsid w:val="008539A4"/>
    <w:rsid w:val="00853FF7"/>
    <w:rsid w:val="00854064"/>
    <w:rsid w:val="008540CF"/>
    <w:rsid w:val="00854189"/>
    <w:rsid w:val="00854196"/>
    <w:rsid w:val="0085440E"/>
    <w:rsid w:val="00854573"/>
    <w:rsid w:val="00854AC3"/>
    <w:rsid w:val="00854CD1"/>
    <w:rsid w:val="00854E94"/>
    <w:rsid w:val="0085537E"/>
    <w:rsid w:val="008553E1"/>
    <w:rsid w:val="00855760"/>
    <w:rsid w:val="00855B21"/>
    <w:rsid w:val="00855E79"/>
    <w:rsid w:val="00855F21"/>
    <w:rsid w:val="008560B3"/>
    <w:rsid w:val="00856147"/>
    <w:rsid w:val="00856338"/>
    <w:rsid w:val="00856393"/>
    <w:rsid w:val="00856971"/>
    <w:rsid w:val="00856BC1"/>
    <w:rsid w:val="00856C67"/>
    <w:rsid w:val="008570F2"/>
    <w:rsid w:val="0085710B"/>
    <w:rsid w:val="00857643"/>
    <w:rsid w:val="008579D5"/>
    <w:rsid w:val="00857DBE"/>
    <w:rsid w:val="008601E5"/>
    <w:rsid w:val="008603B4"/>
    <w:rsid w:val="008607A7"/>
    <w:rsid w:val="008607BC"/>
    <w:rsid w:val="00860952"/>
    <w:rsid w:val="00860990"/>
    <w:rsid w:val="00860C24"/>
    <w:rsid w:val="00860C47"/>
    <w:rsid w:val="00860D51"/>
    <w:rsid w:val="00860D8D"/>
    <w:rsid w:val="008610AE"/>
    <w:rsid w:val="0086114F"/>
    <w:rsid w:val="00861170"/>
    <w:rsid w:val="0086146E"/>
    <w:rsid w:val="00861A8F"/>
    <w:rsid w:val="0086298D"/>
    <w:rsid w:val="00862CA6"/>
    <w:rsid w:val="00862F3D"/>
    <w:rsid w:val="0086301E"/>
    <w:rsid w:val="0086336B"/>
    <w:rsid w:val="0086343E"/>
    <w:rsid w:val="00863637"/>
    <w:rsid w:val="00863869"/>
    <w:rsid w:val="008639C2"/>
    <w:rsid w:val="00863E72"/>
    <w:rsid w:val="008644D6"/>
    <w:rsid w:val="008644F7"/>
    <w:rsid w:val="00864808"/>
    <w:rsid w:val="00864AFA"/>
    <w:rsid w:val="00864C16"/>
    <w:rsid w:val="00864FC8"/>
    <w:rsid w:val="00865242"/>
    <w:rsid w:val="008657BC"/>
    <w:rsid w:val="00865C4F"/>
    <w:rsid w:val="008664D6"/>
    <w:rsid w:val="00866B02"/>
    <w:rsid w:val="00866B1C"/>
    <w:rsid w:val="008671DD"/>
    <w:rsid w:val="008671DE"/>
    <w:rsid w:val="0086744D"/>
    <w:rsid w:val="008677EB"/>
    <w:rsid w:val="0086783F"/>
    <w:rsid w:val="008678A1"/>
    <w:rsid w:val="00867BA3"/>
    <w:rsid w:val="00867FAB"/>
    <w:rsid w:val="00870469"/>
    <w:rsid w:val="008705ED"/>
    <w:rsid w:val="008706B6"/>
    <w:rsid w:val="008708D3"/>
    <w:rsid w:val="008708FB"/>
    <w:rsid w:val="00870D02"/>
    <w:rsid w:val="00870D3F"/>
    <w:rsid w:val="00870EA3"/>
    <w:rsid w:val="008710FC"/>
    <w:rsid w:val="00871199"/>
    <w:rsid w:val="008715FE"/>
    <w:rsid w:val="008716F8"/>
    <w:rsid w:val="00871DEC"/>
    <w:rsid w:val="0087200A"/>
    <w:rsid w:val="00872072"/>
    <w:rsid w:val="008720D4"/>
    <w:rsid w:val="008723CE"/>
    <w:rsid w:val="00872D84"/>
    <w:rsid w:val="00872E21"/>
    <w:rsid w:val="008730BE"/>
    <w:rsid w:val="008731AC"/>
    <w:rsid w:val="00873257"/>
    <w:rsid w:val="00873AEB"/>
    <w:rsid w:val="00873E50"/>
    <w:rsid w:val="00874132"/>
    <w:rsid w:val="00874347"/>
    <w:rsid w:val="008746C5"/>
    <w:rsid w:val="008747A4"/>
    <w:rsid w:val="00874BC3"/>
    <w:rsid w:val="00874C70"/>
    <w:rsid w:val="00874FAE"/>
    <w:rsid w:val="008750E1"/>
    <w:rsid w:val="008753D9"/>
    <w:rsid w:val="00875A14"/>
    <w:rsid w:val="00875E86"/>
    <w:rsid w:val="0087641D"/>
    <w:rsid w:val="0087642A"/>
    <w:rsid w:val="008766BD"/>
    <w:rsid w:val="00876844"/>
    <w:rsid w:val="00876A67"/>
    <w:rsid w:val="00876AA2"/>
    <w:rsid w:val="00876EBA"/>
    <w:rsid w:val="008773B8"/>
    <w:rsid w:val="008776B7"/>
    <w:rsid w:val="00877C43"/>
    <w:rsid w:val="00877DEB"/>
    <w:rsid w:val="00877F7F"/>
    <w:rsid w:val="00880353"/>
    <w:rsid w:val="0088061C"/>
    <w:rsid w:val="0088071F"/>
    <w:rsid w:val="008808F7"/>
    <w:rsid w:val="00880D6B"/>
    <w:rsid w:val="00880DF3"/>
    <w:rsid w:val="00880E56"/>
    <w:rsid w:val="00880E8E"/>
    <w:rsid w:val="0088107D"/>
    <w:rsid w:val="0088117D"/>
    <w:rsid w:val="00881203"/>
    <w:rsid w:val="008815EB"/>
    <w:rsid w:val="008815F0"/>
    <w:rsid w:val="008816E2"/>
    <w:rsid w:val="008817E4"/>
    <w:rsid w:val="00881A04"/>
    <w:rsid w:val="00881BC2"/>
    <w:rsid w:val="00881FA3"/>
    <w:rsid w:val="00882D1D"/>
    <w:rsid w:val="00882D5C"/>
    <w:rsid w:val="00882E93"/>
    <w:rsid w:val="0088334C"/>
    <w:rsid w:val="00883377"/>
    <w:rsid w:val="00883384"/>
    <w:rsid w:val="00883765"/>
    <w:rsid w:val="0088379C"/>
    <w:rsid w:val="0088387D"/>
    <w:rsid w:val="0088388E"/>
    <w:rsid w:val="00883921"/>
    <w:rsid w:val="00883A69"/>
    <w:rsid w:val="00883D10"/>
    <w:rsid w:val="00883F62"/>
    <w:rsid w:val="0088473A"/>
    <w:rsid w:val="0088481F"/>
    <w:rsid w:val="00884917"/>
    <w:rsid w:val="00884AC7"/>
    <w:rsid w:val="00884D7A"/>
    <w:rsid w:val="00884FE3"/>
    <w:rsid w:val="00885026"/>
    <w:rsid w:val="00885126"/>
    <w:rsid w:val="0088532C"/>
    <w:rsid w:val="008854EC"/>
    <w:rsid w:val="00885552"/>
    <w:rsid w:val="0088560F"/>
    <w:rsid w:val="00885671"/>
    <w:rsid w:val="008858C0"/>
    <w:rsid w:val="008858CD"/>
    <w:rsid w:val="0088597C"/>
    <w:rsid w:val="00885B36"/>
    <w:rsid w:val="00885D45"/>
    <w:rsid w:val="00886069"/>
    <w:rsid w:val="008860CC"/>
    <w:rsid w:val="00886334"/>
    <w:rsid w:val="00886CE1"/>
    <w:rsid w:val="00886E5F"/>
    <w:rsid w:val="00886FA5"/>
    <w:rsid w:val="008871CB"/>
    <w:rsid w:val="008873E1"/>
    <w:rsid w:val="0088767B"/>
    <w:rsid w:val="008876B8"/>
    <w:rsid w:val="0088771C"/>
    <w:rsid w:val="00887A62"/>
    <w:rsid w:val="00887CFC"/>
    <w:rsid w:val="00887D8D"/>
    <w:rsid w:val="00890081"/>
    <w:rsid w:val="0089032C"/>
    <w:rsid w:val="0089038E"/>
    <w:rsid w:val="0089052F"/>
    <w:rsid w:val="00891459"/>
    <w:rsid w:val="00891506"/>
    <w:rsid w:val="008915CC"/>
    <w:rsid w:val="00891861"/>
    <w:rsid w:val="00891E78"/>
    <w:rsid w:val="0089213F"/>
    <w:rsid w:val="00892225"/>
    <w:rsid w:val="008925E3"/>
    <w:rsid w:val="00892D22"/>
    <w:rsid w:val="00892E34"/>
    <w:rsid w:val="00892EF5"/>
    <w:rsid w:val="00893181"/>
    <w:rsid w:val="00893596"/>
    <w:rsid w:val="00893A03"/>
    <w:rsid w:val="00893A07"/>
    <w:rsid w:val="00893AF2"/>
    <w:rsid w:val="00893C84"/>
    <w:rsid w:val="00893E0D"/>
    <w:rsid w:val="00893EAF"/>
    <w:rsid w:val="00894042"/>
    <w:rsid w:val="00894646"/>
    <w:rsid w:val="0089487E"/>
    <w:rsid w:val="00894F0E"/>
    <w:rsid w:val="00895D69"/>
    <w:rsid w:val="008961F0"/>
    <w:rsid w:val="00897663"/>
    <w:rsid w:val="00897D68"/>
    <w:rsid w:val="00897D93"/>
    <w:rsid w:val="008A0099"/>
    <w:rsid w:val="008A054D"/>
    <w:rsid w:val="008A0683"/>
    <w:rsid w:val="008A0994"/>
    <w:rsid w:val="008A0BC5"/>
    <w:rsid w:val="008A0C79"/>
    <w:rsid w:val="008A0FB5"/>
    <w:rsid w:val="008A10DC"/>
    <w:rsid w:val="008A1352"/>
    <w:rsid w:val="008A1684"/>
    <w:rsid w:val="008A2488"/>
    <w:rsid w:val="008A2661"/>
    <w:rsid w:val="008A28B3"/>
    <w:rsid w:val="008A2B4E"/>
    <w:rsid w:val="008A2BA4"/>
    <w:rsid w:val="008A2BE5"/>
    <w:rsid w:val="008A2F8A"/>
    <w:rsid w:val="008A32D0"/>
    <w:rsid w:val="008A3333"/>
    <w:rsid w:val="008A35B0"/>
    <w:rsid w:val="008A36CA"/>
    <w:rsid w:val="008A3B9E"/>
    <w:rsid w:val="008A3FDF"/>
    <w:rsid w:val="008A42A0"/>
    <w:rsid w:val="008A4891"/>
    <w:rsid w:val="008A4D89"/>
    <w:rsid w:val="008A5291"/>
    <w:rsid w:val="008A5A20"/>
    <w:rsid w:val="008A60B1"/>
    <w:rsid w:val="008A619C"/>
    <w:rsid w:val="008A6510"/>
    <w:rsid w:val="008A6581"/>
    <w:rsid w:val="008A677C"/>
    <w:rsid w:val="008A6C51"/>
    <w:rsid w:val="008A71AE"/>
    <w:rsid w:val="008A722F"/>
    <w:rsid w:val="008A751C"/>
    <w:rsid w:val="008A79B7"/>
    <w:rsid w:val="008A7E13"/>
    <w:rsid w:val="008A7F43"/>
    <w:rsid w:val="008B00EB"/>
    <w:rsid w:val="008B010A"/>
    <w:rsid w:val="008B0421"/>
    <w:rsid w:val="008B06CA"/>
    <w:rsid w:val="008B0741"/>
    <w:rsid w:val="008B0834"/>
    <w:rsid w:val="008B0EB7"/>
    <w:rsid w:val="008B12CD"/>
    <w:rsid w:val="008B1399"/>
    <w:rsid w:val="008B13E0"/>
    <w:rsid w:val="008B1492"/>
    <w:rsid w:val="008B14DA"/>
    <w:rsid w:val="008B1B42"/>
    <w:rsid w:val="008B2539"/>
    <w:rsid w:val="008B2A8D"/>
    <w:rsid w:val="008B2B16"/>
    <w:rsid w:val="008B2B20"/>
    <w:rsid w:val="008B2CE4"/>
    <w:rsid w:val="008B2F50"/>
    <w:rsid w:val="008B31C7"/>
    <w:rsid w:val="008B3389"/>
    <w:rsid w:val="008B3719"/>
    <w:rsid w:val="008B371C"/>
    <w:rsid w:val="008B38FB"/>
    <w:rsid w:val="008B3B06"/>
    <w:rsid w:val="008B3C19"/>
    <w:rsid w:val="008B4281"/>
    <w:rsid w:val="008B47DC"/>
    <w:rsid w:val="008B48F5"/>
    <w:rsid w:val="008B4A58"/>
    <w:rsid w:val="008B4E13"/>
    <w:rsid w:val="008B4E15"/>
    <w:rsid w:val="008B4FE2"/>
    <w:rsid w:val="008B5274"/>
    <w:rsid w:val="008B536D"/>
    <w:rsid w:val="008B5446"/>
    <w:rsid w:val="008B546C"/>
    <w:rsid w:val="008B5633"/>
    <w:rsid w:val="008B5A21"/>
    <w:rsid w:val="008B5A77"/>
    <w:rsid w:val="008B61CA"/>
    <w:rsid w:val="008B6725"/>
    <w:rsid w:val="008B6D33"/>
    <w:rsid w:val="008B72D9"/>
    <w:rsid w:val="008B73F6"/>
    <w:rsid w:val="008C0227"/>
    <w:rsid w:val="008C03AD"/>
    <w:rsid w:val="008C0524"/>
    <w:rsid w:val="008C05DC"/>
    <w:rsid w:val="008C07A5"/>
    <w:rsid w:val="008C0B3C"/>
    <w:rsid w:val="008C0CD9"/>
    <w:rsid w:val="008C0FD1"/>
    <w:rsid w:val="008C1065"/>
    <w:rsid w:val="008C12D1"/>
    <w:rsid w:val="008C157D"/>
    <w:rsid w:val="008C1B4B"/>
    <w:rsid w:val="008C1C28"/>
    <w:rsid w:val="008C2009"/>
    <w:rsid w:val="008C21AE"/>
    <w:rsid w:val="008C24B0"/>
    <w:rsid w:val="008C25CD"/>
    <w:rsid w:val="008C27B6"/>
    <w:rsid w:val="008C2A7E"/>
    <w:rsid w:val="008C2CE1"/>
    <w:rsid w:val="008C2F85"/>
    <w:rsid w:val="008C3427"/>
    <w:rsid w:val="008C3680"/>
    <w:rsid w:val="008C3C26"/>
    <w:rsid w:val="008C3FD4"/>
    <w:rsid w:val="008C4157"/>
    <w:rsid w:val="008C41B5"/>
    <w:rsid w:val="008C46B0"/>
    <w:rsid w:val="008C476C"/>
    <w:rsid w:val="008C48A9"/>
    <w:rsid w:val="008C50E6"/>
    <w:rsid w:val="008C572E"/>
    <w:rsid w:val="008C58DA"/>
    <w:rsid w:val="008C5ADA"/>
    <w:rsid w:val="008C5B19"/>
    <w:rsid w:val="008C5CB1"/>
    <w:rsid w:val="008C6134"/>
    <w:rsid w:val="008C6A19"/>
    <w:rsid w:val="008C6C1D"/>
    <w:rsid w:val="008C6D22"/>
    <w:rsid w:val="008C6D92"/>
    <w:rsid w:val="008C6E9F"/>
    <w:rsid w:val="008C6F7D"/>
    <w:rsid w:val="008C739E"/>
    <w:rsid w:val="008C76AE"/>
    <w:rsid w:val="008C77B8"/>
    <w:rsid w:val="008C78CE"/>
    <w:rsid w:val="008C7986"/>
    <w:rsid w:val="008C7C0E"/>
    <w:rsid w:val="008C7E03"/>
    <w:rsid w:val="008C7F70"/>
    <w:rsid w:val="008C7FCF"/>
    <w:rsid w:val="008D0036"/>
    <w:rsid w:val="008D00A6"/>
    <w:rsid w:val="008D056F"/>
    <w:rsid w:val="008D06DD"/>
    <w:rsid w:val="008D0814"/>
    <w:rsid w:val="008D0C24"/>
    <w:rsid w:val="008D0D84"/>
    <w:rsid w:val="008D0E01"/>
    <w:rsid w:val="008D0E12"/>
    <w:rsid w:val="008D0F04"/>
    <w:rsid w:val="008D0F57"/>
    <w:rsid w:val="008D1163"/>
    <w:rsid w:val="008D14CF"/>
    <w:rsid w:val="008D14ED"/>
    <w:rsid w:val="008D1536"/>
    <w:rsid w:val="008D1691"/>
    <w:rsid w:val="008D28C5"/>
    <w:rsid w:val="008D30D0"/>
    <w:rsid w:val="008D3211"/>
    <w:rsid w:val="008D3274"/>
    <w:rsid w:val="008D3386"/>
    <w:rsid w:val="008D33C8"/>
    <w:rsid w:val="008D397C"/>
    <w:rsid w:val="008D3B51"/>
    <w:rsid w:val="008D4159"/>
    <w:rsid w:val="008D4A0B"/>
    <w:rsid w:val="008D4BBB"/>
    <w:rsid w:val="008D4C12"/>
    <w:rsid w:val="008D5B0B"/>
    <w:rsid w:val="008D5BCE"/>
    <w:rsid w:val="008D5C82"/>
    <w:rsid w:val="008D5E72"/>
    <w:rsid w:val="008D6004"/>
    <w:rsid w:val="008D6227"/>
    <w:rsid w:val="008D6914"/>
    <w:rsid w:val="008D6CA6"/>
    <w:rsid w:val="008D6F08"/>
    <w:rsid w:val="008D6F24"/>
    <w:rsid w:val="008D6FD1"/>
    <w:rsid w:val="008D734D"/>
    <w:rsid w:val="008D73E5"/>
    <w:rsid w:val="008D74CE"/>
    <w:rsid w:val="008D7995"/>
    <w:rsid w:val="008D79DF"/>
    <w:rsid w:val="008D7ABC"/>
    <w:rsid w:val="008D7C0E"/>
    <w:rsid w:val="008D7CC3"/>
    <w:rsid w:val="008D7D09"/>
    <w:rsid w:val="008E02B4"/>
    <w:rsid w:val="008E054F"/>
    <w:rsid w:val="008E061A"/>
    <w:rsid w:val="008E06C2"/>
    <w:rsid w:val="008E06D0"/>
    <w:rsid w:val="008E07B0"/>
    <w:rsid w:val="008E09A8"/>
    <w:rsid w:val="008E0BCE"/>
    <w:rsid w:val="008E0D44"/>
    <w:rsid w:val="008E0E51"/>
    <w:rsid w:val="008E0E6D"/>
    <w:rsid w:val="008E0F67"/>
    <w:rsid w:val="008E1A3E"/>
    <w:rsid w:val="008E1A82"/>
    <w:rsid w:val="008E2325"/>
    <w:rsid w:val="008E255C"/>
    <w:rsid w:val="008E27C6"/>
    <w:rsid w:val="008E27CC"/>
    <w:rsid w:val="008E2D31"/>
    <w:rsid w:val="008E2F96"/>
    <w:rsid w:val="008E3009"/>
    <w:rsid w:val="008E3A4F"/>
    <w:rsid w:val="008E3FF8"/>
    <w:rsid w:val="008E488D"/>
    <w:rsid w:val="008E4C44"/>
    <w:rsid w:val="008E4DC5"/>
    <w:rsid w:val="008E521A"/>
    <w:rsid w:val="008E5A71"/>
    <w:rsid w:val="008E5BBB"/>
    <w:rsid w:val="008E5BEB"/>
    <w:rsid w:val="008E5C7F"/>
    <w:rsid w:val="008E5D17"/>
    <w:rsid w:val="008E60BB"/>
    <w:rsid w:val="008E634B"/>
    <w:rsid w:val="008E63DA"/>
    <w:rsid w:val="008E66E8"/>
    <w:rsid w:val="008E66FE"/>
    <w:rsid w:val="008E6BBC"/>
    <w:rsid w:val="008E724C"/>
    <w:rsid w:val="008E74FF"/>
    <w:rsid w:val="008E7903"/>
    <w:rsid w:val="008E7A7C"/>
    <w:rsid w:val="008E7F2C"/>
    <w:rsid w:val="008F0152"/>
    <w:rsid w:val="008F033A"/>
    <w:rsid w:val="008F0F40"/>
    <w:rsid w:val="008F1022"/>
    <w:rsid w:val="008F13B1"/>
    <w:rsid w:val="008F14C8"/>
    <w:rsid w:val="008F1514"/>
    <w:rsid w:val="008F17F0"/>
    <w:rsid w:val="008F222F"/>
    <w:rsid w:val="008F23C9"/>
    <w:rsid w:val="008F3068"/>
    <w:rsid w:val="008F3192"/>
    <w:rsid w:val="008F3333"/>
    <w:rsid w:val="008F3668"/>
    <w:rsid w:val="008F39C0"/>
    <w:rsid w:val="008F3DC3"/>
    <w:rsid w:val="008F3DC7"/>
    <w:rsid w:val="008F3F89"/>
    <w:rsid w:val="008F40B9"/>
    <w:rsid w:val="008F40C0"/>
    <w:rsid w:val="008F40E6"/>
    <w:rsid w:val="008F43AF"/>
    <w:rsid w:val="008F447B"/>
    <w:rsid w:val="008F457C"/>
    <w:rsid w:val="008F4712"/>
    <w:rsid w:val="008F4B90"/>
    <w:rsid w:val="008F4C03"/>
    <w:rsid w:val="008F4FAC"/>
    <w:rsid w:val="008F4FBC"/>
    <w:rsid w:val="008F5137"/>
    <w:rsid w:val="008F575B"/>
    <w:rsid w:val="008F5AAE"/>
    <w:rsid w:val="008F5E89"/>
    <w:rsid w:val="008F5F5D"/>
    <w:rsid w:val="008F641B"/>
    <w:rsid w:val="008F6613"/>
    <w:rsid w:val="008F675F"/>
    <w:rsid w:val="008F6DBD"/>
    <w:rsid w:val="008F70D8"/>
    <w:rsid w:val="008F7479"/>
    <w:rsid w:val="008F7589"/>
    <w:rsid w:val="008F7611"/>
    <w:rsid w:val="008F766B"/>
    <w:rsid w:val="008F7C6B"/>
    <w:rsid w:val="008F7F3E"/>
    <w:rsid w:val="00900207"/>
    <w:rsid w:val="0090049D"/>
    <w:rsid w:val="00900605"/>
    <w:rsid w:val="00900606"/>
    <w:rsid w:val="0090085C"/>
    <w:rsid w:val="009009B4"/>
    <w:rsid w:val="0090110F"/>
    <w:rsid w:val="0090150B"/>
    <w:rsid w:val="009019E2"/>
    <w:rsid w:val="00901BE8"/>
    <w:rsid w:val="009022BA"/>
    <w:rsid w:val="0090238B"/>
    <w:rsid w:val="0090275D"/>
    <w:rsid w:val="00902B10"/>
    <w:rsid w:val="00902C17"/>
    <w:rsid w:val="009031B5"/>
    <w:rsid w:val="009035E2"/>
    <w:rsid w:val="00904050"/>
    <w:rsid w:val="0090416E"/>
    <w:rsid w:val="00904639"/>
    <w:rsid w:val="0090469C"/>
    <w:rsid w:val="00904AD1"/>
    <w:rsid w:val="00904CF3"/>
    <w:rsid w:val="00904D57"/>
    <w:rsid w:val="00904E63"/>
    <w:rsid w:val="00904FEF"/>
    <w:rsid w:val="009052DE"/>
    <w:rsid w:val="0090545C"/>
    <w:rsid w:val="0090565C"/>
    <w:rsid w:val="00905A28"/>
    <w:rsid w:val="00905C34"/>
    <w:rsid w:val="00905CDC"/>
    <w:rsid w:val="00906783"/>
    <w:rsid w:val="00906B32"/>
    <w:rsid w:val="00906B61"/>
    <w:rsid w:val="00906BCE"/>
    <w:rsid w:val="00906C03"/>
    <w:rsid w:val="00907094"/>
    <w:rsid w:val="00907188"/>
    <w:rsid w:val="00907357"/>
    <w:rsid w:val="00907510"/>
    <w:rsid w:val="009076CE"/>
    <w:rsid w:val="00907927"/>
    <w:rsid w:val="00907AB2"/>
    <w:rsid w:val="00910272"/>
    <w:rsid w:val="0091035E"/>
    <w:rsid w:val="009107BE"/>
    <w:rsid w:val="0091088F"/>
    <w:rsid w:val="00910899"/>
    <w:rsid w:val="00910A37"/>
    <w:rsid w:val="00910AF6"/>
    <w:rsid w:val="00910C21"/>
    <w:rsid w:val="00910CF7"/>
    <w:rsid w:val="00910D11"/>
    <w:rsid w:val="00910ED2"/>
    <w:rsid w:val="00911012"/>
    <w:rsid w:val="009116BA"/>
    <w:rsid w:val="00911818"/>
    <w:rsid w:val="00911832"/>
    <w:rsid w:val="0091185F"/>
    <w:rsid w:val="00912181"/>
    <w:rsid w:val="00912186"/>
    <w:rsid w:val="00912325"/>
    <w:rsid w:val="0091246D"/>
    <w:rsid w:val="00912716"/>
    <w:rsid w:val="00912729"/>
    <w:rsid w:val="0091299D"/>
    <w:rsid w:val="00912B48"/>
    <w:rsid w:val="00912E36"/>
    <w:rsid w:val="00912E46"/>
    <w:rsid w:val="0091343B"/>
    <w:rsid w:val="009134EE"/>
    <w:rsid w:val="0091386C"/>
    <w:rsid w:val="009138FF"/>
    <w:rsid w:val="00913D79"/>
    <w:rsid w:val="0091404D"/>
    <w:rsid w:val="009140C2"/>
    <w:rsid w:val="009143E2"/>
    <w:rsid w:val="00914455"/>
    <w:rsid w:val="009144E5"/>
    <w:rsid w:val="00914703"/>
    <w:rsid w:val="009147EE"/>
    <w:rsid w:val="00914930"/>
    <w:rsid w:val="009149F4"/>
    <w:rsid w:val="00914C2B"/>
    <w:rsid w:val="009150B8"/>
    <w:rsid w:val="00915205"/>
    <w:rsid w:val="009159ED"/>
    <w:rsid w:val="00915B6A"/>
    <w:rsid w:val="00915E6D"/>
    <w:rsid w:val="009161A0"/>
    <w:rsid w:val="0091628C"/>
    <w:rsid w:val="009167EC"/>
    <w:rsid w:val="00916AAA"/>
    <w:rsid w:val="00916B68"/>
    <w:rsid w:val="00916E0E"/>
    <w:rsid w:val="009173FA"/>
    <w:rsid w:val="00917912"/>
    <w:rsid w:val="009179F2"/>
    <w:rsid w:val="00917A19"/>
    <w:rsid w:val="00920117"/>
    <w:rsid w:val="00920183"/>
    <w:rsid w:val="009205CF"/>
    <w:rsid w:val="0092067E"/>
    <w:rsid w:val="0092096E"/>
    <w:rsid w:val="009209A5"/>
    <w:rsid w:val="009209B9"/>
    <w:rsid w:val="00920BF7"/>
    <w:rsid w:val="00920F63"/>
    <w:rsid w:val="00921013"/>
    <w:rsid w:val="009212A5"/>
    <w:rsid w:val="00921360"/>
    <w:rsid w:val="009214CF"/>
    <w:rsid w:val="009217C1"/>
    <w:rsid w:val="0092188C"/>
    <w:rsid w:val="00921C04"/>
    <w:rsid w:val="00922071"/>
    <w:rsid w:val="0092219B"/>
    <w:rsid w:val="00922569"/>
    <w:rsid w:val="00922C05"/>
    <w:rsid w:val="00922FEE"/>
    <w:rsid w:val="00923013"/>
    <w:rsid w:val="0092354D"/>
    <w:rsid w:val="00923555"/>
    <w:rsid w:val="00923568"/>
    <w:rsid w:val="00923850"/>
    <w:rsid w:val="00923A07"/>
    <w:rsid w:val="00923EEE"/>
    <w:rsid w:val="009241B8"/>
    <w:rsid w:val="00924205"/>
    <w:rsid w:val="00924225"/>
    <w:rsid w:val="009249D2"/>
    <w:rsid w:val="00924AA3"/>
    <w:rsid w:val="00924ADC"/>
    <w:rsid w:val="00924F96"/>
    <w:rsid w:val="00925403"/>
    <w:rsid w:val="0092549F"/>
    <w:rsid w:val="009255DF"/>
    <w:rsid w:val="0092578B"/>
    <w:rsid w:val="00925A7F"/>
    <w:rsid w:val="00926C11"/>
    <w:rsid w:val="00926D0A"/>
    <w:rsid w:val="00926F00"/>
    <w:rsid w:val="009272D0"/>
    <w:rsid w:val="0092759D"/>
    <w:rsid w:val="0092797C"/>
    <w:rsid w:val="00927A64"/>
    <w:rsid w:val="00927BBE"/>
    <w:rsid w:val="00927DD8"/>
    <w:rsid w:val="00927ECB"/>
    <w:rsid w:val="009300A2"/>
    <w:rsid w:val="009301BC"/>
    <w:rsid w:val="00930322"/>
    <w:rsid w:val="00930330"/>
    <w:rsid w:val="0093054B"/>
    <w:rsid w:val="009306B5"/>
    <w:rsid w:val="00931026"/>
    <w:rsid w:val="0093102D"/>
    <w:rsid w:val="00931830"/>
    <w:rsid w:val="0093184E"/>
    <w:rsid w:val="009318D5"/>
    <w:rsid w:val="00931921"/>
    <w:rsid w:val="00931C1E"/>
    <w:rsid w:val="00931C57"/>
    <w:rsid w:val="00931F57"/>
    <w:rsid w:val="00932303"/>
    <w:rsid w:val="0093235F"/>
    <w:rsid w:val="009326FA"/>
    <w:rsid w:val="00933095"/>
    <w:rsid w:val="009331D8"/>
    <w:rsid w:val="0093372A"/>
    <w:rsid w:val="00933795"/>
    <w:rsid w:val="00933873"/>
    <w:rsid w:val="009338D4"/>
    <w:rsid w:val="0093392A"/>
    <w:rsid w:val="009339E6"/>
    <w:rsid w:val="00933A56"/>
    <w:rsid w:val="00933CBF"/>
    <w:rsid w:val="00933E90"/>
    <w:rsid w:val="00933E97"/>
    <w:rsid w:val="00933F4F"/>
    <w:rsid w:val="009340B3"/>
    <w:rsid w:val="009342A1"/>
    <w:rsid w:val="009345AB"/>
    <w:rsid w:val="00934BC5"/>
    <w:rsid w:val="009351C8"/>
    <w:rsid w:val="0093554D"/>
    <w:rsid w:val="00935784"/>
    <w:rsid w:val="00936045"/>
    <w:rsid w:val="009360EB"/>
    <w:rsid w:val="009361C1"/>
    <w:rsid w:val="009361EB"/>
    <w:rsid w:val="00936484"/>
    <w:rsid w:val="0093659F"/>
    <w:rsid w:val="009368B0"/>
    <w:rsid w:val="00937053"/>
    <w:rsid w:val="0093738E"/>
    <w:rsid w:val="009375C8"/>
    <w:rsid w:val="00937ACD"/>
    <w:rsid w:val="009403DB"/>
    <w:rsid w:val="00940889"/>
    <w:rsid w:val="009408EE"/>
    <w:rsid w:val="00941238"/>
    <w:rsid w:val="00941569"/>
    <w:rsid w:val="009415BD"/>
    <w:rsid w:val="00941907"/>
    <w:rsid w:val="00941945"/>
    <w:rsid w:val="009419F1"/>
    <w:rsid w:val="00941AAB"/>
    <w:rsid w:val="0094259F"/>
    <w:rsid w:val="009426C2"/>
    <w:rsid w:val="00942829"/>
    <w:rsid w:val="00942AE8"/>
    <w:rsid w:val="00942C8A"/>
    <w:rsid w:val="00942CFA"/>
    <w:rsid w:val="00942E92"/>
    <w:rsid w:val="009437D5"/>
    <w:rsid w:val="009438C9"/>
    <w:rsid w:val="00943DD1"/>
    <w:rsid w:val="00944133"/>
    <w:rsid w:val="0094420A"/>
    <w:rsid w:val="0094437C"/>
    <w:rsid w:val="00944636"/>
    <w:rsid w:val="0094486F"/>
    <w:rsid w:val="0094487B"/>
    <w:rsid w:val="00944A0B"/>
    <w:rsid w:val="00944B14"/>
    <w:rsid w:val="00945250"/>
    <w:rsid w:val="00945353"/>
    <w:rsid w:val="0094560E"/>
    <w:rsid w:val="009456B7"/>
    <w:rsid w:val="0094579A"/>
    <w:rsid w:val="009458B5"/>
    <w:rsid w:val="00945A32"/>
    <w:rsid w:val="00945C41"/>
    <w:rsid w:val="00946032"/>
    <w:rsid w:val="00946082"/>
    <w:rsid w:val="00946543"/>
    <w:rsid w:val="009465C4"/>
    <w:rsid w:val="009466A9"/>
    <w:rsid w:val="00946A18"/>
    <w:rsid w:val="00946A25"/>
    <w:rsid w:val="00946AAF"/>
    <w:rsid w:val="00946ED9"/>
    <w:rsid w:val="0094707C"/>
    <w:rsid w:val="009470A0"/>
    <w:rsid w:val="00947151"/>
    <w:rsid w:val="0094746A"/>
    <w:rsid w:val="009474BA"/>
    <w:rsid w:val="009477A8"/>
    <w:rsid w:val="00947A7E"/>
    <w:rsid w:val="00947ABD"/>
    <w:rsid w:val="00947BBD"/>
    <w:rsid w:val="00947C60"/>
    <w:rsid w:val="00947E36"/>
    <w:rsid w:val="00950032"/>
    <w:rsid w:val="009506C3"/>
    <w:rsid w:val="0095139A"/>
    <w:rsid w:val="009517FD"/>
    <w:rsid w:val="00951BB9"/>
    <w:rsid w:val="00951F04"/>
    <w:rsid w:val="00951F25"/>
    <w:rsid w:val="009522B9"/>
    <w:rsid w:val="0095299F"/>
    <w:rsid w:val="00952C3B"/>
    <w:rsid w:val="00952E4A"/>
    <w:rsid w:val="00952FF1"/>
    <w:rsid w:val="0095306A"/>
    <w:rsid w:val="00953144"/>
    <w:rsid w:val="00953481"/>
    <w:rsid w:val="00953A4D"/>
    <w:rsid w:val="00954172"/>
    <w:rsid w:val="009542B5"/>
    <w:rsid w:val="009542BA"/>
    <w:rsid w:val="0095465C"/>
    <w:rsid w:val="00954F09"/>
    <w:rsid w:val="00954FB5"/>
    <w:rsid w:val="00955D4F"/>
    <w:rsid w:val="009563CC"/>
    <w:rsid w:val="0095662C"/>
    <w:rsid w:val="00956BA3"/>
    <w:rsid w:val="0095711F"/>
    <w:rsid w:val="0095713B"/>
    <w:rsid w:val="009572F4"/>
    <w:rsid w:val="00957549"/>
    <w:rsid w:val="009578AE"/>
    <w:rsid w:val="00957A17"/>
    <w:rsid w:val="00957B3E"/>
    <w:rsid w:val="00957BE3"/>
    <w:rsid w:val="00957F71"/>
    <w:rsid w:val="009603C1"/>
    <w:rsid w:val="0096048F"/>
    <w:rsid w:val="0096054E"/>
    <w:rsid w:val="00960648"/>
    <w:rsid w:val="00960694"/>
    <w:rsid w:val="009606DF"/>
    <w:rsid w:val="009606F9"/>
    <w:rsid w:val="00960855"/>
    <w:rsid w:val="00960BBC"/>
    <w:rsid w:val="00960F6C"/>
    <w:rsid w:val="00961114"/>
    <w:rsid w:val="00961130"/>
    <w:rsid w:val="0096151B"/>
    <w:rsid w:val="00961745"/>
    <w:rsid w:val="0096175C"/>
    <w:rsid w:val="009617E2"/>
    <w:rsid w:val="00961A89"/>
    <w:rsid w:val="009623F9"/>
    <w:rsid w:val="009634F9"/>
    <w:rsid w:val="009636D9"/>
    <w:rsid w:val="0096394B"/>
    <w:rsid w:val="00963A9D"/>
    <w:rsid w:val="00963D2D"/>
    <w:rsid w:val="00963EB2"/>
    <w:rsid w:val="00963F7E"/>
    <w:rsid w:val="00963F93"/>
    <w:rsid w:val="0096401D"/>
    <w:rsid w:val="00964060"/>
    <w:rsid w:val="00964074"/>
    <w:rsid w:val="00964207"/>
    <w:rsid w:val="00964273"/>
    <w:rsid w:val="0096430B"/>
    <w:rsid w:val="00964670"/>
    <w:rsid w:val="0096485E"/>
    <w:rsid w:val="00964A44"/>
    <w:rsid w:val="00964C7F"/>
    <w:rsid w:val="0096523F"/>
    <w:rsid w:val="009654DB"/>
    <w:rsid w:val="009657EE"/>
    <w:rsid w:val="00965903"/>
    <w:rsid w:val="00965C6B"/>
    <w:rsid w:val="009661DC"/>
    <w:rsid w:val="009662E9"/>
    <w:rsid w:val="00966375"/>
    <w:rsid w:val="0096659B"/>
    <w:rsid w:val="00966799"/>
    <w:rsid w:val="00966AEA"/>
    <w:rsid w:val="00966B16"/>
    <w:rsid w:val="00966EEB"/>
    <w:rsid w:val="00966EFC"/>
    <w:rsid w:val="009671D7"/>
    <w:rsid w:val="0096731E"/>
    <w:rsid w:val="00967378"/>
    <w:rsid w:val="00967453"/>
    <w:rsid w:val="0096767A"/>
    <w:rsid w:val="009679CC"/>
    <w:rsid w:val="00967BF4"/>
    <w:rsid w:val="00967D43"/>
    <w:rsid w:val="00967E99"/>
    <w:rsid w:val="0097041E"/>
    <w:rsid w:val="009708B7"/>
    <w:rsid w:val="00970A03"/>
    <w:rsid w:val="00970BA4"/>
    <w:rsid w:val="00971A02"/>
    <w:rsid w:val="00971C63"/>
    <w:rsid w:val="00971F93"/>
    <w:rsid w:val="0097217A"/>
    <w:rsid w:val="009722AD"/>
    <w:rsid w:val="009723E7"/>
    <w:rsid w:val="00972A9F"/>
    <w:rsid w:val="00972BED"/>
    <w:rsid w:val="00972DEB"/>
    <w:rsid w:val="0097302A"/>
    <w:rsid w:val="0097320C"/>
    <w:rsid w:val="00973229"/>
    <w:rsid w:val="00973655"/>
    <w:rsid w:val="0097394D"/>
    <w:rsid w:val="00973A39"/>
    <w:rsid w:val="00973A9A"/>
    <w:rsid w:val="00973B0F"/>
    <w:rsid w:val="00973BC0"/>
    <w:rsid w:val="00973DF2"/>
    <w:rsid w:val="00973E4F"/>
    <w:rsid w:val="009743CE"/>
    <w:rsid w:val="009745CA"/>
    <w:rsid w:val="009745D9"/>
    <w:rsid w:val="0097476C"/>
    <w:rsid w:val="00974858"/>
    <w:rsid w:val="009748C9"/>
    <w:rsid w:val="00974BB1"/>
    <w:rsid w:val="00974FE6"/>
    <w:rsid w:val="009750C8"/>
    <w:rsid w:val="00975207"/>
    <w:rsid w:val="00975584"/>
    <w:rsid w:val="009760D4"/>
    <w:rsid w:val="0097672E"/>
    <w:rsid w:val="00976975"/>
    <w:rsid w:val="00976BC9"/>
    <w:rsid w:val="00976EBD"/>
    <w:rsid w:val="00977080"/>
    <w:rsid w:val="009777DA"/>
    <w:rsid w:val="00977A49"/>
    <w:rsid w:val="00977F9E"/>
    <w:rsid w:val="00980046"/>
    <w:rsid w:val="009802CB"/>
    <w:rsid w:val="00980374"/>
    <w:rsid w:val="009804B1"/>
    <w:rsid w:val="00981012"/>
    <w:rsid w:val="00981038"/>
    <w:rsid w:val="00981137"/>
    <w:rsid w:val="00981355"/>
    <w:rsid w:val="009814BC"/>
    <w:rsid w:val="009816E0"/>
    <w:rsid w:val="0098175A"/>
    <w:rsid w:val="009819EC"/>
    <w:rsid w:val="00981B23"/>
    <w:rsid w:val="00981D97"/>
    <w:rsid w:val="00982214"/>
    <w:rsid w:val="0098283C"/>
    <w:rsid w:val="00982C7A"/>
    <w:rsid w:val="00982FEF"/>
    <w:rsid w:val="0098317D"/>
    <w:rsid w:val="009834AC"/>
    <w:rsid w:val="00983564"/>
    <w:rsid w:val="0098399A"/>
    <w:rsid w:val="00983CB9"/>
    <w:rsid w:val="00983F59"/>
    <w:rsid w:val="009840E2"/>
    <w:rsid w:val="00984187"/>
    <w:rsid w:val="0098450F"/>
    <w:rsid w:val="00984757"/>
    <w:rsid w:val="00984972"/>
    <w:rsid w:val="00985219"/>
    <w:rsid w:val="00985297"/>
    <w:rsid w:val="0098553E"/>
    <w:rsid w:val="0098557D"/>
    <w:rsid w:val="009859E1"/>
    <w:rsid w:val="00985A2D"/>
    <w:rsid w:val="0098642A"/>
    <w:rsid w:val="009864A9"/>
    <w:rsid w:val="00986D6A"/>
    <w:rsid w:val="00986EB3"/>
    <w:rsid w:val="00986F77"/>
    <w:rsid w:val="0098724A"/>
    <w:rsid w:val="00987348"/>
    <w:rsid w:val="00987494"/>
    <w:rsid w:val="00987869"/>
    <w:rsid w:val="00987A3D"/>
    <w:rsid w:val="00987E16"/>
    <w:rsid w:val="009902F6"/>
    <w:rsid w:val="009903E0"/>
    <w:rsid w:val="009907C7"/>
    <w:rsid w:val="00990C19"/>
    <w:rsid w:val="0099114E"/>
    <w:rsid w:val="00991366"/>
    <w:rsid w:val="00991384"/>
    <w:rsid w:val="0099187A"/>
    <w:rsid w:val="00991B9A"/>
    <w:rsid w:val="00991EE4"/>
    <w:rsid w:val="00991F90"/>
    <w:rsid w:val="00992174"/>
    <w:rsid w:val="009921B9"/>
    <w:rsid w:val="00992C0D"/>
    <w:rsid w:val="00992D46"/>
    <w:rsid w:val="0099314B"/>
    <w:rsid w:val="0099348F"/>
    <w:rsid w:val="0099380B"/>
    <w:rsid w:val="00993AD9"/>
    <w:rsid w:val="00993C8B"/>
    <w:rsid w:val="00994097"/>
    <w:rsid w:val="0099472D"/>
    <w:rsid w:val="009949BF"/>
    <w:rsid w:val="00994F79"/>
    <w:rsid w:val="0099506F"/>
    <w:rsid w:val="00995626"/>
    <w:rsid w:val="00995DFF"/>
    <w:rsid w:val="00995E33"/>
    <w:rsid w:val="00996220"/>
    <w:rsid w:val="009962DD"/>
    <w:rsid w:val="00996337"/>
    <w:rsid w:val="00996578"/>
    <w:rsid w:val="0099669F"/>
    <w:rsid w:val="00996882"/>
    <w:rsid w:val="00996A13"/>
    <w:rsid w:val="00996E88"/>
    <w:rsid w:val="00997438"/>
    <w:rsid w:val="00997C0B"/>
    <w:rsid w:val="009A02FC"/>
    <w:rsid w:val="009A0409"/>
    <w:rsid w:val="009A124B"/>
    <w:rsid w:val="009A154C"/>
    <w:rsid w:val="009A1577"/>
    <w:rsid w:val="009A15C6"/>
    <w:rsid w:val="009A18A7"/>
    <w:rsid w:val="009A1BBD"/>
    <w:rsid w:val="009A1DF9"/>
    <w:rsid w:val="009A20AE"/>
    <w:rsid w:val="009A2EAE"/>
    <w:rsid w:val="009A3052"/>
    <w:rsid w:val="009A3219"/>
    <w:rsid w:val="009A3232"/>
    <w:rsid w:val="009A351F"/>
    <w:rsid w:val="009A3735"/>
    <w:rsid w:val="009A3CCC"/>
    <w:rsid w:val="009A3D23"/>
    <w:rsid w:val="009A3DD8"/>
    <w:rsid w:val="009A3EB8"/>
    <w:rsid w:val="009A4047"/>
    <w:rsid w:val="009A4977"/>
    <w:rsid w:val="009A4C82"/>
    <w:rsid w:val="009A4CB3"/>
    <w:rsid w:val="009A4EA8"/>
    <w:rsid w:val="009A5024"/>
    <w:rsid w:val="009A58E5"/>
    <w:rsid w:val="009A5DC2"/>
    <w:rsid w:val="009A5F2D"/>
    <w:rsid w:val="009A6250"/>
    <w:rsid w:val="009A66F3"/>
    <w:rsid w:val="009A6787"/>
    <w:rsid w:val="009A6820"/>
    <w:rsid w:val="009A6893"/>
    <w:rsid w:val="009A6ADD"/>
    <w:rsid w:val="009A737E"/>
    <w:rsid w:val="009A7477"/>
    <w:rsid w:val="009A780D"/>
    <w:rsid w:val="009A7C53"/>
    <w:rsid w:val="009A7E14"/>
    <w:rsid w:val="009A7E2D"/>
    <w:rsid w:val="009A7ED8"/>
    <w:rsid w:val="009B0176"/>
    <w:rsid w:val="009B038D"/>
    <w:rsid w:val="009B1243"/>
    <w:rsid w:val="009B1440"/>
    <w:rsid w:val="009B1483"/>
    <w:rsid w:val="009B15CB"/>
    <w:rsid w:val="009B1B5C"/>
    <w:rsid w:val="009B1F14"/>
    <w:rsid w:val="009B226E"/>
    <w:rsid w:val="009B2419"/>
    <w:rsid w:val="009B263B"/>
    <w:rsid w:val="009B2810"/>
    <w:rsid w:val="009B2956"/>
    <w:rsid w:val="009B2E8C"/>
    <w:rsid w:val="009B318D"/>
    <w:rsid w:val="009B3249"/>
    <w:rsid w:val="009B358B"/>
    <w:rsid w:val="009B3820"/>
    <w:rsid w:val="009B3A28"/>
    <w:rsid w:val="009B3A61"/>
    <w:rsid w:val="009B3C40"/>
    <w:rsid w:val="009B3D43"/>
    <w:rsid w:val="009B3E68"/>
    <w:rsid w:val="009B48DC"/>
    <w:rsid w:val="009B4D3F"/>
    <w:rsid w:val="009B51F8"/>
    <w:rsid w:val="009B5313"/>
    <w:rsid w:val="009B555C"/>
    <w:rsid w:val="009B575C"/>
    <w:rsid w:val="009B579D"/>
    <w:rsid w:val="009B5865"/>
    <w:rsid w:val="009B5948"/>
    <w:rsid w:val="009B5A50"/>
    <w:rsid w:val="009B5EB3"/>
    <w:rsid w:val="009B6123"/>
    <w:rsid w:val="009B63BA"/>
    <w:rsid w:val="009B64A4"/>
    <w:rsid w:val="009B6523"/>
    <w:rsid w:val="009B65BD"/>
    <w:rsid w:val="009B6729"/>
    <w:rsid w:val="009B6790"/>
    <w:rsid w:val="009B6ADB"/>
    <w:rsid w:val="009B6F19"/>
    <w:rsid w:val="009B6F1A"/>
    <w:rsid w:val="009B7304"/>
    <w:rsid w:val="009B7411"/>
    <w:rsid w:val="009B75BB"/>
    <w:rsid w:val="009B799B"/>
    <w:rsid w:val="009B7ABE"/>
    <w:rsid w:val="009B7CED"/>
    <w:rsid w:val="009C0062"/>
    <w:rsid w:val="009C01FE"/>
    <w:rsid w:val="009C0297"/>
    <w:rsid w:val="009C02F8"/>
    <w:rsid w:val="009C03DF"/>
    <w:rsid w:val="009C0567"/>
    <w:rsid w:val="009C05A5"/>
    <w:rsid w:val="009C0630"/>
    <w:rsid w:val="009C078F"/>
    <w:rsid w:val="009C0AFC"/>
    <w:rsid w:val="009C0F24"/>
    <w:rsid w:val="009C0FA8"/>
    <w:rsid w:val="009C1003"/>
    <w:rsid w:val="009C107E"/>
    <w:rsid w:val="009C156D"/>
    <w:rsid w:val="009C192A"/>
    <w:rsid w:val="009C1C90"/>
    <w:rsid w:val="009C1EFB"/>
    <w:rsid w:val="009C23FB"/>
    <w:rsid w:val="009C2480"/>
    <w:rsid w:val="009C2781"/>
    <w:rsid w:val="009C2B9E"/>
    <w:rsid w:val="009C2C52"/>
    <w:rsid w:val="009C3219"/>
    <w:rsid w:val="009C3280"/>
    <w:rsid w:val="009C3369"/>
    <w:rsid w:val="009C34D8"/>
    <w:rsid w:val="009C3845"/>
    <w:rsid w:val="009C3993"/>
    <w:rsid w:val="009C3B5F"/>
    <w:rsid w:val="009C3F44"/>
    <w:rsid w:val="009C40C6"/>
    <w:rsid w:val="009C41D2"/>
    <w:rsid w:val="009C41D6"/>
    <w:rsid w:val="009C42B2"/>
    <w:rsid w:val="009C4558"/>
    <w:rsid w:val="009C4985"/>
    <w:rsid w:val="009C4988"/>
    <w:rsid w:val="009C4B7E"/>
    <w:rsid w:val="009C4B85"/>
    <w:rsid w:val="009C4BAE"/>
    <w:rsid w:val="009C4EED"/>
    <w:rsid w:val="009C4F13"/>
    <w:rsid w:val="009C4FBF"/>
    <w:rsid w:val="009C5301"/>
    <w:rsid w:val="009C5430"/>
    <w:rsid w:val="009C5883"/>
    <w:rsid w:val="009C58CB"/>
    <w:rsid w:val="009C5CCF"/>
    <w:rsid w:val="009C5FE4"/>
    <w:rsid w:val="009C615B"/>
    <w:rsid w:val="009C6216"/>
    <w:rsid w:val="009C6483"/>
    <w:rsid w:val="009C6906"/>
    <w:rsid w:val="009C698B"/>
    <w:rsid w:val="009C6A2B"/>
    <w:rsid w:val="009C6E85"/>
    <w:rsid w:val="009C72AE"/>
    <w:rsid w:val="009C77CE"/>
    <w:rsid w:val="009C7B32"/>
    <w:rsid w:val="009D0203"/>
    <w:rsid w:val="009D03B7"/>
    <w:rsid w:val="009D05F9"/>
    <w:rsid w:val="009D060A"/>
    <w:rsid w:val="009D0BC4"/>
    <w:rsid w:val="009D0F8F"/>
    <w:rsid w:val="009D1880"/>
    <w:rsid w:val="009D19B4"/>
    <w:rsid w:val="009D1D9E"/>
    <w:rsid w:val="009D1E72"/>
    <w:rsid w:val="009D1FBC"/>
    <w:rsid w:val="009D200A"/>
    <w:rsid w:val="009D2225"/>
    <w:rsid w:val="009D23DE"/>
    <w:rsid w:val="009D245E"/>
    <w:rsid w:val="009D2462"/>
    <w:rsid w:val="009D24B7"/>
    <w:rsid w:val="009D291A"/>
    <w:rsid w:val="009D29A9"/>
    <w:rsid w:val="009D2AC3"/>
    <w:rsid w:val="009D31B9"/>
    <w:rsid w:val="009D321C"/>
    <w:rsid w:val="009D32A4"/>
    <w:rsid w:val="009D3451"/>
    <w:rsid w:val="009D356A"/>
    <w:rsid w:val="009D3AD9"/>
    <w:rsid w:val="009D3ADE"/>
    <w:rsid w:val="009D40CE"/>
    <w:rsid w:val="009D44BB"/>
    <w:rsid w:val="009D4521"/>
    <w:rsid w:val="009D480A"/>
    <w:rsid w:val="009D4BE3"/>
    <w:rsid w:val="009D4DA6"/>
    <w:rsid w:val="009D4EBE"/>
    <w:rsid w:val="009D4FC9"/>
    <w:rsid w:val="009D5147"/>
    <w:rsid w:val="009D530A"/>
    <w:rsid w:val="009D55B7"/>
    <w:rsid w:val="009D567C"/>
    <w:rsid w:val="009D56ED"/>
    <w:rsid w:val="009D5E73"/>
    <w:rsid w:val="009D647A"/>
    <w:rsid w:val="009D64BE"/>
    <w:rsid w:val="009D6558"/>
    <w:rsid w:val="009D6568"/>
    <w:rsid w:val="009D6614"/>
    <w:rsid w:val="009D69A2"/>
    <w:rsid w:val="009D6AFC"/>
    <w:rsid w:val="009D6F9B"/>
    <w:rsid w:val="009D7AEB"/>
    <w:rsid w:val="009D7C5B"/>
    <w:rsid w:val="009D7C74"/>
    <w:rsid w:val="009D7D9E"/>
    <w:rsid w:val="009D7E9F"/>
    <w:rsid w:val="009E0027"/>
    <w:rsid w:val="009E0473"/>
    <w:rsid w:val="009E055C"/>
    <w:rsid w:val="009E07A1"/>
    <w:rsid w:val="009E08CC"/>
    <w:rsid w:val="009E08EC"/>
    <w:rsid w:val="009E0B70"/>
    <w:rsid w:val="009E0E8A"/>
    <w:rsid w:val="009E0FE8"/>
    <w:rsid w:val="009E1376"/>
    <w:rsid w:val="009E14FB"/>
    <w:rsid w:val="009E1761"/>
    <w:rsid w:val="009E1938"/>
    <w:rsid w:val="009E1C55"/>
    <w:rsid w:val="009E2412"/>
    <w:rsid w:val="009E243F"/>
    <w:rsid w:val="009E297E"/>
    <w:rsid w:val="009E2A59"/>
    <w:rsid w:val="009E2AC4"/>
    <w:rsid w:val="009E2AF2"/>
    <w:rsid w:val="009E2B2B"/>
    <w:rsid w:val="009E2F67"/>
    <w:rsid w:val="009E303D"/>
    <w:rsid w:val="009E32B7"/>
    <w:rsid w:val="009E3307"/>
    <w:rsid w:val="009E3374"/>
    <w:rsid w:val="009E34D4"/>
    <w:rsid w:val="009E369E"/>
    <w:rsid w:val="009E417F"/>
    <w:rsid w:val="009E4446"/>
    <w:rsid w:val="009E44D6"/>
    <w:rsid w:val="009E4878"/>
    <w:rsid w:val="009E48B7"/>
    <w:rsid w:val="009E4B2E"/>
    <w:rsid w:val="009E4F18"/>
    <w:rsid w:val="009E50EF"/>
    <w:rsid w:val="009E5156"/>
    <w:rsid w:val="009E5496"/>
    <w:rsid w:val="009E5860"/>
    <w:rsid w:val="009E5A4F"/>
    <w:rsid w:val="009E604B"/>
    <w:rsid w:val="009E626B"/>
    <w:rsid w:val="009E6BCA"/>
    <w:rsid w:val="009E6E11"/>
    <w:rsid w:val="009E6E1C"/>
    <w:rsid w:val="009E6E26"/>
    <w:rsid w:val="009E6F22"/>
    <w:rsid w:val="009E71C6"/>
    <w:rsid w:val="009E7246"/>
    <w:rsid w:val="009E73D0"/>
    <w:rsid w:val="009E7646"/>
    <w:rsid w:val="009E7735"/>
    <w:rsid w:val="009E7A35"/>
    <w:rsid w:val="009E7AE4"/>
    <w:rsid w:val="009E7C71"/>
    <w:rsid w:val="009E7E8C"/>
    <w:rsid w:val="009F01F2"/>
    <w:rsid w:val="009F026E"/>
    <w:rsid w:val="009F0337"/>
    <w:rsid w:val="009F0408"/>
    <w:rsid w:val="009F09BE"/>
    <w:rsid w:val="009F12CA"/>
    <w:rsid w:val="009F169E"/>
    <w:rsid w:val="009F1785"/>
    <w:rsid w:val="009F1B03"/>
    <w:rsid w:val="009F1DEF"/>
    <w:rsid w:val="009F20B7"/>
    <w:rsid w:val="009F2343"/>
    <w:rsid w:val="009F2ACF"/>
    <w:rsid w:val="009F3110"/>
    <w:rsid w:val="009F320A"/>
    <w:rsid w:val="009F36FC"/>
    <w:rsid w:val="009F36FE"/>
    <w:rsid w:val="009F3870"/>
    <w:rsid w:val="009F3D02"/>
    <w:rsid w:val="009F3D89"/>
    <w:rsid w:val="009F3F52"/>
    <w:rsid w:val="009F400E"/>
    <w:rsid w:val="009F4086"/>
    <w:rsid w:val="009F4970"/>
    <w:rsid w:val="009F4B38"/>
    <w:rsid w:val="009F4F24"/>
    <w:rsid w:val="009F4F5F"/>
    <w:rsid w:val="009F4FEA"/>
    <w:rsid w:val="009F563B"/>
    <w:rsid w:val="009F56E1"/>
    <w:rsid w:val="009F5827"/>
    <w:rsid w:val="009F5B6A"/>
    <w:rsid w:val="009F5D30"/>
    <w:rsid w:val="009F611E"/>
    <w:rsid w:val="009F61C5"/>
    <w:rsid w:val="009F681A"/>
    <w:rsid w:val="009F6937"/>
    <w:rsid w:val="009F6ABC"/>
    <w:rsid w:val="009F6B63"/>
    <w:rsid w:val="009F6C02"/>
    <w:rsid w:val="009F6D52"/>
    <w:rsid w:val="009F6E73"/>
    <w:rsid w:val="009F6EF8"/>
    <w:rsid w:val="009F747B"/>
    <w:rsid w:val="009F784C"/>
    <w:rsid w:val="009F7968"/>
    <w:rsid w:val="009F7A06"/>
    <w:rsid w:val="009F7B3C"/>
    <w:rsid w:val="009F7C04"/>
    <w:rsid w:val="00A0039E"/>
    <w:rsid w:val="00A01B0E"/>
    <w:rsid w:val="00A01DD1"/>
    <w:rsid w:val="00A02020"/>
    <w:rsid w:val="00A0229F"/>
    <w:rsid w:val="00A02574"/>
    <w:rsid w:val="00A0299B"/>
    <w:rsid w:val="00A02D5A"/>
    <w:rsid w:val="00A02DF5"/>
    <w:rsid w:val="00A034ED"/>
    <w:rsid w:val="00A035E8"/>
    <w:rsid w:val="00A03820"/>
    <w:rsid w:val="00A038B0"/>
    <w:rsid w:val="00A03935"/>
    <w:rsid w:val="00A03EAB"/>
    <w:rsid w:val="00A03ED6"/>
    <w:rsid w:val="00A04457"/>
    <w:rsid w:val="00A04751"/>
    <w:rsid w:val="00A048E0"/>
    <w:rsid w:val="00A04AD6"/>
    <w:rsid w:val="00A04D17"/>
    <w:rsid w:val="00A04E38"/>
    <w:rsid w:val="00A04F50"/>
    <w:rsid w:val="00A050CA"/>
    <w:rsid w:val="00A05657"/>
    <w:rsid w:val="00A056F7"/>
    <w:rsid w:val="00A057DE"/>
    <w:rsid w:val="00A05B3D"/>
    <w:rsid w:val="00A05BCE"/>
    <w:rsid w:val="00A05C75"/>
    <w:rsid w:val="00A06617"/>
    <w:rsid w:val="00A06652"/>
    <w:rsid w:val="00A06664"/>
    <w:rsid w:val="00A0669E"/>
    <w:rsid w:val="00A069E8"/>
    <w:rsid w:val="00A06A75"/>
    <w:rsid w:val="00A06A87"/>
    <w:rsid w:val="00A06BDD"/>
    <w:rsid w:val="00A06CED"/>
    <w:rsid w:val="00A06D5B"/>
    <w:rsid w:val="00A07118"/>
    <w:rsid w:val="00A0732F"/>
    <w:rsid w:val="00A075A5"/>
    <w:rsid w:val="00A075F1"/>
    <w:rsid w:val="00A079B3"/>
    <w:rsid w:val="00A07A8A"/>
    <w:rsid w:val="00A07C28"/>
    <w:rsid w:val="00A07C57"/>
    <w:rsid w:val="00A07FE9"/>
    <w:rsid w:val="00A1003C"/>
    <w:rsid w:val="00A10105"/>
    <w:rsid w:val="00A10201"/>
    <w:rsid w:val="00A107CE"/>
    <w:rsid w:val="00A10821"/>
    <w:rsid w:val="00A10F9D"/>
    <w:rsid w:val="00A10FE3"/>
    <w:rsid w:val="00A11A79"/>
    <w:rsid w:val="00A120ED"/>
    <w:rsid w:val="00A12420"/>
    <w:rsid w:val="00A125E0"/>
    <w:rsid w:val="00A12733"/>
    <w:rsid w:val="00A12772"/>
    <w:rsid w:val="00A12945"/>
    <w:rsid w:val="00A12DB0"/>
    <w:rsid w:val="00A12E69"/>
    <w:rsid w:val="00A12F44"/>
    <w:rsid w:val="00A1304E"/>
    <w:rsid w:val="00A1357F"/>
    <w:rsid w:val="00A136A2"/>
    <w:rsid w:val="00A13905"/>
    <w:rsid w:val="00A13911"/>
    <w:rsid w:val="00A13D83"/>
    <w:rsid w:val="00A13F47"/>
    <w:rsid w:val="00A13F57"/>
    <w:rsid w:val="00A140BE"/>
    <w:rsid w:val="00A14310"/>
    <w:rsid w:val="00A14468"/>
    <w:rsid w:val="00A14506"/>
    <w:rsid w:val="00A1454E"/>
    <w:rsid w:val="00A14ACD"/>
    <w:rsid w:val="00A15527"/>
    <w:rsid w:val="00A159B6"/>
    <w:rsid w:val="00A15CBA"/>
    <w:rsid w:val="00A163B7"/>
    <w:rsid w:val="00A1659C"/>
    <w:rsid w:val="00A166A4"/>
    <w:rsid w:val="00A166AA"/>
    <w:rsid w:val="00A166EC"/>
    <w:rsid w:val="00A16EE0"/>
    <w:rsid w:val="00A17018"/>
    <w:rsid w:val="00A170A1"/>
    <w:rsid w:val="00A170A2"/>
    <w:rsid w:val="00A178FA"/>
    <w:rsid w:val="00A17AC6"/>
    <w:rsid w:val="00A17B5D"/>
    <w:rsid w:val="00A17FE9"/>
    <w:rsid w:val="00A20426"/>
    <w:rsid w:val="00A2052A"/>
    <w:rsid w:val="00A20DDF"/>
    <w:rsid w:val="00A20F01"/>
    <w:rsid w:val="00A210CA"/>
    <w:rsid w:val="00A21225"/>
    <w:rsid w:val="00A216CB"/>
    <w:rsid w:val="00A21809"/>
    <w:rsid w:val="00A21DBB"/>
    <w:rsid w:val="00A22103"/>
    <w:rsid w:val="00A22261"/>
    <w:rsid w:val="00A2270F"/>
    <w:rsid w:val="00A22781"/>
    <w:rsid w:val="00A2281F"/>
    <w:rsid w:val="00A22A69"/>
    <w:rsid w:val="00A22B1A"/>
    <w:rsid w:val="00A233EC"/>
    <w:rsid w:val="00A23662"/>
    <w:rsid w:val="00A23A63"/>
    <w:rsid w:val="00A23C64"/>
    <w:rsid w:val="00A23E5A"/>
    <w:rsid w:val="00A2408D"/>
    <w:rsid w:val="00A24127"/>
    <w:rsid w:val="00A24199"/>
    <w:rsid w:val="00A24400"/>
    <w:rsid w:val="00A244EE"/>
    <w:rsid w:val="00A244EF"/>
    <w:rsid w:val="00A24A2D"/>
    <w:rsid w:val="00A24B30"/>
    <w:rsid w:val="00A24D76"/>
    <w:rsid w:val="00A24EE9"/>
    <w:rsid w:val="00A25090"/>
    <w:rsid w:val="00A2517D"/>
    <w:rsid w:val="00A256A1"/>
    <w:rsid w:val="00A25837"/>
    <w:rsid w:val="00A259E8"/>
    <w:rsid w:val="00A25EFE"/>
    <w:rsid w:val="00A264C2"/>
    <w:rsid w:val="00A279C1"/>
    <w:rsid w:val="00A27E8E"/>
    <w:rsid w:val="00A3006C"/>
    <w:rsid w:val="00A3008E"/>
    <w:rsid w:val="00A302A2"/>
    <w:rsid w:val="00A3032F"/>
    <w:rsid w:val="00A304DF"/>
    <w:rsid w:val="00A30548"/>
    <w:rsid w:val="00A30929"/>
    <w:rsid w:val="00A318B3"/>
    <w:rsid w:val="00A3195F"/>
    <w:rsid w:val="00A31BBD"/>
    <w:rsid w:val="00A31F02"/>
    <w:rsid w:val="00A3209F"/>
    <w:rsid w:val="00A32554"/>
    <w:rsid w:val="00A32AD3"/>
    <w:rsid w:val="00A3315F"/>
    <w:rsid w:val="00A33C39"/>
    <w:rsid w:val="00A33E07"/>
    <w:rsid w:val="00A33EB2"/>
    <w:rsid w:val="00A345A9"/>
    <w:rsid w:val="00A34AE5"/>
    <w:rsid w:val="00A34B41"/>
    <w:rsid w:val="00A34BA5"/>
    <w:rsid w:val="00A34C28"/>
    <w:rsid w:val="00A34EFA"/>
    <w:rsid w:val="00A3504E"/>
    <w:rsid w:val="00A353BA"/>
    <w:rsid w:val="00A358DE"/>
    <w:rsid w:val="00A35D42"/>
    <w:rsid w:val="00A35E4A"/>
    <w:rsid w:val="00A3610E"/>
    <w:rsid w:val="00A366A4"/>
    <w:rsid w:val="00A36788"/>
    <w:rsid w:val="00A36AC9"/>
    <w:rsid w:val="00A36B98"/>
    <w:rsid w:val="00A36BB1"/>
    <w:rsid w:val="00A36DDE"/>
    <w:rsid w:val="00A37042"/>
    <w:rsid w:val="00A370EF"/>
    <w:rsid w:val="00A372B8"/>
    <w:rsid w:val="00A3748A"/>
    <w:rsid w:val="00A37A98"/>
    <w:rsid w:val="00A37E3F"/>
    <w:rsid w:val="00A40299"/>
    <w:rsid w:val="00A403F9"/>
    <w:rsid w:val="00A40407"/>
    <w:rsid w:val="00A40529"/>
    <w:rsid w:val="00A40761"/>
    <w:rsid w:val="00A407FD"/>
    <w:rsid w:val="00A40B52"/>
    <w:rsid w:val="00A40B9E"/>
    <w:rsid w:val="00A40EFA"/>
    <w:rsid w:val="00A40F02"/>
    <w:rsid w:val="00A41200"/>
    <w:rsid w:val="00A41243"/>
    <w:rsid w:val="00A412EA"/>
    <w:rsid w:val="00A413F1"/>
    <w:rsid w:val="00A413FD"/>
    <w:rsid w:val="00A418DE"/>
    <w:rsid w:val="00A41979"/>
    <w:rsid w:val="00A41BA0"/>
    <w:rsid w:val="00A41BB7"/>
    <w:rsid w:val="00A4211C"/>
    <w:rsid w:val="00A4266D"/>
    <w:rsid w:val="00A42C1C"/>
    <w:rsid w:val="00A42E67"/>
    <w:rsid w:val="00A430F5"/>
    <w:rsid w:val="00A4363F"/>
    <w:rsid w:val="00A439DB"/>
    <w:rsid w:val="00A43A62"/>
    <w:rsid w:val="00A43CAF"/>
    <w:rsid w:val="00A43D64"/>
    <w:rsid w:val="00A44207"/>
    <w:rsid w:val="00A442A9"/>
    <w:rsid w:val="00A44F9E"/>
    <w:rsid w:val="00A45394"/>
    <w:rsid w:val="00A453AB"/>
    <w:rsid w:val="00A45BC5"/>
    <w:rsid w:val="00A4630F"/>
    <w:rsid w:val="00A463C1"/>
    <w:rsid w:val="00A46451"/>
    <w:rsid w:val="00A46491"/>
    <w:rsid w:val="00A466C0"/>
    <w:rsid w:val="00A46A81"/>
    <w:rsid w:val="00A47161"/>
    <w:rsid w:val="00A473F1"/>
    <w:rsid w:val="00A4741D"/>
    <w:rsid w:val="00A4798F"/>
    <w:rsid w:val="00A47A7E"/>
    <w:rsid w:val="00A47AEF"/>
    <w:rsid w:val="00A47B97"/>
    <w:rsid w:val="00A47DAE"/>
    <w:rsid w:val="00A47DB5"/>
    <w:rsid w:val="00A500A6"/>
    <w:rsid w:val="00A501D1"/>
    <w:rsid w:val="00A50357"/>
    <w:rsid w:val="00A503C5"/>
    <w:rsid w:val="00A50618"/>
    <w:rsid w:val="00A506EA"/>
    <w:rsid w:val="00A50C5F"/>
    <w:rsid w:val="00A50C9D"/>
    <w:rsid w:val="00A50CED"/>
    <w:rsid w:val="00A50F4A"/>
    <w:rsid w:val="00A5133F"/>
    <w:rsid w:val="00A5152C"/>
    <w:rsid w:val="00A51917"/>
    <w:rsid w:val="00A51B98"/>
    <w:rsid w:val="00A51C28"/>
    <w:rsid w:val="00A5208A"/>
    <w:rsid w:val="00A52B5B"/>
    <w:rsid w:val="00A52B7B"/>
    <w:rsid w:val="00A5311E"/>
    <w:rsid w:val="00A5345A"/>
    <w:rsid w:val="00A53DE7"/>
    <w:rsid w:val="00A53F28"/>
    <w:rsid w:val="00A53FF3"/>
    <w:rsid w:val="00A540B6"/>
    <w:rsid w:val="00A543D0"/>
    <w:rsid w:val="00A54654"/>
    <w:rsid w:val="00A5466A"/>
    <w:rsid w:val="00A54B6B"/>
    <w:rsid w:val="00A54C95"/>
    <w:rsid w:val="00A54C9C"/>
    <w:rsid w:val="00A54DFD"/>
    <w:rsid w:val="00A54F7D"/>
    <w:rsid w:val="00A54FE4"/>
    <w:rsid w:val="00A551DD"/>
    <w:rsid w:val="00A5533D"/>
    <w:rsid w:val="00A55965"/>
    <w:rsid w:val="00A55AB4"/>
    <w:rsid w:val="00A55BC0"/>
    <w:rsid w:val="00A55C05"/>
    <w:rsid w:val="00A55C42"/>
    <w:rsid w:val="00A55E90"/>
    <w:rsid w:val="00A55EA8"/>
    <w:rsid w:val="00A55FA1"/>
    <w:rsid w:val="00A56E37"/>
    <w:rsid w:val="00A56E96"/>
    <w:rsid w:val="00A56EFC"/>
    <w:rsid w:val="00A57169"/>
    <w:rsid w:val="00A572BC"/>
    <w:rsid w:val="00A57552"/>
    <w:rsid w:val="00A5760D"/>
    <w:rsid w:val="00A5764F"/>
    <w:rsid w:val="00A57766"/>
    <w:rsid w:val="00A57CB4"/>
    <w:rsid w:val="00A57DDD"/>
    <w:rsid w:val="00A57FB8"/>
    <w:rsid w:val="00A60A7B"/>
    <w:rsid w:val="00A60A93"/>
    <w:rsid w:val="00A60FEC"/>
    <w:rsid w:val="00A611FD"/>
    <w:rsid w:val="00A61232"/>
    <w:rsid w:val="00A612DE"/>
    <w:rsid w:val="00A6163D"/>
    <w:rsid w:val="00A6191E"/>
    <w:rsid w:val="00A6211C"/>
    <w:rsid w:val="00A6237B"/>
    <w:rsid w:val="00A623B2"/>
    <w:rsid w:val="00A62801"/>
    <w:rsid w:val="00A62B54"/>
    <w:rsid w:val="00A62CD9"/>
    <w:rsid w:val="00A62E37"/>
    <w:rsid w:val="00A63001"/>
    <w:rsid w:val="00A63276"/>
    <w:rsid w:val="00A635F5"/>
    <w:rsid w:val="00A63E5D"/>
    <w:rsid w:val="00A63F72"/>
    <w:rsid w:val="00A63FB8"/>
    <w:rsid w:val="00A6424C"/>
    <w:rsid w:val="00A6478A"/>
    <w:rsid w:val="00A648D7"/>
    <w:rsid w:val="00A64E02"/>
    <w:rsid w:val="00A64FC4"/>
    <w:rsid w:val="00A65086"/>
    <w:rsid w:val="00A6528C"/>
    <w:rsid w:val="00A65338"/>
    <w:rsid w:val="00A6573C"/>
    <w:rsid w:val="00A657D8"/>
    <w:rsid w:val="00A6582E"/>
    <w:rsid w:val="00A65924"/>
    <w:rsid w:val="00A65E42"/>
    <w:rsid w:val="00A66190"/>
    <w:rsid w:val="00A661A3"/>
    <w:rsid w:val="00A6623C"/>
    <w:rsid w:val="00A665F2"/>
    <w:rsid w:val="00A6689F"/>
    <w:rsid w:val="00A66AB6"/>
    <w:rsid w:val="00A66DD8"/>
    <w:rsid w:val="00A66E81"/>
    <w:rsid w:val="00A67155"/>
    <w:rsid w:val="00A67180"/>
    <w:rsid w:val="00A671C9"/>
    <w:rsid w:val="00A6758F"/>
    <w:rsid w:val="00A67656"/>
    <w:rsid w:val="00A67969"/>
    <w:rsid w:val="00A67C25"/>
    <w:rsid w:val="00A67FA4"/>
    <w:rsid w:val="00A70625"/>
    <w:rsid w:val="00A7083A"/>
    <w:rsid w:val="00A70849"/>
    <w:rsid w:val="00A71058"/>
    <w:rsid w:val="00A712BF"/>
    <w:rsid w:val="00A71494"/>
    <w:rsid w:val="00A71598"/>
    <w:rsid w:val="00A71797"/>
    <w:rsid w:val="00A71BF5"/>
    <w:rsid w:val="00A722D4"/>
    <w:rsid w:val="00A729BD"/>
    <w:rsid w:val="00A7310C"/>
    <w:rsid w:val="00A732A9"/>
    <w:rsid w:val="00A73BA3"/>
    <w:rsid w:val="00A73C78"/>
    <w:rsid w:val="00A741A4"/>
    <w:rsid w:val="00A742AA"/>
    <w:rsid w:val="00A746CD"/>
    <w:rsid w:val="00A74BBB"/>
    <w:rsid w:val="00A75326"/>
    <w:rsid w:val="00A754F2"/>
    <w:rsid w:val="00A75548"/>
    <w:rsid w:val="00A755C4"/>
    <w:rsid w:val="00A756A8"/>
    <w:rsid w:val="00A75ED8"/>
    <w:rsid w:val="00A76045"/>
    <w:rsid w:val="00A7614C"/>
    <w:rsid w:val="00A7616C"/>
    <w:rsid w:val="00A76280"/>
    <w:rsid w:val="00A76486"/>
    <w:rsid w:val="00A7655C"/>
    <w:rsid w:val="00A76847"/>
    <w:rsid w:val="00A76886"/>
    <w:rsid w:val="00A76A54"/>
    <w:rsid w:val="00A76C6A"/>
    <w:rsid w:val="00A76C98"/>
    <w:rsid w:val="00A76D24"/>
    <w:rsid w:val="00A77240"/>
    <w:rsid w:val="00A775A9"/>
    <w:rsid w:val="00A7760F"/>
    <w:rsid w:val="00A778CE"/>
    <w:rsid w:val="00A77A3D"/>
    <w:rsid w:val="00A77E12"/>
    <w:rsid w:val="00A801F2"/>
    <w:rsid w:val="00A8033B"/>
    <w:rsid w:val="00A805C3"/>
    <w:rsid w:val="00A81043"/>
    <w:rsid w:val="00A811D8"/>
    <w:rsid w:val="00A81534"/>
    <w:rsid w:val="00A81554"/>
    <w:rsid w:val="00A81556"/>
    <w:rsid w:val="00A817DE"/>
    <w:rsid w:val="00A818E8"/>
    <w:rsid w:val="00A81911"/>
    <w:rsid w:val="00A81B6C"/>
    <w:rsid w:val="00A821A0"/>
    <w:rsid w:val="00A8226D"/>
    <w:rsid w:val="00A822D4"/>
    <w:rsid w:val="00A823A5"/>
    <w:rsid w:val="00A82807"/>
    <w:rsid w:val="00A82B3E"/>
    <w:rsid w:val="00A82EAB"/>
    <w:rsid w:val="00A833AA"/>
    <w:rsid w:val="00A8374C"/>
    <w:rsid w:val="00A83B50"/>
    <w:rsid w:val="00A83CA3"/>
    <w:rsid w:val="00A83D57"/>
    <w:rsid w:val="00A83FDF"/>
    <w:rsid w:val="00A84096"/>
    <w:rsid w:val="00A8436C"/>
    <w:rsid w:val="00A84576"/>
    <w:rsid w:val="00A8466A"/>
    <w:rsid w:val="00A847A9"/>
    <w:rsid w:val="00A8489F"/>
    <w:rsid w:val="00A84956"/>
    <w:rsid w:val="00A84A84"/>
    <w:rsid w:val="00A84AEC"/>
    <w:rsid w:val="00A84D3B"/>
    <w:rsid w:val="00A84E01"/>
    <w:rsid w:val="00A84EB6"/>
    <w:rsid w:val="00A8529E"/>
    <w:rsid w:val="00A8547E"/>
    <w:rsid w:val="00A856DC"/>
    <w:rsid w:val="00A858C7"/>
    <w:rsid w:val="00A85B41"/>
    <w:rsid w:val="00A8603F"/>
    <w:rsid w:val="00A86316"/>
    <w:rsid w:val="00A866F2"/>
    <w:rsid w:val="00A867CF"/>
    <w:rsid w:val="00A86845"/>
    <w:rsid w:val="00A86CD3"/>
    <w:rsid w:val="00A8700B"/>
    <w:rsid w:val="00A87350"/>
    <w:rsid w:val="00A87463"/>
    <w:rsid w:val="00A878CC"/>
    <w:rsid w:val="00A87A48"/>
    <w:rsid w:val="00A87C0E"/>
    <w:rsid w:val="00A87C9A"/>
    <w:rsid w:val="00A87DBE"/>
    <w:rsid w:val="00A87E14"/>
    <w:rsid w:val="00A900C3"/>
    <w:rsid w:val="00A901CD"/>
    <w:rsid w:val="00A90267"/>
    <w:rsid w:val="00A90368"/>
    <w:rsid w:val="00A90807"/>
    <w:rsid w:val="00A909F9"/>
    <w:rsid w:val="00A90BB9"/>
    <w:rsid w:val="00A90BE4"/>
    <w:rsid w:val="00A9132B"/>
    <w:rsid w:val="00A91767"/>
    <w:rsid w:val="00A91B73"/>
    <w:rsid w:val="00A91BA0"/>
    <w:rsid w:val="00A91D3F"/>
    <w:rsid w:val="00A921B2"/>
    <w:rsid w:val="00A9237F"/>
    <w:rsid w:val="00A9242D"/>
    <w:rsid w:val="00A9254F"/>
    <w:rsid w:val="00A925C7"/>
    <w:rsid w:val="00A9336E"/>
    <w:rsid w:val="00A935BD"/>
    <w:rsid w:val="00A936BC"/>
    <w:rsid w:val="00A93B52"/>
    <w:rsid w:val="00A93B63"/>
    <w:rsid w:val="00A93B90"/>
    <w:rsid w:val="00A93D17"/>
    <w:rsid w:val="00A93DDB"/>
    <w:rsid w:val="00A93ED3"/>
    <w:rsid w:val="00A941B3"/>
    <w:rsid w:val="00A9434B"/>
    <w:rsid w:val="00A94665"/>
    <w:rsid w:val="00A94923"/>
    <w:rsid w:val="00A9494E"/>
    <w:rsid w:val="00A950C9"/>
    <w:rsid w:val="00A9523C"/>
    <w:rsid w:val="00A954D4"/>
    <w:rsid w:val="00A95792"/>
    <w:rsid w:val="00A95A46"/>
    <w:rsid w:val="00A95AA7"/>
    <w:rsid w:val="00A95C11"/>
    <w:rsid w:val="00A95EE6"/>
    <w:rsid w:val="00A963F5"/>
    <w:rsid w:val="00A964AA"/>
    <w:rsid w:val="00A96763"/>
    <w:rsid w:val="00A968E6"/>
    <w:rsid w:val="00A96941"/>
    <w:rsid w:val="00A9699C"/>
    <w:rsid w:val="00A96BD8"/>
    <w:rsid w:val="00A96D77"/>
    <w:rsid w:val="00A9700B"/>
    <w:rsid w:val="00A971F2"/>
    <w:rsid w:val="00AA057E"/>
    <w:rsid w:val="00AA0674"/>
    <w:rsid w:val="00AA0694"/>
    <w:rsid w:val="00AA0AC3"/>
    <w:rsid w:val="00AA0BC3"/>
    <w:rsid w:val="00AA0C06"/>
    <w:rsid w:val="00AA0C55"/>
    <w:rsid w:val="00AA0F7B"/>
    <w:rsid w:val="00AA147E"/>
    <w:rsid w:val="00AA15FB"/>
    <w:rsid w:val="00AA1A80"/>
    <w:rsid w:val="00AA1E40"/>
    <w:rsid w:val="00AA1ECF"/>
    <w:rsid w:val="00AA1F06"/>
    <w:rsid w:val="00AA2219"/>
    <w:rsid w:val="00AA246B"/>
    <w:rsid w:val="00AA26B7"/>
    <w:rsid w:val="00AA2723"/>
    <w:rsid w:val="00AA2C70"/>
    <w:rsid w:val="00AA2F5A"/>
    <w:rsid w:val="00AA3086"/>
    <w:rsid w:val="00AA37B1"/>
    <w:rsid w:val="00AA3F5A"/>
    <w:rsid w:val="00AA3FE6"/>
    <w:rsid w:val="00AA4266"/>
    <w:rsid w:val="00AA4456"/>
    <w:rsid w:val="00AA451C"/>
    <w:rsid w:val="00AA4833"/>
    <w:rsid w:val="00AA4A4C"/>
    <w:rsid w:val="00AA4EAF"/>
    <w:rsid w:val="00AA5171"/>
    <w:rsid w:val="00AA529B"/>
    <w:rsid w:val="00AA5432"/>
    <w:rsid w:val="00AA585A"/>
    <w:rsid w:val="00AA6700"/>
    <w:rsid w:val="00AA678D"/>
    <w:rsid w:val="00AA6882"/>
    <w:rsid w:val="00AA713E"/>
    <w:rsid w:val="00AA7232"/>
    <w:rsid w:val="00AA7809"/>
    <w:rsid w:val="00AA78CD"/>
    <w:rsid w:val="00AA7A97"/>
    <w:rsid w:val="00AA7B23"/>
    <w:rsid w:val="00AA7BE3"/>
    <w:rsid w:val="00AA7E85"/>
    <w:rsid w:val="00AA7EFB"/>
    <w:rsid w:val="00AA7FE1"/>
    <w:rsid w:val="00AB01CF"/>
    <w:rsid w:val="00AB0416"/>
    <w:rsid w:val="00AB0445"/>
    <w:rsid w:val="00AB0E14"/>
    <w:rsid w:val="00AB1127"/>
    <w:rsid w:val="00AB13C0"/>
    <w:rsid w:val="00AB15F3"/>
    <w:rsid w:val="00AB15FC"/>
    <w:rsid w:val="00AB1A3F"/>
    <w:rsid w:val="00AB1A44"/>
    <w:rsid w:val="00AB225C"/>
    <w:rsid w:val="00AB2797"/>
    <w:rsid w:val="00AB2B1D"/>
    <w:rsid w:val="00AB2DD5"/>
    <w:rsid w:val="00AB2EBF"/>
    <w:rsid w:val="00AB304B"/>
    <w:rsid w:val="00AB3172"/>
    <w:rsid w:val="00AB330E"/>
    <w:rsid w:val="00AB3423"/>
    <w:rsid w:val="00AB3B72"/>
    <w:rsid w:val="00AB3EB0"/>
    <w:rsid w:val="00AB3ED1"/>
    <w:rsid w:val="00AB3F59"/>
    <w:rsid w:val="00AB4158"/>
    <w:rsid w:val="00AB41AB"/>
    <w:rsid w:val="00AB4772"/>
    <w:rsid w:val="00AB4B8C"/>
    <w:rsid w:val="00AB4DC2"/>
    <w:rsid w:val="00AB544D"/>
    <w:rsid w:val="00AB5598"/>
    <w:rsid w:val="00AB5A4A"/>
    <w:rsid w:val="00AB5BEB"/>
    <w:rsid w:val="00AB5D3E"/>
    <w:rsid w:val="00AB5E07"/>
    <w:rsid w:val="00AB6072"/>
    <w:rsid w:val="00AB640F"/>
    <w:rsid w:val="00AB6601"/>
    <w:rsid w:val="00AB669E"/>
    <w:rsid w:val="00AB676B"/>
    <w:rsid w:val="00AB69D0"/>
    <w:rsid w:val="00AB6C9F"/>
    <w:rsid w:val="00AB6CFF"/>
    <w:rsid w:val="00AB6DB8"/>
    <w:rsid w:val="00AB711D"/>
    <w:rsid w:val="00AB7774"/>
    <w:rsid w:val="00AB7BF9"/>
    <w:rsid w:val="00AB7C6E"/>
    <w:rsid w:val="00AC00B7"/>
    <w:rsid w:val="00AC02C3"/>
    <w:rsid w:val="00AC10F7"/>
    <w:rsid w:val="00AC1313"/>
    <w:rsid w:val="00AC14E0"/>
    <w:rsid w:val="00AC1829"/>
    <w:rsid w:val="00AC190C"/>
    <w:rsid w:val="00AC1999"/>
    <w:rsid w:val="00AC1AE9"/>
    <w:rsid w:val="00AC1C44"/>
    <w:rsid w:val="00AC1C5A"/>
    <w:rsid w:val="00AC1D72"/>
    <w:rsid w:val="00AC208F"/>
    <w:rsid w:val="00AC24B1"/>
    <w:rsid w:val="00AC28FD"/>
    <w:rsid w:val="00AC2980"/>
    <w:rsid w:val="00AC2C6B"/>
    <w:rsid w:val="00AC2E25"/>
    <w:rsid w:val="00AC300E"/>
    <w:rsid w:val="00AC3168"/>
    <w:rsid w:val="00AC31CD"/>
    <w:rsid w:val="00AC3392"/>
    <w:rsid w:val="00AC3639"/>
    <w:rsid w:val="00AC39F3"/>
    <w:rsid w:val="00AC3ACA"/>
    <w:rsid w:val="00AC3B74"/>
    <w:rsid w:val="00AC430E"/>
    <w:rsid w:val="00AC49EC"/>
    <w:rsid w:val="00AC4C6D"/>
    <w:rsid w:val="00AC4EA9"/>
    <w:rsid w:val="00AC529C"/>
    <w:rsid w:val="00AC5857"/>
    <w:rsid w:val="00AC6167"/>
    <w:rsid w:val="00AC6786"/>
    <w:rsid w:val="00AC67B8"/>
    <w:rsid w:val="00AC6A6B"/>
    <w:rsid w:val="00AC6CCC"/>
    <w:rsid w:val="00AC76A5"/>
    <w:rsid w:val="00AC776B"/>
    <w:rsid w:val="00AC7A81"/>
    <w:rsid w:val="00AC7B29"/>
    <w:rsid w:val="00AC7BFE"/>
    <w:rsid w:val="00AC7EC3"/>
    <w:rsid w:val="00AD0070"/>
    <w:rsid w:val="00AD061D"/>
    <w:rsid w:val="00AD0891"/>
    <w:rsid w:val="00AD0B48"/>
    <w:rsid w:val="00AD10C9"/>
    <w:rsid w:val="00AD1384"/>
    <w:rsid w:val="00AD1607"/>
    <w:rsid w:val="00AD1CDB"/>
    <w:rsid w:val="00AD1CF6"/>
    <w:rsid w:val="00AD1EE9"/>
    <w:rsid w:val="00AD1F32"/>
    <w:rsid w:val="00AD2375"/>
    <w:rsid w:val="00AD24E8"/>
    <w:rsid w:val="00AD27B7"/>
    <w:rsid w:val="00AD33F4"/>
    <w:rsid w:val="00AD34A1"/>
    <w:rsid w:val="00AD3654"/>
    <w:rsid w:val="00AD3B00"/>
    <w:rsid w:val="00AD4211"/>
    <w:rsid w:val="00AD4215"/>
    <w:rsid w:val="00AD4373"/>
    <w:rsid w:val="00AD459F"/>
    <w:rsid w:val="00AD497D"/>
    <w:rsid w:val="00AD51DA"/>
    <w:rsid w:val="00AD51FC"/>
    <w:rsid w:val="00AD52B6"/>
    <w:rsid w:val="00AD5485"/>
    <w:rsid w:val="00AD57E5"/>
    <w:rsid w:val="00AD5AC0"/>
    <w:rsid w:val="00AD5B4A"/>
    <w:rsid w:val="00AD5BCE"/>
    <w:rsid w:val="00AD5C9C"/>
    <w:rsid w:val="00AD6041"/>
    <w:rsid w:val="00AD6158"/>
    <w:rsid w:val="00AD69AF"/>
    <w:rsid w:val="00AD69B0"/>
    <w:rsid w:val="00AD6C11"/>
    <w:rsid w:val="00AD6ECF"/>
    <w:rsid w:val="00AD6F12"/>
    <w:rsid w:val="00AD7299"/>
    <w:rsid w:val="00AD75F0"/>
    <w:rsid w:val="00AD76A2"/>
    <w:rsid w:val="00AD7A72"/>
    <w:rsid w:val="00AD7AAA"/>
    <w:rsid w:val="00AD7D39"/>
    <w:rsid w:val="00AE0307"/>
    <w:rsid w:val="00AE0509"/>
    <w:rsid w:val="00AE074D"/>
    <w:rsid w:val="00AE08B6"/>
    <w:rsid w:val="00AE0B31"/>
    <w:rsid w:val="00AE0E83"/>
    <w:rsid w:val="00AE114E"/>
    <w:rsid w:val="00AE11DA"/>
    <w:rsid w:val="00AE1C64"/>
    <w:rsid w:val="00AE1C6A"/>
    <w:rsid w:val="00AE2907"/>
    <w:rsid w:val="00AE2919"/>
    <w:rsid w:val="00AE2944"/>
    <w:rsid w:val="00AE29D5"/>
    <w:rsid w:val="00AE2B9E"/>
    <w:rsid w:val="00AE2D30"/>
    <w:rsid w:val="00AE34E4"/>
    <w:rsid w:val="00AE350C"/>
    <w:rsid w:val="00AE3593"/>
    <w:rsid w:val="00AE37F6"/>
    <w:rsid w:val="00AE3A48"/>
    <w:rsid w:val="00AE3AA9"/>
    <w:rsid w:val="00AE3AC3"/>
    <w:rsid w:val="00AE3CDB"/>
    <w:rsid w:val="00AE3DAC"/>
    <w:rsid w:val="00AE3FAF"/>
    <w:rsid w:val="00AE4248"/>
    <w:rsid w:val="00AE46C4"/>
    <w:rsid w:val="00AE4883"/>
    <w:rsid w:val="00AE5112"/>
    <w:rsid w:val="00AE548F"/>
    <w:rsid w:val="00AE5536"/>
    <w:rsid w:val="00AE5917"/>
    <w:rsid w:val="00AE5C3C"/>
    <w:rsid w:val="00AE5FD1"/>
    <w:rsid w:val="00AE62BC"/>
    <w:rsid w:val="00AE66FD"/>
    <w:rsid w:val="00AE6DC0"/>
    <w:rsid w:val="00AE7955"/>
    <w:rsid w:val="00AE7F22"/>
    <w:rsid w:val="00AE7FA8"/>
    <w:rsid w:val="00AF01BA"/>
    <w:rsid w:val="00AF02D1"/>
    <w:rsid w:val="00AF0566"/>
    <w:rsid w:val="00AF0661"/>
    <w:rsid w:val="00AF06D8"/>
    <w:rsid w:val="00AF09B4"/>
    <w:rsid w:val="00AF0C8D"/>
    <w:rsid w:val="00AF0E96"/>
    <w:rsid w:val="00AF116C"/>
    <w:rsid w:val="00AF1611"/>
    <w:rsid w:val="00AF1731"/>
    <w:rsid w:val="00AF24FF"/>
    <w:rsid w:val="00AF2FFD"/>
    <w:rsid w:val="00AF338F"/>
    <w:rsid w:val="00AF370A"/>
    <w:rsid w:val="00AF39AF"/>
    <w:rsid w:val="00AF3A4A"/>
    <w:rsid w:val="00AF3DF2"/>
    <w:rsid w:val="00AF3E2D"/>
    <w:rsid w:val="00AF3E41"/>
    <w:rsid w:val="00AF48D2"/>
    <w:rsid w:val="00AF4D7A"/>
    <w:rsid w:val="00AF4F54"/>
    <w:rsid w:val="00AF50CD"/>
    <w:rsid w:val="00AF5141"/>
    <w:rsid w:val="00AF5405"/>
    <w:rsid w:val="00AF5418"/>
    <w:rsid w:val="00AF5779"/>
    <w:rsid w:val="00AF5EE3"/>
    <w:rsid w:val="00AF5F9D"/>
    <w:rsid w:val="00AF5FC2"/>
    <w:rsid w:val="00AF6188"/>
    <w:rsid w:val="00AF6AF4"/>
    <w:rsid w:val="00AF6B0F"/>
    <w:rsid w:val="00AF6CC8"/>
    <w:rsid w:val="00AF70CF"/>
    <w:rsid w:val="00AF739F"/>
    <w:rsid w:val="00AF77D3"/>
    <w:rsid w:val="00AF7CBB"/>
    <w:rsid w:val="00AF7FED"/>
    <w:rsid w:val="00B0015B"/>
    <w:rsid w:val="00B00688"/>
    <w:rsid w:val="00B006BA"/>
    <w:rsid w:val="00B00AEC"/>
    <w:rsid w:val="00B01092"/>
    <w:rsid w:val="00B0167D"/>
    <w:rsid w:val="00B01C4A"/>
    <w:rsid w:val="00B02302"/>
    <w:rsid w:val="00B0248A"/>
    <w:rsid w:val="00B024A9"/>
    <w:rsid w:val="00B02732"/>
    <w:rsid w:val="00B0275E"/>
    <w:rsid w:val="00B02A7D"/>
    <w:rsid w:val="00B02ABC"/>
    <w:rsid w:val="00B02EB6"/>
    <w:rsid w:val="00B035B4"/>
    <w:rsid w:val="00B03615"/>
    <w:rsid w:val="00B0363C"/>
    <w:rsid w:val="00B038F1"/>
    <w:rsid w:val="00B03948"/>
    <w:rsid w:val="00B042C3"/>
    <w:rsid w:val="00B04BF3"/>
    <w:rsid w:val="00B05978"/>
    <w:rsid w:val="00B05A1D"/>
    <w:rsid w:val="00B05C71"/>
    <w:rsid w:val="00B05CCD"/>
    <w:rsid w:val="00B0605C"/>
    <w:rsid w:val="00B06361"/>
    <w:rsid w:val="00B06420"/>
    <w:rsid w:val="00B0657C"/>
    <w:rsid w:val="00B06C68"/>
    <w:rsid w:val="00B075FC"/>
    <w:rsid w:val="00B077C8"/>
    <w:rsid w:val="00B078A7"/>
    <w:rsid w:val="00B079DC"/>
    <w:rsid w:val="00B07A5B"/>
    <w:rsid w:val="00B07E29"/>
    <w:rsid w:val="00B07FCB"/>
    <w:rsid w:val="00B10B43"/>
    <w:rsid w:val="00B10B94"/>
    <w:rsid w:val="00B10C07"/>
    <w:rsid w:val="00B10DD3"/>
    <w:rsid w:val="00B118AE"/>
    <w:rsid w:val="00B11AB4"/>
    <w:rsid w:val="00B11AD5"/>
    <w:rsid w:val="00B11E7F"/>
    <w:rsid w:val="00B12238"/>
    <w:rsid w:val="00B12741"/>
    <w:rsid w:val="00B12909"/>
    <w:rsid w:val="00B12B25"/>
    <w:rsid w:val="00B12ED6"/>
    <w:rsid w:val="00B13302"/>
    <w:rsid w:val="00B135B9"/>
    <w:rsid w:val="00B137C2"/>
    <w:rsid w:val="00B13DD8"/>
    <w:rsid w:val="00B13F0C"/>
    <w:rsid w:val="00B13F7B"/>
    <w:rsid w:val="00B147F3"/>
    <w:rsid w:val="00B14D7D"/>
    <w:rsid w:val="00B15113"/>
    <w:rsid w:val="00B15186"/>
    <w:rsid w:val="00B152C6"/>
    <w:rsid w:val="00B155F8"/>
    <w:rsid w:val="00B157A0"/>
    <w:rsid w:val="00B1592B"/>
    <w:rsid w:val="00B15D11"/>
    <w:rsid w:val="00B15D42"/>
    <w:rsid w:val="00B15EB7"/>
    <w:rsid w:val="00B1635C"/>
    <w:rsid w:val="00B163EF"/>
    <w:rsid w:val="00B1659F"/>
    <w:rsid w:val="00B166F8"/>
    <w:rsid w:val="00B16AAE"/>
    <w:rsid w:val="00B16B62"/>
    <w:rsid w:val="00B16B70"/>
    <w:rsid w:val="00B16E32"/>
    <w:rsid w:val="00B16EA5"/>
    <w:rsid w:val="00B16EDF"/>
    <w:rsid w:val="00B16FD3"/>
    <w:rsid w:val="00B1737F"/>
    <w:rsid w:val="00B1752D"/>
    <w:rsid w:val="00B178B2"/>
    <w:rsid w:val="00B17F60"/>
    <w:rsid w:val="00B2001B"/>
    <w:rsid w:val="00B20637"/>
    <w:rsid w:val="00B20AFC"/>
    <w:rsid w:val="00B20CD8"/>
    <w:rsid w:val="00B20E7B"/>
    <w:rsid w:val="00B210A3"/>
    <w:rsid w:val="00B21483"/>
    <w:rsid w:val="00B21E51"/>
    <w:rsid w:val="00B220A6"/>
    <w:rsid w:val="00B225C8"/>
    <w:rsid w:val="00B22797"/>
    <w:rsid w:val="00B2295A"/>
    <w:rsid w:val="00B22A1B"/>
    <w:rsid w:val="00B22C85"/>
    <w:rsid w:val="00B22D28"/>
    <w:rsid w:val="00B22DDB"/>
    <w:rsid w:val="00B22EEF"/>
    <w:rsid w:val="00B22FB4"/>
    <w:rsid w:val="00B23074"/>
    <w:rsid w:val="00B23153"/>
    <w:rsid w:val="00B233A3"/>
    <w:rsid w:val="00B233BD"/>
    <w:rsid w:val="00B2358A"/>
    <w:rsid w:val="00B236B3"/>
    <w:rsid w:val="00B23AB5"/>
    <w:rsid w:val="00B23D52"/>
    <w:rsid w:val="00B23EEA"/>
    <w:rsid w:val="00B23F1A"/>
    <w:rsid w:val="00B2423E"/>
    <w:rsid w:val="00B24365"/>
    <w:rsid w:val="00B2448E"/>
    <w:rsid w:val="00B24A21"/>
    <w:rsid w:val="00B24B22"/>
    <w:rsid w:val="00B251F0"/>
    <w:rsid w:val="00B25347"/>
    <w:rsid w:val="00B25572"/>
    <w:rsid w:val="00B25722"/>
    <w:rsid w:val="00B25763"/>
    <w:rsid w:val="00B25E6C"/>
    <w:rsid w:val="00B25E7A"/>
    <w:rsid w:val="00B25EF3"/>
    <w:rsid w:val="00B26886"/>
    <w:rsid w:val="00B26A1C"/>
    <w:rsid w:val="00B26EBC"/>
    <w:rsid w:val="00B271A4"/>
    <w:rsid w:val="00B27204"/>
    <w:rsid w:val="00B27222"/>
    <w:rsid w:val="00B272E1"/>
    <w:rsid w:val="00B278D2"/>
    <w:rsid w:val="00B27A98"/>
    <w:rsid w:val="00B27B0C"/>
    <w:rsid w:val="00B305CE"/>
    <w:rsid w:val="00B30977"/>
    <w:rsid w:val="00B30DA3"/>
    <w:rsid w:val="00B31536"/>
    <w:rsid w:val="00B31685"/>
    <w:rsid w:val="00B31862"/>
    <w:rsid w:val="00B319EB"/>
    <w:rsid w:val="00B31C4E"/>
    <w:rsid w:val="00B31DA9"/>
    <w:rsid w:val="00B31E38"/>
    <w:rsid w:val="00B31E82"/>
    <w:rsid w:val="00B32173"/>
    <w:rsid w:val="00B3232C"/>
    <w:rsid w:val="00B32418"/>
    <w:rsid w:val="00B32763"/>
    <w:rsid w:val="00B32C56"/>
    <w:rsid w:val="00B32EEB"/>
    <w:rsid w:val="00B33034"/>
    <w:rsid w:val="00B336A9"/>
    <w:rsid w:val="00B337A1"/>
    <w:rsid w:val="00B3388A"/>
    <w:rsid w:val="00B33BD3"/>
    <w:rsid w:val="00B33F56"/>
    <w:rsid w:val="00B34099"/>
    <w:rsid w:val="00B34318"/>
    <w:rsid w:val="00B3442E"/>
    <w:rsid w:val="00B344E9"/>
    <w:rsid w:val="00B34663"/>
    <w:rsid w:val="00B347CE"/>
    <w:rsid w:val="00B34982"/>
    <w:rsid w:val="00B34B0A"/>
    <w:rsid w:val="00B34BC8"/>
    <w:rsid w:val="00B34CE7"/>
    <w:rsid w:val="00B34DD8"/>
    <w:rsid w:val="00B34FD1"/>
    <w:rsid w:val="00B3504C"/>
    <w:rsid w:val="00B3550B"/>
    <w:rsid w:val="00B35543"/>
    <w:rsid w:val="00B3556F"/>
    <w:rsid w:val="00B3559C"/>
    <w:rsid w:val="00B357BA"/>
    <w:rsid w:val="00B35948"/>
    <w:rsid w:val="00B359CA"/>
    <w:rsid w:val="00B35B57"/>
    <w:rsid w:val="00B35E43"/>
    <w:rsid w:val="00B35F3D"/>
    <w:rsid w:val="00B3646E"/>
    <w:rsid w:val="00B36844"/>
    <w:rsid w:val="00B36A53"/>
    <w:rsid w:val="00B36A78"/>
    <w:rsid w:val="00B36AA6"/>
    <w:rsid w:val="00B36ED4"/>
    <w:rsid w:val="00B372F2"/>
    <w:rsid w:val="00B375BF"/>
    <w:rsid w:val="00B376B0"/>
    <w:rsid w:val="00B37B77"/>
    <w:rsid w:val="00B400F8"/>
    <w:rsid w:val="00B4025C"/>
    <w:rsid w:val="00B40408"/>
    <w:rsid w:val="00B40783"/>
    <w:rsid w:val="00B408FC"/>
    <w:rsid w:val="00B409F0"/>
    <w:rsid w:val="00B41126"/>
    <w:rsid w:val="00B419E8"/>
    <w:rsid w:val="00B41B81"/>
    <w:rsid w:val="00B420CA"/>
    <w:rsid w:val="00B42158"/>
    <w:rsid w:val="00B42B3F"/>
    <w:rsid w:val="00B42BF2"/>
    <w:rsid w:val="00B42D9E"/>
    <w:rsid w:val="00B42F2C"/>
    <w:rsid w:val="00B43156"/>
    <w:rsid w:val="00B43352"/>
    <w:rsid w:val="00B437D8"/>
    <w:rsid w:val="00B43A90"/>
    <w:rsid w:val="00B43F29"/>
    <w:rsid w:val="00B43F79"/>
    <w:rsid w:val="00B444B6"/>
    <w:rsid w:val="00B4483E"/>
    <w:rsid w:val="00B4488F"/>
    <w:rsid w:val="00B44EAA"/>
    <w:rsid w:val="00B4557B"/>
    <w:rsid w:val="00B459F8"/>
    <w:rsid w:val="00B45AA0"/>
    <w:rsid w:val="00B45B80"/>
    <w:rsid w:val="00B45D1A"/>
    <w:rsid w:val="00B462F9"/>
    <w:rsid w:val="00B463C0"/>
    <w:rsid w:val="00B46869"/>
    <w:rsid w:val="00B46B23"/>
    <w:rsid w:val="00B46F3E"/>
    <w:rsid w:val="00B479B9"/>
    <w:rsid w:val="00B47A17"/>
    <w:rsid w:val="00B47ADD"/>
    <w:rsid w:val="00B47CE0"/>
    <w:rsid w:val="00B47DCF"/>
    <w:rsid w:val="00B5025D"/>
    <w:rsid w:val="00B50358"/>
    <w:rsid w:val="00B504CC"/>
    <w:rsid w:val="00B504F0"/>
    <w:rsid w:val="00B5050D"/>
    <w:rsid w:val="00B50984"/>
    <w:rsid w:val="00B50C09"/>
    <w:rsid w:val="00B50D68"/>
    <w:rsid w:val="00B50F23"/>
    <w:rsid w:val="00B50F78"/>
    <w:rsid w:val="00B50FCA"/>
    <w:rsid w:val="00B5104B"/>
    <w:rsid w:val="00B510E8"/>
    <w:rsid w:val="00B51472"/>
    <w:rsid w:val="00B51697"/>
    <w:rsid w:val="00B5169B"/>
    <w:rsid w:val="00B517E3"/>
    <w:rsid w:val="00B51F59"/>
    <w:rsid w:val="00B52149"/>
    <w:rsid w:val="00B52988"/>
    <w:rsid w:val="00B52DE8"/>
    <w:rsid w:val="00B52EC5"/>
    <w:rsid w:val="00B52FFA"/>
    <w:rsid w:val="00B53AC8"/>
    <w:rsid w:val="00B53C44"/>
    <w:rsid w:val="00B53F97"/>
    <w:rsid w:val="00B54008"/>
    <w:rsid w:val="00B54185"/>
    <w:rsid w:val="00B54399"/>
    <w:rsid w:val="00B54C50"/>
    <w:rsid w:val="00B551F2"/>
    <w:rsid w:val="00B55490"/>
    <w:rsid w:val="00B554D4"/>
    <w:rsid w:val="00B55BAA"/>
    <w:rsid w:val="00B55DAA"/>
    <w:rsid w:val="00B55DAC"/>
    <w:rsid w:val="00B55DC4"/>
    <w:rsid w:val="00B55EE8"/>
    <w:rsid w:val="00B55FAE"/>
    <w:rsid w:val="00B564CC"/>
    <w:rsid w:val="00B564F3"/>
    <w:rsid w:val="00B56850"/>
    <w:rsid w:val="00B56914"/>
    <w:rsid w:val="00B56ACD"/>
    <w:rsid w:val="00B56B3A"/>
    <w:rsid w:val="00B5722C"/>
    <w:rsid w:val="00B573F1"/>
    <w:rsid w:val="00B574AC"/>
    <w:rsid w:val="00B574EB"/>
    <w:rsid w:val="00B57628"/>
    <w:rsid w:val="00B5773D"/>
    <w:rsid w:val="00B57FE5"/>
    <w:rsid w:val="00B602F5"/>
    <w:rsid w:val="00B60587"/>
    <w:rsid w:val="00B60759"/>
    <w:rsid w:val="00B6075C"/>
    <w:rsid w:val="00B60788"/>
    <w:rsid w:val="00B60A94"/>
    <w:rsid w:val="00B60B8A"/>
    <w:rsid w:val="00B60C26"/>
    <w:rsid w:val="00B60DFE"/>
    <w:rsid w:val="00B60FD8"/>
    <w:rsid w:val="00B61147"/>
    <w:rsid w:val="00B613A6"/>
    <w:rsid w:val="00B617EB"/>
    <w:rsid w:val="00B61811"/>
    <w:rsid w:val="00B61B55"/>
    <w:rsid w:val="00B61BAE"/>
    <w:rsid w:val="00B62377"/>
    <w:rsid w:val="00B62432"/>
    <w:rsid w:val="00B62AB4"/>
    <w:rsid w:val="00B62FE6"/>
    <w:rsid w:val="00B6336D"/>
    <w:rsid w:val="00B633AE"/>
    <w:rsid w:val="00B63687"/>
    <w:rsid w:val="00B636D3"/>
    <w:rsid w:val="00B63A06"/>
    <w:rsid w:val="00B641CD"/>
    <w:rsid w:val="00B64367"/>
    <w:rsid w:val="00B6448D"/>
    <w:rsid w:val="00B645B1"/>
    <w:rsid w:val="00B64A36"/>
    <w:rsid w:val="00B64D01"/>
    <w:rsid w:val="00B65336"/>
    <w:rsid w:val="00B65555"/>
    <w:rsid w:val="00B6575F"/>
    <w:rsid w:val="00B65799"/>
    <w:rsid w:val="00B65896"/>
    <w:rsid w:val="00B659F5"/>
    <w:rsid w:val="00B65EAD"/>
    <w:rsid w:val="00B66404"/>
    <w:rsid w:val="00B6675B"/>
    <w:rsid w:val="00B66834"/>
    <w:rsid w:val="00B668A0"/>
    <w:rsid w:val="00B66E94"/>
    <w:rsid w:val="00B67107"/>
    <w:rsid w:val="00B672B3"/>
    <w:rsid w:val="00B673C4"/>
    <w:rsid w:val="00B67847"/>
    <w:rsid w:val="00B67D4D"/>
    <w:rsid w:val="00B7020B"/>
    <w:rsid w:val="00B7022D"/>
    <w:rsid w:val="00B7054C"/>
    <w:rsid w:val="00B707B5"/>
    <w:rsid w:val="00B70BC8"/>
    <w:rsid w:val="00B70F90"/>
    <w:rsid w:val="00B71597"/>
    <w:rsid w:val="00B716B7"/>
    <w:rsid w:val="00B71CBE"/>
    <w:rsid w:val="00B71DA0"/>
    <w:rsid w:val="00B72319"/>
    <w:rsid w:val="00B72557"/>
    <w:rsid w:val="00B728E1"/>
    <w:rsid w:val="00B72A5D"/>
    <w:rsid w:val="00B72E36"/>
    <w:rsid w:val="00B7332C"/>
    <w:rsid w:val="00B73DAA"/>
    <w:rsid w:val="00B741E7"/>
    <w:rsid w:val="00B74245"/>
    <w:rsid w:val="00B7462E"/>
    <w:rsid w:val="00B74692"/>
    <w:rsid w:val="00B752E5"/>
    <w:rsid w:val="00B757A0"/>
    <w:rsid w:val="00B75947"/>
    <w:rsid w:val="00B759F8"/>
    <w:rsid w:val="00B75F94"/>
    <w:rsid w:val="00B75FE0"/>
    <w:rsid w:val="00B7626E"/>
    <w:rsid w:val="00B763CA"/>
    <w:rsid w:val="00B764E2"/>
    <w:rsid w:val="00B770FE"/>
    <w:rsid w:val="00B77322"/>
    <w:rsid w:val="00B77334"/>
    <w:rsid w:val="00B77914"/>
    <w:rsid w:val="00B77D16"/>
    <w:rsid w:val="00B8038F"/>
    <w:rsid w:val="00B80486"/>
    <w:rsid w:val="00B80653"/>
    <w:rsid w:val="00B80DB6"/>
    <w:rsid w:val="00B8115F"/>
    <w:rsid w:val="00B8168B"/>
    <w:rsid w:val="00B81713"/>
    <w:rsid w:val="00B817E8"/>
    <w:rsid w:val="00B81B5A"/>
    <w:rsid w:val="00B81E08"/>
    <w:rsid w:val="00B82420"/>
    <w:rsid w:val="00B824E8"/>
    <w:rsid w:val="00B8287F"/>
    <w:rsid w:val="00B82B01"/>
    <w:rsid w:val="00B82BE1"/>
    <w:rsid w:val="00B8309B"/>
    <w:rsid w:val="00B8311C"/>
    <w:rsid w:val="00B831A3"/>
    <w:rsid w:val="00B83371"/>
    <w:rsid w:val="00B8337E"/>
    <w:rsid w:val="00B83408"/>
    <w:rsid w:val="00B83457"/>
    <w:rsid w:val="00B838C4"/>
    <w:rsid w:val="00B83D3B"/>
    <w:rsid w:val="00B83F53"/>
    <w:rsid w:val="00B83FE5"/>
    <w:rsid w:val="00B84387"/>
    <w:rsid w:val="00B84494"/>
    <w:rsid w:val="00B84594"/>
    <w:rsid w:val="00B846B1"/>
    <w:rsid w:val="00B84C54"/>
    <w:rsid w:val="00B84DAD"/>
    <w:rsid w:val="00B84EAE"/>
    <w:rsid w:val="00B858DA"/>
    <w:rsid w:val="00B85AC8"/>
    <w:rsid w:val="00B85BB2"/>
    <w:rsid w:val="00B8623F"/>
    <w:rsid w:val="00B865DB"/>
    <w:rsid w:val="00B867D5"/>
    <w:rsid w:val="00B8684E"/>
    <w:rsid w:val="00B869C3"/>
    <w:rsid w:val="00B869C8"/>
    <w:rsid w:val="00B86A18"/>
    <w:rsid w:val="00B86D80"/>
    <w:rsid w:val="00B86DD1"/>
    <w:rsid w:val="00B8723C"/>
    <w:rsid w:val="00B87471"/>
    <w:rsid w:val="00B87475"/>
    <w:rsid w:val="00B9070A"/>
    <w:rsid w:val="00B90D90"/>
    <w:rsid w:val="00B9135D"/>
    <w:rsid w:val="00B91599"/>
    <w:rsid w:val="00B915BB"/>
    <w:rsid w:val="00B91656"/>
    <w:rsid w:val="00B91749"/>
    <w:rsid w:val="00B91C1A"/>
    <w:rsid w:val="00B91FEC"/>
    <w:rsid w:val="00B92857"/>
    <w:rsid w:val="00B9299B"/>
    <w:rsid w:val="00B929C7"/>
    <w:rsid w:val="00B92C97"/>
    <w:rsid w:val="00B92D69"/>
    <w:rsid w:val="00B92D8C"/>
    <w:rsid w:val="00B93665"/>
    <w:rsid w:val="00B9398E"/>
    <w:rsid w:val="00B93AC6"/>
    <w:rsid w:val="00B93B18"/>
    <w:rsid w:val="00B93F55"/>
    <w:rsid w:val="00B94175"/>
    <w:rsid w:val="00B948E4"/>
    <w:rsid w:val="00B94B65"/>
    <w:rsid w:val="00B951DD"/>
    <w:rsid w:val="00B9521D"/>
    <w:rsid w:val="00B953FB"/>
    <w:rsid w:val="00B9546F"/>
    <w:rsid w:val="00B9583F"/>
    <w:rsid w:val="00B95F07"/>
    <w:rsid w:val="00B9679B"/>
    <w:rsid w:val="00B96CAB"/>
    <w:rsid w:val="00B96F0A"/>
    <w:rsid w:val="00B97E4B"/>
    <w:rsid w:val="00B97F6B"/>
    <w:rsid w:val="00BA003A"/>
    <w:rsid w:val="00BA03AC"/>
    <w:rsid w:val="00BA0A32"/>
    <w:rsid w:val="00BA0CB8"/>
    <w:rsid w:val="00BA10D3"/>
    <w:rsid w:val="00BA146A"/>
    <w:rsid w:val="00BA1492"/>
    <w:rsid w:val="00BA1612"/>
    <w:rsid w:val="00BA16CD"/>
    <w:rsid w:val="00BA1759"/>
    <w:rsid w:val="00BA195C"/>
    <w:rsid w:val="00BA1AF7"/>
    <w:rsid w:val="00BA1E51"/>
    <w:rsid w:val="00BA1EC1"/>
    <w:rsid w:val="00BA21E6"/>
    <w:rsid w:val="00BA242B"/>
    <w:rsid w:val="00BA251D"/>
    <w:rsid w:val="00BA27C5"/>
    <w:rsid w:val="00BA28E9"/>
    <w:rsid w:val="00BA28EE"/>
    <w:rsid w:val="00BA2E0D"/>
    <w:rsid w:val="00BA2E2C"/>
    <w:rsid w:val="00BA2F97"/>
    <w:rsid w:val="00BA3007"/>
    <w:rsid w:val="00BA305D"/>
    <w:rsid w:val="00BA3487"/>
    <w:rsid w:val="00BA37D9"/>
    <w:rsid w:val="00BA3935"/>
    <w:rsid w:val="00BA3E87"/>
    <w:rsid w:val="00BA400B"/>
    <w:rsid w:val="00BA4B38"/>
    <w:rsid w:val="00BA4CD4"/>
    <w:rsid w:val="00BA50D1"/>
    <w:rsid w:val="00BA5491"/>
    <w:rsid w:val="00BA5568"/>
    <w:rsid w:val="00BA5998"/>
    <w:rsid w:val="00BA66A2"/>
    <w:rsid w:val="00BA6B7C"/>
    <w:rsid w:val="00BA6C52"/>
    <w:rsid w:val="00BA6C9F"/>
    <w:rsid w:val="00BA6FE5"/>
    <w:rsid w:val="00BA7040"/>
    <w:rsid w:val="00BA7142"/>
    <w:rsid w:val="00BA714F"/>
    <w:rsid w:val="00BA7A1F"/>
    <w:rsid w:val="00BA7C79"/>
    <w:rsid w:val="00BA7CC3"/>
    <w:rsid w:val="00BA7D09"/>
    <w:rsid w:val="00BB007B"/>
    <w:rsid w:val="00BB0291"/>
    <w:rsid w:val="00BB02F0"/>
    <w:rsid w:val="00BB049B"/>
    <w:rsid w:val="00BB0685"/>
    <w:rsid w:val="00BB074A"/>
    <w:rsid w:val="00BB088F"/>
    <w:rsid w:val="00BB0C08"/>
    <w:rsid w:val="00BB0D19"/>
    <w:rsid w:val="00BB0F39"/>
    <w:rsid w:val="00BB13C6"/>
    <w:rsid w:val="00BB15CE"/>
    <w:rsid w:val="00BB168A"/>
    <w:rsid w:val="00BB17A6"/>
    <w:rsid w:val="00BB190D"/>
    <w:rsid w:val="00BB19F5"/>
    <w:rsid w:val="00BB1B0D"/>
    <w:rsid w:val="00BB1BB8"/>
    <w:rsid w:val="00BB1BEB"/>
    <w:rsid w:val="00BB268F"/>
    <w:rsid w:val="00BB2EAA"/>
    <w:rsid w:val="00BB3002"/>
    <w:rsid w:val="00BB3231"/>
    <w:rsid w:val="00BB3518"/>
    <w:rsid w:val="00BB38D0"/>
    <w:rsid w:val="00BB3A21"/>
    <w:rsid w:val="00BB3AD8"/>
    <w:rsid w:val="00BB3B5B"/>
    <w:rsid w:val="00BB412A"/>
    <w:rsid w:val="00BB439E"/>
    <w:rsid w:val="00BB459D"/>
    <w:rsid w:val="00BB4A88"/>
    <w:rsid w:val="00BB4EE0"/>
    <w:rsid w:val="00BB4F1B"/>
    <w:rsid w:val="00BB5023"/>
    <w:rsid w:val="00BB5160"/>
    <w:rsid w:val="00BB57B1"/>
    <w:rsid w:val="00BB5B9A"/>
    <w:rsid w:val="00BB5C55"/>
    <w:rsid w:val="00BB5D66"/>
    <w:rsid w:val="00BB5F42"/>
    <w:rsid w:val="00BB626A"/>
    <w:rsid w:val="00BB6343"/>
    <w:rsid w:val="00BB68DD"/>
    <w:rsid w:val="00BB6A4F"/>
    <w:rsid w:val="00BB6BAA"/>
    <w:rsid w:val="00BB6C46"/>
    <w:rsid w:val="00BB6C99"/>
    <w:rsid w:val="00BC0450"/>
    <w:rsid w:val="00BC0789"/>
    <w:rsid w:val="00BC07F9"/>
    <w:rsid w:val="00BC09C1"/>
    <w:rsid w:val="00BC0E87"/>
    <w:rsid w:val="00BC0F77"/>
    <w:rsid w:val="00BC1614"/>
    <w:rsid w:val="00BC17B0"/>
    <w:rsid w:val="00BC1A12"/>
    <w:rsid w:val="00BC1A7A"/>
    <w:rsid w:val="00BC1BBF"/>
    <w:rsid w:val="00BC1BCA"/>
    <w:rsid w:val="00BC1C26"/>
    <w:rsid w:val="00BC1E1A"/>
    <w:rsid w:val="00BC20D6"/>
    <w:rsid w:val="00BC2173"/>
    <w:rsid w:val="00BC239C"/>
    <w:rsid w:val="00BC26B6"/>
    <w:rsid w:val="00BC28EC"/>
    <w:rsid w:val="00BC2C46"/>
    <w:rsid w:val="00BC2FDF"/>
    <w:rsid w:val="00BC33B4"/>
    <w:rsid w:val="00BC35A7"/>
    <w:rsid w:val="00BC4A4D"/>
    <w:rsid w:val="00BC4D95"/>
    <w:rsid w:val="00BC538A"/>
    <w:rsid w:val="00BC55F6"/>
    <w:rsid w:val="00BC5C4F"/>
    <w:rsid w:val="00BC5CF8"/>
    <w:rsid w:val="00BC5D7E"/>
    <w:rsid w:val="00BC5D90"/>
    <w:rsid w:val="00BC6130"/>
    <w:rsid w:val="00BC6773"/>
    <w:rsid w:val="00BC6856"/>
    <w:rsid w:val="00BC6B72"/>
    <w:rsid w:val="00BC6F41"/>
    <w:rsid w:val="00BC70FD"/>
    <w:rsid w:val="00BC73C8"/>
    <w:rsid w:val="00BC750E"/>
    <w:rsid w:val="00BC78FF"/>
    <w:rsid w:val="00BC791D"/>
    <w:rsid w:val="00BC7B3D"/>
    <w:rsid w:val="00BC7C7A"/>
    <w:rsid w:val="00BC7C7D"/>
    <w:rsid w:val="00BC7E1C"/>
    <w:rsid w:val="00BC7EBD"/>
    <w:rsid w:val="00BD0291"/>
    <w:rsid w:val="00BD03A6"/>
    <w:rsid w:val="00BD06B0"/>
    <w:rsid w:val="00BD0E12"/>
    <w:rsid w:val="00BD1150"/>
    <w:rsid w:val="00BD14DD"/>
    <w:rsid w:val="00BD15DC"/>
    <w:rsid w:val="00BD1653"/>
    <w:rsid w:val="00BD1750"/>
    <w:rsid w:val="00BD190B"/>
    <w:rsid w:val="00BD1D2D"/>
    <w:rsid w:val="00BD2235"/>
    <w:rsid w:val="00BD25DD"/>
    <w:rsid w:val="00BD2951"/>
    <w:rsid w:val="00BD2CF5"/>
    <w:rsid w:val="00BD2DA6"/>
    <w:rsid w:val="00BD32BA"/>
    <w:rsid w:val="00BD33E8"/>
    <w:rsid w:val="00BD361C"/>
    <w:rsid w:val="00BD37D8"/>
    <w:rsid w:val="00BD3C18"/>
    <w:rsid w:val="00BD3D3B"/>
    <w:rsid w:val="00BD3F58"/>
    <w:rsid w:val="00BD4213"/>
    <w:rsid w:val="00BD4602"/>
    <w:rsid w:val="00BD4627"/>
    <w:rsid w:val="00BD4F10"/>
    <w:rsid w:val="00BD4F67"/>
    <w:rsid w:val="00BD50E8"/>
    <w:rsid w:val="00BD52AA"/>
    <w:rsid w:val="00BD5BF2"/>
    <w:rsid w:val="00BD5F09"/>
    <w:rsid w:val="00BD5F37"/>
    <w:rsid w:val="00BD6794"/>
    <w:rsid w:val="00BD6863"/>
    <w:rsid w:val="00BD69B4"/>
    <w:rsid w:val="00BD6BAB"/>
    <w:rsid w:val="00BD735D"/>
    <w:rsid w:val="00BD7680"/>
    <w:rsid w:val="00BD78E3"/>
    <w:rsid w:val="00BD7AAE"/>
    <w:rsid w:val="00BD7E40"/>
    <w:rsid w:val="00BD7EE1"/>
    <w:rsid w:val="00BD7FA5"/>
    <w:rsid w:val="00BE02A5"/>
    <w:rsid w:val="00BE0533"/>
    <w:rsid w:val="00BE0A38"/>
    <w:rsid w:val="00BE0D78"/>
    <w:rsid w:val="00BE107A"/>
    <w:rsid w:val="00BE12BF"/>
    <w:rsid w:val="00BE16C2"/>
    <w:rsid w:val="00BE1EF9"/>
    <w:rsid w:val="00BE2092"/>
    <w:rsid w:val="00BE209A"/>
    <w:rsid w:val="00BE23B4"/>
    <w:rsid w:val="00BE266A"/>
    <w:rsid w:val="00BE26E1"/>
    <w:rsid w:val="00BE2843"/>
    <w:rsid w:val="00BE3067"/>
    <w:rsid w:val="00BE3227"/>
    <w:rsid w:val="00BE33CD"/>
    <w:rsid w:val="00BE3867"/>
    <w:rsid w:val="00BE3920"/>
    <w:rsid w:val="00BE3BE0"/>
    <w:rsid w:val="00BE42A9"/>
    <w:rsid w:val="00BE446D"/>
    <w:rsid w:val="00BE4487"/>
    <w:rsid w:val="00BE48A2"/>
    <w:rsid w:val="00BE4B08"/>
    <w:rsid w:val="00BE4D03"/>
    <w:rsid w:val="00BE4F5A"/>
    <w:rsid w:val="00BE5460"/>
    <w:rsid w:val="00BE577D"/>
    <w:rsid w:val="00BE5BD7"/>
    <w:rsid w:val="00BE5CB7"/>
    <w:rsid w:val="00BE5DA8"/>
    <w:rsid w:val="00BE6163"/>
    <w:rsid w:val="00BE6319"/>
    <w:rsid w:val="00BE633C"/>
    <w:rsid w:val="00BE656E"/>
    <w:rsid w:val="00BE697A"/>
    <w:rsid w:val="00BE6CA8"/>
    <w:rsid w:val="00BE6D6C"/>
    <w:rsid w:val="00BE6FC3"/>
    <w:rsid w:val="00BE717C"/>
    <w:rsid w:val="00BE73E6"/>
    <w:rsid w:val="00BE73EF"/>
    <w:rsid w:val="00BE7799"/>
    <w:rsid w:val="00BE7A6B"/>
    <w:rsid w:val="00BE7A85"/>
    <w:rsid w:val="00BE7CD7"/>
    <w:rsid w:val="00BE7D11"/>
    <w:rsid w:val="00BE7EEC"/>
    <w:rsid w:val="00BF0202"/>
    <w:rsid w:val="00BF0472"/>
    <w:rsid w:val="00BF05E5"/>
    <w:rsid w:val="00BF06F8"/>
    <w:rsid w:val="00BF0A05"/>
    <w:rsid w:val="00BF0B37"/>
    <w:rsid w:val="00BF10A9"/>
    <w:rsid w:val="00BF1204"/>
    <w:rsid w:val="00BF184B"/>
    <w:rsid w:val="00BF1B13"/>
    <w:rsid w:val="00BF1BCF"/>
    <w:rsid w:val="00BF1C50"/>
    <w:rsid w:val="00BF1D9A"/>
    <w:rsid w:val="00BF2149"/>
    <w:rsid w:val="00BF2322"/>
    <w:rsid w:val="00BF24C8"/>
    <w:rsid w:val="00BF26FE"/>
    <w:rsid w:val="00BF27C1"/>
    <w:rsid w:val="00BF2B79"/>
    <w:rsid w:val="00BF2BB0"/>
    <w:rsid w:val="00BF3606"/>
    <w:rsid w:val="00BF3714"/>
    <w:rsid w:val="00BF3C1F"/>
    <w:rsid w:val="00BF444F"/>
    <w:rsid w:val="00BF48CE"/>
    <w:rsid w:val="00BF4F47"/>
    <w:rsid w:val="00BF4F51"/>
    <w:rsid w:val="00BF5016"/>
    <w:rsid w:val="00BF5148"/>
    <w:rsid w:val="00BF5246"/>
    <w:rsid w:val="00BF540B"/>
    <w:rsid w:val="00BF546E"/>
    <w:rsid w:val="00BF549C"/>
    <w:rsid w:val="00BF5771"/>
    <w:rsid w:val="00BF59AC"/>
    <w:rsid w:val="00BF5C28"/>
    <w:rsid w:val="00BF5F66"/>
    <w:rsid w:val="00BF6048"/>
    <w:rsid w:val="00BF626E"/>
    <w:rsid w:val="00BF67FF"/>
    <w:rsid w:val="00BF6AC9"/>
    <w:rsid w:val="00BF727D"/>
    <w:rsid w:val="00BF73A9"/>
    <w:rsid w:val="00BF76A0"/>
    <w:rsid w:val="00BF7782"/>
    <w:rsid w:val="00BF7A8C"/>
    <w:rsid w:val="00BF7EA8"/>
    <w:rsid w:val="00C003DD"/>
    <w:rsid w:val="00C004AB"/>
    <w:rsid w:val="00C0119B"/>
    <w:rsid w:val="00C011FD"/>
    <w:rsid w:val="00C0159E"/>
    <w:rsid w:val="00C01640"/>
    <w:rsid w:val="00C0168B"/>
    <w:rsid w:val="00C01858"/>
    <w:rsid w:val="00C01970"/>
    <w:rsid w:val="00C01C3C"/>
    <w:rsid w:val="00C01E0B"/>
    <w:rsid w:val="00C01FE8"/>
    <w:rsid w:val="00C020F4"/>
    <w:rsid w:val="00C0223E"/>
    <w:rsid w:val="00C02277"/>
    <w:rsid w:val="00C0252A"/>
    <w:rsid w:val="00C025FC"/>
    <w:rsid w:val="00C026D0"/>
    <w:rsid w:val="00C026DE"/>
    <w:rsid w:val="00C027EE"/>
    <w:rsid w:val="00C02A2E"/>
    <w:rsid w:val="00C02C09"/>
    <w:rsid w:val="00C02F25"/>
    <w:rsid w:val="00C02F71"/>
    <w:rsid w:val="00C030F0"/>
    <w:rsid w:val="00C032CC"/>
    <w:rsid w:val="00C0334F"/>
    <w:rsid w:val="00C03378"/>
    <w:rsid w:val="00C033F6"/>
    <w:rsid w:val="00C034EE"/>
    <w:rsid w:val="00C03774"/>
    <w:rsid w:val="00C039B2"/>
    <w:rsid w:val="00C03B0C"/>
    <w:rsid w:val="00C03BB5"/>
    <w:rsid w:val="00C03F42"/>
    <w:rsid w:val="00C03F8A"/>
    <w:rsid w:val="00C04056"/>
    <w:rsid w:val="00C04101"/>
    <w:rsid w:val="00C044A1"/>
    <w:rsid w:val="00C046A0"/>
    <w:rsid w:val="00C046B3"/>
    <w:rsid w:val="00C048CB"/>
    <w:rsid w:val="00C049BB"/>
    <w:rsid w:val="00C04AA7"/>
    <w:rsid w:val="00C04E1B"/>
    <w:rsid w:val="00C04FB9"/>
    <w:rsid w:val="00C05114"/>
    <w:rsid w:val="00C05230"/>
    <w:rsid w:val="00C054B5"/>
    <w:rsid w:val="00C058C2"/>
    <w:rsid w:val="00C059DB"/>
    <w:rsid w:val="00C05E37"/>
    <w:rsid w:val="00C05FCB"/>
    <w:rsid w:val="00C062B3"/>
    <w:rsid w:val="00C063B2"/>
    <w:rsid w:val="00C064EA"/>
    <w:rsid w:val="00C06B8D"/>
    <w:rsid w:val="00C07003"/>
    <w:rsid w:val="00C07271"/>
    <w:rsid w:val="00C0760E"/>
    <w:rsid w:val="00C0762A"/>
    <w:rsid w:val="00C100A4"/>
    <w:rsid w:val="00C100ED"/>
    <w:rsid w:val="00C10144"/>
    <w:rsid w:val="00C1019F"/>
    <w:rsid w:val="00C101D9"/>
    <w:rsid w:val="00C10238"/>
    <w:rsid w:val="00C102E2"/>
    <w:rsid w:val="00C106D2"/>
    <w:rsid w:val="00C1083D"/>
    <w:rsid w:val="00C10A90"/>
    <w:rsid w:val="00C113E3"/>
    <w:rsid w:val="00C11BB7"/>
    <w:rsid w:val="00C126E9"/>
    <w:rsid w:val="00C12B90"/>
    <w:rsid w:val="00C12CAD"/>
    <w:rsid w:val="00C12F8C"/>
    <w:rsid w:val="00C1358D"/>
    <w:rsid w:val="00C13871"/>
    <w:rsid w:val="00C13A15"/>
    <w:rsid w:val="00C13DF4"/>
    <w:rsid w:val="00C14492"/>
    <w:rsid w:val="00C14848"/>
    <w:rsid w:val="00C1485E"/>
    <w:rsid w:val="00C14877"/>
    <w:rsid w:val="00C1533F"/>
    <w:rsid w:val="00C1551F"/>
    <w:rsid w:val="00C157D0"/>
    <w:rsid w:val="00C159B4"/>
    <w:rsid w:val="00C15B18"/>
    <w:rsid w:val="00C15B6F"/>
    <w:rsid w:val="00C15BED"/>
    <w:rsid w:val="00C15C3F"/>
    <w:rsid w:val="00C16188"/>
    <w:rsid w:val="00C1651A"/>
    <w:rsid w:val="00C166AA"/>
    <w:rsid w:val="00C1697A"/>
    <w:rsid w:val="00C16A56"/>
    <w:rsid w:val="00C16D04"/>
    <w:rsid w:val="00C16DD9"/>
    <w:rsid w:val="00C16FA9"/>
    <w:rsid w:val="00C1702A"/>
    <w:rsid w:val="00C17704"/>
    <w:rsid w:val="00C1788F"/>
    <w:rsid w:val="00C17ACE"/>
    <w:rsid w:val="00C17CFF"/>
    <w:rsid w:val="00C17DF6"/>
    <w:rsid w:val="00C20236"/>
    <w:rsid w:val="00C2075C"/>
    <w:rsid w:val="00C20800"/>
    <w:rsid w:val="00C20A00"/>
    <w:rsid w:val="00C20BB9"/>
    <w:rsid w:val="00C20F59"/>
    <w:rsid w:val="00C21256"/>
    <w:rsid w:val="00C212AA"/>
    <w:rsid w:val="00C212F8"/>
    <w:rsid w:val="00C21B60"/>
    <w:rsid w:val="00C21C62"/>
    <w:rsid w:val="00C21FB3"/>
    <w:rsid w:val="00C2205E"/>
    <w:rsid w:val="00C222B6"/>
    <w:rsid w:val="00C22329"/>
    <w:rsid w:val="00C224C9"/>
    <w:rsid w:val="00C226B1"/>
    <w:rsid w:val="00C22870"/>
    <w:rsid w:val="00C23042"/>
    <w:rsid w:val="00C232D2"/>
    <w:rsid w:val="00C23323"/>
    <w:rsid w:val="00C233ED"/>
    <w:rsid w:val="00C237FD"/>
    <w:rsid w:val="00C238DE"/>
    <w:rsid w:val="00C2396A"/>
    <w:rsid w:val="00C23AF7"/>
    <w:rsid w:val="00C2423D"/>
    <w:rsid w:val="00C2427B"/>
    <w:rsid w:val="00C244E8"/>
    <w:rsid w:val="00C24646"/>
    <w:rsid w:val="00C24AC4"/>
    <w:rsid w:val="00C24ADF"/>
    <w:rsid w:val="00C24BA1"/>
    <w:rsid w:val="00C24D01"/>
    <w:rsid w:val="00C24EA1"/>
    <w:rsid w:val="00C24F8A"/>
    <w:rsid w:val="00C24FE4"/>
    <w:rsid w:val="00C2522C"/>
    <w:rsid w:val="00C252C9"/>
    <w:rsid w:val="00C25501"/>
    <w:rsid w:val="00C2588D"/>
    <w:rsid w:val="00C25C1A"/>
    <w:rsid w:val="00C25DAF"/>
    <w:rsid w:val="00C26450"/>
    <w:rsid w:val="00C265F0"/>
    <w:rsid w:val="00C2679D"/>
    <w:rsid w:val="00C269BF"/>
    <w:rsid w:val="00C26A9F"/>
    <w:rsid w:val="00C26CFA"/>
    <w:rsid w:val="00C26D21"/>
    <w:rsid w:val="00C270AB"/>
    <w:rsid w:val="00C273ED"/>
    <w:rsid w:val="00C27527"/>
    <w:rsid w:val="00C2753B"/>
    <w:rsid w:val="00C27707"/>
    <w:rsid w:val="00C27731"/>
    <w:rsid w:val="00C27A70"/>
    <w:rsid w:val="00C27F1B"/>
    <w:rsid w:val="00C301C8"/>
    <w:rsid w:val="00C3080E"/>
    <w:rsid w:val="00C309D2"/>
    <w:rsid w:val="00C3113B"/>
    <w:rsid w:val="00C319EB"/>
    <w:rsid w:val="00C31C93"/>
    <w:rsid w:val="00C3201C"/>
    <w:rsid w:val="00C32391"/>
    <w:rsid w:val="00C32535"/>
    <w:rsid w:val="00C32834"/>
    <w:rsid w:val="00C328F4"/>
    <w:rsid w:val="00C32913"/>
    <w:rsid w:val="00C32951"/>
    <w:rsid w:val="00C32B7A"/>
    <w:rsid w:val="00C3312A"/>
    <w:rsid w:val="00C33607"/>
    <w:rsid w:val="00C33953"/>
    <w:rsid w:val="00C33A02"/>
    <w:rsid w:val="00C33A0E"/>
    <w:rsid w:val="00C33B13"/>
    <w:rsid w:val="00C33B4F"/>
    <w:rsid w:val="00C33C39"/>
    <w:rsid w:val="00C33D95"/>
    <w:rsid w:val="00C340C2"/>
    <w:rsid w:val="00C34256"/>
    <w:rsid w:val="00C3437A"/>
    <w:rsid w:val="00C349BB"/>
    <w:rsid w:val="00C34D37"/>
    <w:rsid w:val="00C34D45"/>
    <w:rsid w:val="00C35082"/>
    <w:rsid w:val="00C353A1"/>
    <w:rsid w:val="00C35602"/>
    <w:rsid w:val="00C35683"/>
    <w:rsid w:val="00C35855"/>
    <w:rsid w:val="00C3590B"/>
    <w:rsid w:val="00C35B17"/>
    <w:rsid w:val="00C35B65"/>
    <w:rsid w:val="00C35B9E"/>
    <w:rsid w:val="00C35C07"/>
    <w:rsid w:val="00C35CE7"/>
    <w:rsid w:val="00C35E52"/>
    <w:rsid w:val="00C36265"/>
    <w:rsid w:val="00C3650C"/>
    <w:rsid w:val="00C36A47"/>
    <w:rsid w:val="00C36B32"/>
    <w:rsid w:val="00C37036"/>
    <w:rsid w:val="00C37405"/>
    <w:rsid w:val="00C3747F"/>
    <w:rsid w:val="00C37711"/>
    <w:rsid w:val="00C37DA9"/>
    <w:rsid w:val="00C402B7"/>
    <w:rsid w:val="00C40307"/>
    <w:rsid w:val="00C405F8"/>
    <w:rsid w:val="00C4074E"/>
    <w:rsid w:val="00C40905"/>
    <w:rsid w:val="00C40A48"/>
    <w:rsid w:val="00C4114D"/>
    <w:rsid w:val="00C41445"/>
    <w:rsid w:val="00C41517"/>
    <w:rsid w:val="00C41525"/>
    <w:rsid w:val="00C4159B"/>
    <w:rsid w:val="00C41D28"/>
    <w:rsid w:val="00C41E35"/>
    <w:rsid w:val="00C41FD2"/>
    <w:rsid w:val="00C421C1"/>
    <w:rsid w:val="00C423AD"/>
    <w:rsid w:val="00C42488"/>
    <w:rsid w:val="00C42498"/>
    <w:rsid w:val="00C4249C"/>
    <w:rsid w:val="00C426A1"/>
    <w:rsid w:val="00C42954"/>
    <w:rsid w:val="00C42984"/>
    <w:rsid w:val="00C43309"/>
    <w:rsid w:val="00C43429"/>
    <w:rsid w:val="00C43767"/>
    <w:rsid w:val="00C43A66"/>
    <w:rsid w:val="00C43E0E"/>
    <w:rsid w:val="00C43F1A"/>
    <w:rsid w:val="00C44906"/>
    <w:rsid w:val="00C4492F"/>
    <w:rsid w:val="00C449CC"/>
    <w:rsid w:val="00C44A11"/>
    <w:rsid w:val="00C44A74"/>
    <w:rsid w:val="00C44B05"/>
    <w:rsid w:val="00C44B84"/>
    <w:rsid w:val="00C44C09"/>
    <w:rsid w:val="00C452B7"/>
    <w:rsid w:val="00C456C9"/>
    <w:rsid w:val="00C4572C"/>
    <w:rsid w:val="00C457E6"/>
    <w:rsid w:val="00C457EF"/>
    <w:rsid w:val="00C458F1"/>
    <w:rsid w:val="00C45A8C"/>
    <w:rsid w:val="00C463E0"/>
    <w:rsid w:val="00C466B1"/>
    <w:rsid w:val="00C46BF1"/>
    <w:rsid w:val="00C46D82"/>
    <w:rsid w:val="00C46E89"/>
    <w:rsid w:val="00C46FDB"/>
    <w:rsid w:val="00C46FF9"/>
    <w:rsid w:val="00C475D3"/>
    <w:rsid w:val="00C477C6"/>
    <w:rsid w:val="00C47AC3"/>
    <w:rsid w:val="00C47F74"/>
    <w:rsid w:val="00C50142"/>
    <w:rsid w:val="00C50354"/>
    <w:rsid w:val="00C50385"/>
    <w:rsid w:val="00C50551"/>
    <w:rsid w:val="00C50577"/>
    <w:rsid w:val="00C50896"/>
    <w:rsid w:val="00C50F6F"/>
    <w:rsid w:val="00C51412"/>
    <w:rsid w:val="00C5143C"/>
    <w:rsid w:val="00C514C7"/>
    <w:rsid w:val="00C5154E"/>
    <w:rsid w:val="00C51670"/>
    <w:rsid w:val="00C51871"/>
    <w:rsid w:val="00C51A94"/>
    <w:rsid w:val="00C51AF5"/>
    <w:rsid w:val="00C51CDD"/>
    <w:rsid w:val="00C51EF8"/>
    <w:rsid w:val="00C51FE7"/>
    <w:rsid w:val="00C5204E"/>
    <w:rsid w:val="00C5215B"/>
    <w:rsid w:val="00C52219"/>
    <w:rsid w:val="00C524CB"/>
    <w:rsid w:val="00C5252C"/>
    <w:rsid w:val="00C52565"/>
    <w:rsid w:val="00C52C84"/>
    <w:rsid w:val="00C52D50"/>
    <w:rsid w:val="00C52EEA"/>
    <w:rsid w:val="00C52FBA"/>
    <w:rsid w:val="00C5318A"/>
    <w:rsid w:val="00C534B3"/>
    <w:rsid w:val="00C5380D"/>
    <w:rsid w:val="00C5382B"/>
    <w:rsid w:val="00C538EF"/>
    <w:rsid w:val="00C53A84"/>
    <w:rsid w:val="00C53C18"/>
    <w:rsid w:val="00C53F05"/>
    <w:rsid w:val="00C54136"/>
    <w:rsid w:val="00C5434B"/>
    <w:rsid w:val="00C54708"/>
    <w:rsid w:val="00C5474D"/>
    <w:rsid w:val="00C54A38"/>
    <w:rsid w:val="00C54CAF"/>
    <w:rsid w:val="00C552AB"/>
    <w:rsid w:val="00C552E4"/>
    <w:rsid w:val="00C558C3"/>
    <w:rsid w:val="00C559B7"/>
    <w:rsid w:val="00C55BF9"/>
    <w:rsid w:val="00C55FDA"/>
    <w:rsid w:val="00C56040"/>
    <w:rsid w:val="00C561EF"/>
    <w:rsid w:val="00C563FB"/>
    <w:rsid w:val="00C5722A"/>
    <w:rsid w:val="00C57AED"/>
    <w:rsid w:val="00C57CCA"/>
    <w:rsid w:val="00C57D77"/>
    <w:rsid w:val="00C603F5"/>
    <w:rsid w:val="00C60A2D"/>
    <w:rsid w:val="00C60AAE"/>
    <w:rsid w:val="00C60FAD"/>
    <w:rsid w:val="00C60FE5"/>
    <w:rsid w:val="00C6105F"/>
    <w:rsid w:val="00C61405"/>
    <w:rsid w:val="00C61620"/>
    <w:rsid w:val="00C61920"/>
    <w:rsid w:val="00C61B9E"/>
    <w:rsid w:val="00C61BF3"/>
    <w:rsid w:val="00C627BE"/>
    <w:rsid w:val="00C62907"/>
    <w:rsid w:val="00C62A0C"/>
    <w:rsid w:val="00C62A37"/>
    <w:rsid w:val="00C62DC7"/>
    <w:rsid w:val="00C62DCF"/>
    <w:rsid w:val="00C63B0F"/>
    <w:rsid w:val="00C63D28"/>
    <w:rsid w:val="00C640B0"/>
    <w:rsid w:val="00C64234"/>
    <w:rsid w:val="00C64275"/>
    <w:rsid w:val="00C64329"/>
    <w:rsid w:val="00C646B2"/>
    <w:rsid w:val="00C647B0"/>
    <w:rsid w:val="00C64892"/>
    <w:rsid w:val="00C64AF5"/>
    <w:rsid w:val="00C64B62"/>
    <w:rsid w:val="00C64D28"/>
    <w:rsid w:val="00C65058"/>
    <w:rsid w:val="00C654F9"/>
    <w:rsid w:val="00C65A02"/>
    <w:rsid w:val="00C65B00"/>
    <w:rsid w:val="00C66229"/>
    <w:rsid w:val="00C664F0"/>
    <w:rsid w:val="00C665F7"/>
    <w:rsid w:val="00C66D57"/>
    <w:rsid w:val="00C67087"/>
    <w:rsid w:val="00C67107"/>
    <w:rsid w:val="00C671C3"/>
    <w:rsid w:val="00C6796D"/>
    <w:rsid w:val="00C67EC9"/>
    <w:rsid w:val="00C70027"/>
    <w:rsid w:val="00C7023A"/>
    <w:rsid w:val="00C70501"/>
    <w:rsid w:val="00C70517"/>
    <w:rsid w:val="00C70684"/>
    <w:rsid w:val="00C709DB"/>
    <w:rsid w:val="00C70ACC"/>
    <w:rsid w:val="00C70B97"/>
    <w:rsid w:val="00C70E15"/>
    <w:rsid w:val="00C71047"/>
    <w:rsid w:val="00C7128B"/>
    <w:rsid w:val="00C71298"/>
    <w:rsid w:val="00C714F4"/>
    <w:rsid w:val="00C71515"/>
    <w:rsid w:val="00C71576"/>
    <w:rsid w:val="00C718D3"/>
    <w:rsid w:val="00C71A92"/>
    <w:rsid w:val="00C71F15"/>
    <w:rsid w:val="00C720F9"/>
    <w:rsid w:val="00C7228B"/>
    <w:rsid w:val="00C723A7"/>
    <w:rsid w:val="00C7249E"/>
    <w:rsid w:val="00C726A3"/>
    <w:rsid w:val="00C727ED"/>
    <w:rsid w:val="00C72826"/>
    <w:rsid w:val="00C728F7"/>
    <w:rsid w:val="00C72A4C"/>
    <w:rsid w:val="00C72B03"/>
    <w:rsid w:val="00C72F4F"/>
    <w:rsid w:val="00C730F1"/>
    <w:rsid w:val="00C7323A"/>
    <w:rsid w:val="00C73CED"/>
    <w:rsid w:val="00C740DF"/>
    <w:rsid w:val="00C74307"/>
    <w:rsid w:val="00C7441F"/>
    <w:rsid w:val="00C744F1"/>
    <w:rsid w:val="00C7455F"/>
    <w:rsid w:val="00C749CA"/>
    <w:rsid w:val="00C749E1"/>
    <w:rsid w:val="00C74A9F"/>
    <w:rsid w:val="00C74F8C"/>
    <w:rsid w:val="00C75095"/>
    <w:rsid w:val="00C757ED"/>
    <w:rsid w:val="00C75833"/>
    <w:rsid w:val="00C75968"/>
    <w:rsid w:val="00C75A84"/>
    <w:rsid w:val="00C75B66"/>
    <w:rsid w:val="00C75F83"/>
    <w:rsid w:val="00C76042"/>
    <w:rsid w:val="00C76357"/>
    <w:rsid w:val="00C767C0"/>
    <w:rsid w:val="00C76818"/>
    <w:rsid w:val="00C76FE5"/>
    <w:rsid w:val="00C770C4"/>
    <w:rsid w:val="00C77846"/>
    <w:rsid w:val="00C77A4C"/>
    <w:rsid w:val="00C77AD3"/>
    <w:rsid w:val="00C77DAE"/>
    <w:rsid w:val="00C8013C"/>
    <w:rsid w:val="00C8056F"/>
    <w:rsid w:val="00C80599"/>
    <w:rsid w:val="00C80740"/>
    <w:rsid w:val="00C80A05"/>
    <w:rsid w:val="00C80FAE"/>
    <w:rsid w:val="00C81029"/>
    <w:rsid w:val="00C81159"/>
    <w:rsid w:val="00C811A4"/>
    <w:rsid w:val="00C812AB"/>
    <w:rsid w:val="00C815B6"/>
    <w:rsid w:val="00C81693"/>
    <w:rsid w:val="00C81A94"/>
    <w:rsid w:val="00C81BBE"/>
    <w:rsid w:val="00C81BDC"/>
    <w:rsid w:val="00C81C5C"/>
    <w:rsid w:val="00C81CFE"/>
    <w:rsid w:val="00C82052"/>
    <w:rsid w:val="00C82487"/>
    <w:rsid w:val="00C8273F"/>
    <w:rsid w:val="00C82778"/>
    <w:rsid w:val="00C827C0"/>
    <w:rsid w:val="00C82805"/>
    <w:rsid w:val="00C828BE"/>
    <w:rsid w:val="00C828E6"/>
    <w:rsid w:val="00C82C50"/>
    <w:rsid w:val="00C82F79"/>
    <w:rsid w:val="00C834F1"/>
    <w:rsid w:val="00C835AA"/>
    <w:rsid w:val="00C835E3"/>
    <w:rsid w:val="00C83782"/>
    <w:rsid w:val="00C83C3B"/>
    <w:rsid w:val="00C83CA1"/>
    <w:rsid w:val="00C83FFB"/>
    <w:rsid w:val="00C841C3"/>
    <w:rsid w:val="00C8422A"/>
    <w:rsid w:val="00C84284"/>
    <w:rsid w:val="00C84823"/>
    <w:rsid w:val="00C850A7"/>
    <w:rsid w:val="00C850F4"/>
    <w:rsid w:val="00C852F9"/>
    <w:rsid w:val="00C85598"/>
    <w:rsid w:val="00C859D4"/>
    <w:rsid w:val="00C85B71"/>
    <w:rsid w:val="00C85B9E"/>
    <w:rsid w:val="00C85F5F"/>
    <w:rsid w:val="00C85FD7"/>
    <w:rsid w:val="00C8623C"/>
    <w:rsid w:val="00C8629B"/>
    <w:rsid w:val="00C86775"/>
    <w:rsid w:val="00C86ABD"/>
    <w:rsid w:val="00C86C3E"/>
    <w:rsid w:val="00C87936"/>
    <w:rsid w:val="00C87C66"/>
    <w:rsid w:val="00C87C8D"/>
    <w:rsid w:val="00C9000D"/>
    <w:rsid w:val="00C9031D"/>
    <w:rsid w:val="00C9079E"/>
    <w:rsid w:val="00C90A04"/>
    <w:rsid w:val="00C90D2D"/>
    <w:rsid w:val="00C90DAD"/>
    <w:rsid w:val="00C90F61"/>
    <w:rsid w:val="00C91020"/>
    <w:rsid w:val="00C91522"/>
    <w:rsid w:val="00C91565"/>
    <w:rsid w:val="00C91642"/>
    <w:rsid w:val="00C91902"/>
    <w:rsid w:val="00C91AC2"/>
    <w:rsid w:val="00C91FEF"/>
    <w:rsid w:val="00C92777"/>
    <w:rsid w:val="00C928FB"/>
    <w:rsid w:val="00C929A9"/>
    <w:rsid w:val="00C92F4A"/>
    <w:rsid w:val="00C9301D"/>
    <w:rsid w:val="00C93068"/>
    <w:rsid w:val="00C93356"/>
    <w:rsid w:val="00C93917"/>
    <w:rsid w:val="00C93E59"/>
    <w:rsid w:val="00C94094"/>
    <w:rsid w:val="00C943D2"/>
    <w:rsid w:val="00C94522"/>
    <w:rsid w:val="00C94A65"/>
    <w:rsid w:val="00C94C10"/>
    <w:rsid w:val="00C94C20"/>
    <w:rsid w:val="00C95394"/>
    <w:rsid w:val="00C95C69"/>
    <w:rsid w:val="00C95EF3"/>
    <w:rsid w:val="00C95EF7"/>
    <w:rsid w:val="00C96144"/>
    <w:rsid w:val="00C9625D"/>
    <w:rsid w:val="00C9632F"/>
    <w:rsid w:val="00C9669B"/>
    <w:rsid w:val="00C96741"/>
    <w:rsid w:val="00C96DEE"/>
    <w:rsid w:val="00C96E05"/>
    <w:rsid w:val="00C96E0E"/>
    <w:rsid w:val="00C96FD5"/>
    <w:rsid w:val="00C973A3"/>
    <w:rsid w:val="00C97AAA"/>
    <w:rsid w:val="00C97B99"/>
    <w:rsid w:val="00C97E1F"/>
    <w:rsid w:val="00C97F16"/>
    <w:rsid w:val="00CA007D"/>
    <w:rsid w:val="00CA05AA"/>
    <w:rsid w:val="00CA08F8"/>
    <w:rsid w:val="00CA0912"/>
    <w:rsid w:val="00CA0A36"/>
    <w:rsid w:val="00CA0B00"/>
    <w:rsid w:val="00CA0B81"/>
    <w:rsid w:val="00CA0C6B"/>
    <w:rsid w:val="00CA1140"/>
    <w:rsid w:val="00CA1258"/>
    <w:rsid w:val="00CA13ED"/>
    <w:rsid w:val="00CA17E1"/>
    <w:rsid w:val="00CA1CAF"/>
    <w:rsid w:val="00CA2520"/>
    <w:rsid w:val="00CA296D"/>
    <w:rsid w:val="00CA2A03"/>
    <w:rsid w:val="00CA2A98"/>
    <w:rsid w:val="00CA2C24"/>
    <w:rsid w:val="00CA3396"/>
    <w:rsid w:val="00CA34DA"/>
    <w:rsid w:val="00CA36DE"/>
    <w:rsid w:val="00CA3B1A"/>
    <w:rsid w:val="00CA3D6D"/>
    <w:rsid w:val="00CA3E2A"/>
    <w:rsid w:val="00CA3F12"/>
    <w:rsid w:val="00CA4091"/>
    <w:rsid w:val="00CA4161"/>
    <w:rsid w:val="00CA4176"/>
    <w:rsid w:val="00CA4289"/>
    <w:rsid w:val="00CA4571"/>
    <w:rsid w:val="00CA46D7"/>
    <w:rsid w:val="00CA4816"/>
    <w:rsid w:val="00CA51E8"/>
    <w:rsid w:val="00CA532C"/>
    <w:rsid w:val="00CA53D9"/>
    <w:rsid w:val="00CA5756"/>
    <w:rsid w:val="00CA58A1"/>
    <w:rsid w:val="00CA596E"/>
    <w:rsid w:val="00CA5D78"/>
    <w:rsid w:val="00CA5F2B"/>
    <w:rsid w:val="00CA625D"/>
    <w:rsid w:val="00CA6E55"/>
    <w:rsid w:val="00CA6E87"/>
    <w:rsid w:val="00CA6EA8"/>
    <w:rsid w:val="00CA7335"/>
    <w:rsid w:val="00CA7A57"/>
    <w:rsid w:val="00CA7F02"/>
    <w:rsid w:val="00CB01A7"/>
    <w:rsid w:val="00CB04F3"/>
    <w:rsid w:val="00CB063D"/>
    <w:rsid w:val="00CB079B"/>
    <w:rsid w:val="00CB07F6"/>
    <w:rsid w:val="00CB105D"/>
    <w:rsid w:val="00CB122E"/>
    <w:rsid w:val="00CB12A4"/>
    <w:rsid w:val="00CB136D"/>
    <w:rsid w:val="00CB166E"/>
    <w:rsid w:val="00CB16F7"/>
    <w:rsid w:val="00CB18B8"/>
    <w:rsid w:val="00CB1BE0"/>
    <w:rsid w:val="00CB1F1C"/>
    <w:rsid w:val="00CB267A"/>
    <w:rsid w:val="00CB2775"/>
    <w:rsid w:val="00CB2D28"/>
    <w:rsid w:val="00CB3269"/>
    <w:rsid w:val="00CB3589"/>
    <w:rsid w:val="00CB39B8"/>
    <w:rsid w:val="00CB3A9A"/>
    <w:rsid w:val="00CB3B0F"/>
    <w:rsid w:val="00CB3E7D"/>
    <w:rsid w:val="00CB4147"/>
    <w:rsid w:val="00CB41BE"/>
    <w:rsid w:val="00CB41FC"/>
    <w:rsid w:val="00CB44F4"/>
    <w:rsid w:val="00CB4842"/>
    <w:rsid w:val="00CB49E0"/>
    <w:rsid w:val="00CB49FF"/>
    <w:rsid w:val="00CB4A11"/>
    <w:rsid w:val="00CB4B75"/>
    <w:rsid w:val="00CB57BA"/>
    <w:rsid w:val="00CB5D2C"/>
    <w:rsid w:val="00CB6024"/>
    <w:rsid w:val="00CB60EC"/>
    <w:rsid w:val="00CB612A"/>
    <w:rsid w:val="00CB62B0"/>
    <w:rsid w:val="00CB64AC"/>
    <w:rsid w:val="00CB65C4"/>
    <w:rsid w:val="00CB6709"/>
    <w:rsid w:val="00CB6952"/>
    <w:rsid w:val="00CB6AAE"/>
    <w:rsid w:val="00CB6AD9"/>
    <w:rsid w:val="00CB7466"/>
    <w:rsid w:val="00CB761F"/>
    <w:rsid w:val="00CB793A"/>
    <w:rsid w:val="00CC01B2"/>
    <w:rsid w:val="00CC0641"/>
    <w:rsid w:val="00CC0A36"/>
    <w:rsid w:val="00CC0A7A"/>
    <w:rsid w:val="00CC0EC7"/>
    <w:rsid w:val="00CC1261"/>
    <w:rsid w:val="00CC13C6"/>
    <w:rsid w:val="00CC13FC"/>
    <w:rsid w:val="00CC172B"/>
    <w:rsid w:val="00CC1738"/>
    <w:rsid w:val="00CC1793"/>
    <w:rsid w:val="00CC1823"/>
    <w:rsid w:val="00CC1CDF"/>
    <w:rsid w:val="00CC20CC"/>
    <w:rsid w:val="00CC22C3"/>
    <w:rsid w:val="00CC2358"/>
    <w:rsid w:val="00CC2B94"/>
    <w:rsid w:val="00CC3080"/>
    <w:rsid w:val="00CC3600"/>
    <w:rsid w:val="00CC368D"/>
    <w:rsid w:val="00CC38D9"/>
    <w:rsid w:val="00CC3A25"/>
    <w:rsid w:val="00CC3B4D"/>
    <w:rsid w:val="00CC3B9B"/>
    <w:rsid w:val="00CC3DA9"/>
    <w:rsid w:val="00CC41B9"/>
    <w:rsid w:val="00CC43B2"/>
    <w:rsid w:val="00CC43B8"/>
    <w:rsid w:val="00CC45E4"/>
    <w:rsid w:val="00CC4B87"/>
    <w:rsid w:val="00CC4D75"/>
    <w:rsid w:val="00CC4F77"/>
    <w:rsid w:val="00CC5074"/>
    <w:rsid w:val="00CC50BE"/>
    <w:rsid w:val="00CC528C"/>
    <w:rsid w:val="00CC54E5"/>
    <w:rsid w:val="00CC5A9F"/>
    <w:rsid w:val="00CC5AAD"/>
    <w:rsid w:val="00CC5AF7"/>
    <w:rsid w:val="00CC5B35"/>
    <w:rsid w:val="00CC5DF0"/>
    <w:rsid w:val="00CC60A2"/>
    <w:rsid w:val="00CC695C"/>
    <w:rsid w:val="00CC6C8A"/>
    <w:rsid w:val="00CC6F53"/>
    <w:rsid w:val="00CC7D5E"/>
    <w:rsid w:val="00CC7D8E"/>
    <w:rsid w:val="00CD024D"/>
    <w:rsid w:val="00CD0258"/>
    <w:rsid w:val="00CD03CD"/>
    <w:rsid w:val="00CD0470"/>
    <w:rsid w:val="00CD0576"/>
    <w:rsid w:val="00CD06E9"/>
    <w:rsid w:val="00CD087C"/>
    <w:rsid w:val="00CD0A3B"/>
    <w:rsid w:val="00CD0B6C"/>
    <w:rsid w:val="00CD0FED"/>
    <w:rsid w:val="00CD12FD"/>
    <w:rsid w:val="00CD1319"/>
    <w:rsid w:val="00CD13BF"/>
    <w:rsid w:val="00CD1568"/>
    <w:rsid w:val="00CD1680"/>
    <w:rsid w:val="00CD17B7"/>
    <w:rsid w:val="00CD1DE7"/>
    <w:rsid w:val="00CD1E32"/>
    <w:rsid w:val="00CD20F2"/>
    <w:rsid w:val="00CD227D"/>
    <w:rsid w:val="00CD23EC"/>
    <w:rsid w:val="00CD24FB"/>
    <w:rsid w:val="00CD2561"/>
    <w:rsid w:val="00CD258D"/>
    <w:rsid w:val="00CD27AC"/>
    <w:rsid w:val="00CD2A53"/>
    <w:rsid w:val="00CD2B19"/>
    <w:rsid w:val="00CD2B75"/>
    <w:rsid w:val="00CD2F0F"/>
    <w:rsid w:val="00CD3197"/>
    <w:rsid w:val="00CD3440"/>
    <w:rsid w:val="00CD34BC"/>
    <w:rsid w:val="00CD3524"/>
    <w:rsid w:val="00CD3611"/>
    <w:rsid w:val="00CD36BF"/>
    <w:rsid w:val="00CD36CD"/>
    <w:rsid w:val="00CD3C61"/>
    <w:rsid w:val="00CD444F"/>
    <w:rsid w:val="00CD4A16"/>
    <w:rsid w:val="00CD4DC4"/>
    <w:rsid w:val="00CD4DF3"/>
    <w:rsid w:val="00CD4E64"/>
    <w:rsid w:val="00CD4F67"/>
    <w:rsid w:val="00CD4F93"/>
    <w:rsid w:val="00CD5004"/>
    <w:rsid w:val="00CD514C"/>
    <w:rsid w:val="00CD532B"/>
    <w:rsid w:val="00CD5388"/>
    <w:rsid w:val="00CD5709"/>
    <w:rsid w:val="00CD57E3"/>
    <w:rsid w:val="00CD5A9F"/>
    <w:rsid w:val="00CD5BC4"/>
    <w:rsid w:val="00CD5D5F"/>
    <w:rsid w:val="00CD5DAD"/>
    <w:rsid w:val="00CD5FE3"/>
    <w:rsid w:val="00CD60BE"/>
    <w:rsid w:val="00CD623D"/>
    <w:rsid w:val="00CD6514"/>
    <w:rsid w:val="00CD65B9"/>
    <w:rsid w:val="00CD6874"/>
    <w:rsid w:val="00CD6CAB"/>
    <w:rsid w:val="00CD6D9B"/>
    <w:rsid w:val="00CD6E14"/>
    <w:rsid w:val="00CD7252"/>
    <w:rsid w:val="00CD7348"/>
    <w:rsid w:val="00CD7458"/>
    <w:rsid w:val="00CD7941"/>
    <w:rsid w:val="00CD79C3"/>
    <w:rsid w:val="00CD7B3E"/>
    <w:rsid w:val="00CD7B77"/>
    <w:rsid w:val="00CD7D0E"/>
    <w:rsid w:val="00CD7E4F"/>
    <w:rsid w:val="00CD7F03"/>
    <w:rsid w:val="00CE062B"/>
    <w:rsid w:val="00CE0A05"/>
    <w:rsid w:val="00CE0DFE"/>
    <w:rsid w:val="00CE0FE8"/>
    <w:rsid w:val="00CE1109"/>
    <w:rsid w:val="00CE12A9"/>
    <w:rsid w:val="00CE1613"/>
    <w:rsid w:val="00CE164C"/>
    <w:rsid w:val="00CE16C1"/>
    <w:rsid w:val="00CE1964"/>
    <w:rsid w:val="00CE19CB"/>
    <w:rsid w:val="00CE1A51"/>
    <w:rsid w:val="00CE21EC"/>
    <w:rsid w:val="00CE2A5E"/>
    <w:rsid w:val="00CE2A69"/>
    <w:rsid w:val="00CE2DA9"/>
    <w:rsid w:val="00CE2DF7"/>
    <w:rsid w:val="00CE2EC2"/>
    <w:rsid w:val="00CE2FAF"/>
    <w:rsid w:val="00CE2FF6"/>
    <w:rsid w:val="00CE3002"/>
    <w:rsid w:val="00CE315B"/>
    <w:rsid w:val="00CE3218"/>
    <w:rsid w:val="00CE33FE"/>
    <w:rsid w:val="00CE346F"/>
    <w:rsid w:val="00CE3591"/>
    <w:rsid w:val="00CE35A0"/>
    <w:rsid w:val="00CE35D5"/>
    <w:rsid w:val="00CE361F"/>
    <w:rsid w:val="00CE3EB5"/>
    <w:rsid w:val="00CE3EE5"/>
    <w:rsid w:val="00CE4232"/>
    <w:rsid w:val="00CE4305"/>
    <w:rsid w:val="00CE44F6"/>
    <w:rsid w:val="00CE4609"/>
    <w:rsid w:val="00CE4656"/>
    <w:rsid w:val="00CE4A2C"/>
    <w:rsid w:val="00CE4EC8"/>
    <w:rsid w:val="00CE51CE"/>
    <w:rsid w:val="00CE55AD"/>
    <w:rsid w:val="00CE57CF"/>
    <w:rsid w:val="00CE5B79"/>
    <w:rsid w:val="00CE5CC5"/>
    <w:rsid w:val="00CE5F54"/>
    <w:rsid w:val="00CE5FDD"/>
    <w:rsid w:val="00CE689F"/>
    <w:rsid w:val="00CE696B"/>
    <w:rsid w:val="00CE6CBC"/>
    <w:rsid w:val="00CE714D"/>
    <w:rsid w:val="00CE7467"/>
    <w:rsid w:val="00CE7765"/>
    <w:rsid w:val="00CE7816"/>
    <w:rsid w:val="00CE7A72"/>
    <w:rsid w:val="00CF009A"/>
    <w:rsid w:val="00CF0156"/>
    <w:rsid w:val="00CF04D8"/>
    <w:rsid w:val="00CF074C"/>
    <w:rsid w:val="00CF089F"/>
    <w:rsid w:val="00CF0928"/>
    <w:rsid w:val="00CF1022"/>
    <w:rsid w:val="00CF167E"/>
    <w:rsid w:val="00CF1B44"/>
    <w:rsid w:val="00CF2124"/>
    <w:rsid w:val="00CF215B"/>
    <w:rsid w:val="00CF2178"/>
    <w:rsid w:val="00CF260F"/>
    <w:rsid w:val="00CF29EF"/>
    <w:rsid w:val="00CF2AD8"/>
    <w:rsid w:val="00CF2C16"/>
    <w:rsid w:val="00CF2F6F"/>
    <w:rsid w:val="00CF3149"/>
    <w:rsid w:val="00CF3242"/>
    <w:rsid w:val="00CF32A3"/>
    <w:rsid w:val="00CF33D4"/>
    <w:rsid w:val="00CF3428"/>
    <w:rsid w:val="00CF3433"/>
    <w:rsid w:val="00CF348B"/>
    <w:rsid w:val="00CF35C8"/>
    <w:rsid w:val="00CF3B43"/>
    <w:rsid w:val="00CF45E8"/>
    <w:rsid w:val="00CF4B1B"/>
    <w:rsid w:val="00CF4B5F"/>
    <w:rsid w:val="00CF4F39"/>
    <w:rsid w:val="00CF4F72"/>
    <w:rsid w:val="00CF522D"/>
    <w:rsid w:val="00CF53BC"/>
    <w:rsid w:val="00CF53D1"/>
    <w:rsid w:val="00CF5C47"/>
    <w:rsid w:val="00CF5DE0"/>
    <w:rsid w:val="00CF6008"/>
    <w:rsid w:val="00CF68D0"/>
    <w:rsid w:val="00CF699E"/>
    <w:rsid w:val="00CF707C"/>
    <w:rsid w:val="00CF731B"/>
    <w:rsid w:val="00CF749C"/>
    <w:rsid w:val="00CF77B7"/>
    <w:rsid w:val="00CF7890"/>
    <w:rsid w:val="00CF7DD8"/>
    <w:rsid w:val="00D0014A"/>
    <w:rsid w:val="00D0014D"/>
    <w:rsid w:val="00D00481"/>
    <w:rsid w:val="00D01182"/>
    <w:rsid w:val="00D012CA"/>
    <w:rsid w:val="00D015B3"/>
    <w:rsid w:val="00D01635"/>
    <w:rsid w:val="00D01D8A"/>
    <w:rsid w:val="00D01F42"/>
    <w:rsid w:val="00D02025"/>
    <w:rsid w:val="00D0232C"/>
    <w:rsid w:val="00D02928"/>
    <w:rsid w:val="00D02B9E"/>
    <w:rsid w:val="00D02C3B"/>
    <w:rsid w:val="00D02CA2"/>
    <w:rsid w:val="00D036E1"/>
    <w:rsid w:val="00D03BBD"/>
    <w:rsid w:val="00D03CE6"/>
    <w:rsid w:val="00D0403A"/>
    <w:rsid w:val="00D048C1"/>
    <w:rsid w:val="00D049B8"/>
    <w:rsid w:val="00D04D69"/>
    <w:rsid w:val="00D0522F"/>
    <w:rsid w:val="00D053E9"/>
    <w:rsid w:val="00D05461"/>
    <w:rsid w:val="00D05554"/>
    <w:rsid w:val="00D0567D"/>
    <w:rsid w:val="00D05B57"/>
    <w:rsid w:val="00D05ED0"/>
    <w:rsid w:val="00D06069"/>
    <w:rsid w:val="00D06393"/>
    <w:rsid w:val="00D06572"/>
    <w:rsid w:val="00D06998"/>
    <w:rsid w:val="00D069B6"/>
    <w:rsid w:val="00D06F4F"/>
    <w:rsid w:val="00D07277"/>
    <w:rsid w:val="00D07348"/>
    <w:rsid w:val="00D07480"/>
    <w:rsid w:val="00D074CC"/>
    <w:rsid w:val="00D10132"/>
    <w:rsid w:val="00D10352"/>
    <w:rsid w:val="00D108EC"/>
    <w:rsid w:val="00D10CA4"/>
    <w:rsid w:val="00D10FB8"/>
    <w:rsid w:val="00D110C6"/>
    <w:rsid w:val="00D113D1"/>
    <w:rsid w:val="00D114FD"/>
    <w:rsid w:val="00D117FD"/>
    <w:rsid w:val="00D11872"/>
    <w:rsid w:val="00D1196D"/>
    <w:rsid w:val="00D11D7C"/>
    <w:rsid w:val="00D121C3"/>
    <w:rsid w:val="00D12503"/>
    <w:rsid w:val="00D12544"/>
    <w:rsid w:val="00D12A44"/>
    <w:rsid w:val="00D12B77"/>
    <w:rsid w:val="00D12E28"/>
    <w:rsid w:val="00D135E3"/>
    <w:rsid w:val="00D1366E"/>
    <w:rsid w:val="00D137E5"/>
    <w:rsid w:val="00D13BBE"/>
    <w:rsid w:val="00D13C23"/>
    <w:rsid w:val="00D13D68"/>
    <w:rsid w:val="00D13DC0"/>
    <w:rsid w:val="00D143EE"/>
    <w:rsid w:val="00D14842"/>
    <w:rsid w:val="00D149A8"/>
    <w:rsid w:val="00D15046"/>
    <w:rsid w:val="00D1506E"/>
    <w:rsid w:val="00D15108"/>
    <w:rsid w:val="00D151C5"/>
    <w:rsid w:val="00D152B8"/>
    <w:rsid w:val="00D152D1"/>
    <w:rsid w:val="00D15504"/>
    <w:rsid w:val="00D15C09"/>
    <w:rsid w:val="00D15C1A"/>
    <w:rsid w:val="00D15ED6"/>
    <w:rsid w:val="00D15FA1"/>
    <w:rsid w:val="00D162B4"/>
    <w:rsid w:val="00D163D2"/>
    <w:rsid w:val="00D16408"/>
    <w:rsid w:val="00D16891"/>
    <w:rsid w:val="00D169A6"/>
    <w:rsid w:val="00D16EF7"/>
    <w:rsid w:val="00D171FD"/>
    <w:rsid w:val="00D176BB"/>
    <w:rsid w:val="00D17809"/>
    <w:rsid w:val="00D1783F"/>
    <w:rsid w:val="00D1785C"/>
    <w:rsid w:val="00D17DC8"/>
    <w:rsid w:val="00D17F55"/>
    <w:rsid w:val="00D17FD0"/>
    <w:rsid w:val="00D203D2"/>
    <w:rsid w:val="00D204B4"/>
    <w:rsid w:val="00D209D3"/>
    <w:rsid w:val="00D20AA3"/>
    <w:rsid w:val="00D20ABB"/>
    <w:rsid w:val="00D20B9A"/>
    <w:rsid w:val="00D21486"/>
    <w:rsid w:val="00D21703"/>
    <w:rsid w:val="00D21788"/>
    <w:rsid w:val="00D217AB"/>
    <w:rsid w:val="00D2183D"/>
    <w:rsid w:val="00D219C9"/>
    <w:rsid w:val="00D21AD1"/>
    <w:rsid w:val="00D21B6E"/>
    <w:rsid w:val="00D21BCF"/>
    <w:rsid w:val="00D21C15"/>
    <w:rsid w:val="00D21D8F"/>
    <w:rsid w:val="00D21E6E"/>
    <w:rsid w:val="00D22043"/>
    <w:rsid w:val="00D22113"/>
    <w:rsid w:val="00D222EB"/>
    <w:rsid w:val="00D223E7"/>
    <w:rsid w:val="00D22571"/>
    <w:rsid w:val="00D2268A"/>
    <w:rsid w:val="00D22A40"/>
    <w:rsid w:val="00D22E67"/>
    <w:rsid w:val="00D22EE7"/>
    <w:rsid w:val="00D22EF4"/>
    <w:rsid w:val="00D22F66"/>
    <w:rsid w:val="00D23537"/>
    <w:rsid w:val="00D23B83"/>
    <w:rsid w:val="00D23C25"/>
    <w:rsid w:val="00D23D53"/>
    <w:rsid w:val="00D23E3F"/>
    <w:rsid w:val="00D2412B"/>
    <w:rsid w:val="00D24374"/>
    <w:rsid w:val="00D24726"/>
    <w:rsid w:val="00D2480C"/>
    <w:rsid w:val="00D2491C"/>
    <w:rsid w:val="00D24B7C"/>
    <w:rsid w:val="00D2550D"/>
    <w:rsid w:val="00D255CA"/>
    <w:rsid w:val="00D25BCB"/>
    <w:rsid w:val="00D25C72"/>
    <w:rsid w:val="00D25D0D"/>
    <w:rsid w:val="00D25D77"/>
    <w:rsid w:val="00D2618F"/>
    <w:rsid w:val="00D26985"/>
    <w:rsid w:val="00D27101"/>
    <w:rsid w:val="00D27DE9"/>
    <w:rsid w:val="00D27E0A"/>
    <w:rsid w:val="00D301EA"/>
    <w:rsid w:val="00D3040B"/>
    <w:rsid w:val="00D304E0"/>
    <w:rsid w:val="00D30836"/>
    <w:rsid w:val="00D3090B"/>
    <w:rsid w:val="00D30B6B"/>
    <w:rsid w:val="00D30D8D"/>
    <w:rsid w:val="00D30F23"/>
    <w:rsid w:val="00D313D2"/>
    <w:rsid w:val="00D314AF"/>
    <w:rsid w:val="00D3158B"/>
    <w:rsid w:val="00D31AB9"/>
    <w:rsid w:val="00D31F46"/>
    <w:rsid w:val="00D3281C"/>
    <w:rsid w:val="00D331A4"/>
    <w:rsid w:val="00D33400"/>
    <w:rsid w:val="00D33AE2"/>
    <w:rsid w:val="00D33D6A"/>
    <w:rsid w:val="00D34255"/>
    <w:rsid w:val="00D34770"/>
    <w:rsid w:val="00D34817"/>
    <w:rsid w:val="00D34889"/>
    <w:rsid w:val="00D34B30"/>
    <w:rsid w:val="00D34B98"/>
    <w:rsid w:val="00D34C56"/>
    <w:rsid w:val="00D34C8A"/>
    <w:rsid w:val="00D34CA8"/>
    <w:rsid w:val="00D34CFA"/>
    <w:rsid w:val="00D350FC"/>
    <w:rsid w:val="00D35481"/>
    <w:rsid w:val="00D35A86"/>
    <w:rsid w:val="00D35E64"/>
    <w:rsid w:val="00D3607C"/>
    <w:rsid w:val="00D36543"/>
    <w:rsid w:val="00D366CD"/>
    <w:rsid w:val="00D366FE"/>
    <w:rsid w:val="00D3687A"/>
    <w:rsid w:val="00D368DE"/>
    <w:rsid w:val="00D36996"/>
    <w:rsid w:val="00D369B7"/>
    <w:rsid w:val="00D36D19"/>
    <w:rsid w:val="00D36FD7"/>
    <w:rsid w:val="00D372A8"/>
    <w:rsid w:val="00D373C8"/>
    <w:rsid w:val="00D374BA"/>
    <w:rsid w:val="00D37505"/>
    <w:rsid w:val="00D37744"/>
    <w:rsid w:val="00D37A8C"/>
    <w:rsid w:val="00D37E83"/>
    <w:rsid w:val="00D37F95"/>
    <w:rsid w:val="00D4022F"/>
    <w:rsid w:val="00D403A8"/>
    <w:rsid w:val="00D403D4"/>
    <w:rsid w:val="00D403DE"/>
    <w:rsid w:val="00D40523"/>
    <w:rsid w:val="00D40A36"/>
    <w:rsid w:val="00D40F63"/>
    <w:rsid w:val="00D4121D"/>
    <w:rsid w:val="00D41519"/>
    <w:rsid w:val="00D416B6"/>
    <w:rsid w:val="00D41CFC"/>
    <w:rsid w:val="00D4289F"/>
    <w:rsid w:val="00D43056"/>
    <w:rsid w:val="00D4326D"/>
    <w:rsid w:val="00D43300"/>
    <w:rsid w:val="00D43652"/>
    <w:rsid w:val="00D437B5"/>
    <w:rsid w:val="00D44457"/>
    <w:rsid w:val="00D449F1"/>
    <w:rsid w:val="00D44A86"/>
    <w:rsid w:val="00D44ABC"/>
    <w:rsid w:val="00D44AC7"/>
    <w:rsid w:val="00D44E4E"/>
    <w:rsid w:val="00D45828"/>
    <w:rsid w:val="00D458BE"/>
    <w:rsid w:val="00D45C40"/>
    <w:rsid w:val="00D45CB4"/>
    <w:rsid w:val="00D45E09"/>
    <w:rsid w:val="00D45E15"/>
    <w:rsid w:val="00D45E1E"/>
    <w:rsid w:val="00D45E4D"/>
    <w:rsid w:val="00D45F12"/>
    <w:rsid w:val="00D46007"/>
    <w:rsid w:val="00D46157"/>
    <w:rsid w:val="00D4618C"/>
    <w:rsid w:val="00D464C2"/>
    <w:rsid w:val="00D46667"/>
    <w:rsid w:val="00D46A21"/>
    <w:rsid w:val="00D46A74"/>
    <w:rsid w:val="00D46BE7"/>
    <w:rsid w:val="00D46C32"/>
    <w:rsid w:val="00D471B0"/>
    <w:rsid w:val="00D476BD"/>
    <w:rsid w:val="00D47732"/>
    <w:rsid w:val="00D4793D"/>
    <w:rsid w:val="00D47F20"/>
    <w:rsid w:val="00D50038"/>
    <w:rsid w:val="00D5020F"/>
    <w:rsid w:val="00D50B78"/>
    <w:rsid w:val="00D50CB0"/>
    <w:rsid w:val="00D50F3A"/>
    <w:rsid w:val="00D51228"/>
    <w:rsid w:val="00D51274"/>
    <w:rsid w:val="00D51DB5"/>
    <w:rsid w:val="00D52164"/>
    <w:rsid w:val="00D5232A"/>
    <w:rsid w:val="00D5248A"/>
    <w:rsid w:val="00D52B35"/>
    <w:rsid w:val="00D52BDE"/>
    <w:rsid w:val="00D52C23"/>
    <w:rsid w:val="00D52D98"/>
    <w:rsid w:val="00D5357C"/>
    <w:rsid w:val="00D5364D"/>
    <w:rsid w:val="00D5367D"/>
    <w:rsid w:val="00D53904"/>
    <w:rsid w:val="00D53910"/>
    <w:rsid w:val="00D53D10"/>
    <w:rsid w:val="00D53F2B"/>
    <w:rsid w:val="00D53FB5"/>
    <w:rsid w:val="00D53FBD"/>
    <w:rsid w:val="00D540ED"/>
    <w:rsid w:val="00D54254"/>
    <w:rsid w:val="00D54326"/>
    <w:rsid w:val="00D5458C"/>
    <w:rsid w:val="00D54A53"/>
    <w:rsid w:val="00D54B8B"/>
    <w:rsid w:val="00D54DF4"/>
    <w:rsid w:val="00D5589D"/>
    <w:rsid w:val="00D558A0"/>
    <w:rsid w:val="00D55A1B"/>
    <w:rsid w:val="00D55BD9"/>
    <w:rsid w:val="00D55C1F"/>
    <w:rsid w:val="00D56210"/>
    <w:rsid w:val="00D56482"/>
    <w:rsid w:val="00D56DC3"/>
    <w:rsid w:val="00D56DF0"/>
    <w:rsid w:val="00D56E44"/>
    <w:rsid w:val="00D56F37"/>
    <w:rsid w:val="00D57158"/>
    <w:rsid w:val="00D573AF"/>
    <w:rsid w:val="00D573FD"/>
    <w:rsid w:val="00D5793F"/>
    <w:rsid w:val="00D57A16"/>
    <w:rsid w:val="00D57B9E"/>
    <w:rsid w:val="00D57BB8"/>
    <w:rsid w:val="00D60403"/>
    <w:rsid w:val="00D6054E"/>
    <w:rsid w:val="00D6056B"/>
    <w:rsid w:val="00D608DD"/>
    <w:rsid w:val="00D60BD9"/>
    <w:rsid w:val="00D60EC4"/>
    <w:rsid w:val="00D61172"/>
    <w:rsid w:val="00D611E0"/>
    <w:rsid w:val="00D611F6"/>
    <w:rsid w:val="00D613A4"/>
    <w:rsid w:val="00D61424"/>
    <w:rsid w:val="00D61667"/>
    <w:rsid w:val="00D61C5D"/>
    <w:rsid w:val="00D61FCF"/>
    <w:rsid w:val="00D6219D"/>
    <w:rsid w:val="00D623FF"/>
    <w:rsid w:val="00D62525"/>
    <w:rsid w:val="00D628D9"/>
    <w:rsid w:val="00D62A02"/>
    <w:rsid w:val="00D62EB2"/>
    <w:rsid w:val="00D630AE"/>
    <w:rsid w:val="00D63587"/>
    <w:rsid w:val="00D639EE"/>
    <w:rsid w:val="00D63D78"/>
    <w:rsid w:val="00D63DA1"/>
    <w:rsid w:val="00D64025"/>
    <w:rsid w:val="00D64418"/>
    <w:rsid w:val="00D64481"/>
    <w:rsid w:val="00D64A5A"/>
    <w:rsid w:val="00D64D09"/>
    <w:rsid w:val="00D6520E"/>
    <w:rsid w:val="00D653CD"/>
    <w:rsid w:val="00D65548"/>
    <w:rsid w:val="00D65568"/>
    <w:rsid w:val="00D65ACA"/>
    <w:rsid w:val="00D65C8D"/>
    <w:rsid w:val="00D65E0E"/>
    <w:rsid w:val="00D66286"/>
    <w:rsid w:val="00D668BC"/>
    <w:rsid w:val="00D66971"/>
    <w:rsid w:val="00D66C3A"/>
    <w:rsid w:val="00D66FB2"/>
    <w:rsid w:val="00D67965"/>
    <w:rsid w:val="00D67A3F"/>
    <w:rsid w:val="00D67E49"/>
    <w:rsid w:val="00D70068"/>
    <w:rsid w:val="00D70272"/>
    <w:rsid w:val="00D70382"/>
    <w:rsid w:val="00D704DC"/>
    <w:rsid w:val="00D709D6"/>
    <w:rsid w:val="00D70B0E"/>
    <w:rsid w:val="00D70BD4"/>
    <w:rsid w:val="00D70E92"/>
    <w:rsid w:val="00D7156A"/>
    <w:rsid w:val="00D716C2"/>
    <w:rsid w:val="00D718B9"/>
    <w:rsid w:val="00D71930"/>
    <w:rsid w:val="00D71942"/>
    <w:rsid w:val="00D71A4C"/>
    <w:rsid w:val="00D72CFC"/>
    <w:rsid w:val="00D72DB5"/>
    <w:rsid w:val="00D7359D"/>
    <w:rsid w:val="00D7383D"/>
    <w:rsid w:val="00D73A0A"/>
    <w:rsid w:val="00D73A86"/>
    <w:rsid w:val="00D73DB2"/>
    <w:rsid w:val="00D73F1A"/>
    <w:rsid w:val="00D741F6"/>
    <w:rsid w:val="00D74367"/>
    <w:rsid w:val="00D746BC"/>
    <w:rsid w:val="00D74786"/>
    <w:rsid w:val="00D748A2"/>
    <w:rsid w:val="00D75015"/>
    <w:rsid w:val="00D75148"/>
    <w:rsid w:val="00D7525F"/>
    <w:rsid w:val="00D75514"/>
    <w:rsid w:val="00D75532"/>
    <w:rsid w:val="00D755A0"/>
    <w:rsid w:val="00D7570D"/>
    <w:rsid w:val="00D75987"/>
    <w:rsid w:val="00D75C10"/>
    <w:rsid w:val="00D761D4"/>
    <w:rsid w:val="00D76648"/>
    <w:rsid w:val="00D76B53"/>
    <w:rsid w:val="00D77056"/>
    <w:rsid w:val="00D77164"/>
    <w:rsid w:val="00D77280"/>
    <w:rsid w:val="00D775FD"/>
    <w:rsid w:val="00D77BA6"/>
    <w:rsid w:val="00D77E5D"/>
    <w:rsid w:val="00D803BF"/>
    <w:rsid w:val="00D8060D"/>
    <w:rsid w:val="00D80641"/>
    <w:rsid w:val="00D8068D"/>
    <w:rsid w:val="00D806A6"/>
    <w:rsid w:val="00D8084D"/>
    <w:rsid w:val="00D80F86"/>
    <w:rsid w:val="00D81396"/>
    <w:rsid w:val="00D814A9"/>
    <w:rsid w:val="00D8166A"/>
    <w:rsid w:val="00D81917"/>
    <w:rsid w:val="00D81E0D"/>
    <w:rsid w:val="00D8208B"/>
    <w:rsid w:val="00D82296"/>
    <w:rsid w:val="00D825DB"/>
    <w:rsid w:val="00D826C3"/>
    <w:rsid w:val="00D82837"/>
    <w:rsid w:val="00D82E80"/>
    <w:rsid w:val="00D831D4"/>
    <w:rsid w:val="00D835B4"/>
    <w:rsid w:val="00D83957"/>
    <w:rsid w:val="00D83B25"/>
    <w:rsid w:val="00D84820"/>
    <w:rsid w:val="00D85558"/>
    <w:rsid w:val="00D855B2"/>
    <w:rsid w:val="00D85A14"/>
    <w:rsid w:val="00D860A8"/>
    <w:rsid w:val="00D86569"/>
    <w:rsid w:val="00D86ADE"/>
    <w:rsid w:val="00D86F67"/>
    <w:rsid w:val="00D87317"/>
    <w:rsid w:val="00D87F66"/>
    <w:rsid w:val="00D901D4"/>
    <w:rsid w:val="00D90222"/>
    <w:rsid w:val="00D9028B"/>
    <w:rsid w:val="00D90489"/>
    <w:rsid w:val="00D904BA"/>
    <w:rsid w:val="00D90737"/>
    <w:rsid w:val="00D90946"/>
    <w:rsid w:val="00D90B06"/>
    <w:rsid w:val="00D90C7D"/>
    <w:rsid w:val="00D90D56"/>
    <w:rsid w:val="00D91774"/>
    <w:rsid w:val="00D9268B"/>
    <w:rsid w:val="00D926AD"/>
    <w:rsid w:val="00D92702"/>
    <w:rsid w:val="00D9282B"/>
    <w:rsid w:val="00D92A9A"/>
    <w:rsid w:val="00D92DDD"/>
    <w:rsid w:val="00D93239"/>
    <w:rsid w:val="00D9327E"/>
    <w:rsid w:val="00D9344E"/>
    <w:rsid w:val="00D934C2"/>
    <w:rsid w:val="00D93A10"/>
    <w:rsid w:val="00D93AF2"/>
    <w:rsid w:val="00D93D4E"/>
    <w:rsid w:val="00D944BF"/>
    <w:rsid w:val="00D945AB"/>
    <w:rsid w:val="00D94D7C"/>
    <w:rsid w:val="00D94DD8"/>
    <w:rsid w:val="00D9507C"/>
    <w:rsid w:val="00D9523B"/>
    <w:rsid w:val="00D9547C"/>
    <w:rsid w:val="00D95A98"/>
    <w:rsid w:val="00D95E5C"/>
    <w:rsid w:val="00D9624C"/>
    <w:rsid w:val="00D963E7"/>
    <w:rsid w:val="00D96406"/>
    <w:rsid w:val="00D9645A"/>
    <w:rsid w:val="00D964A0"/>
    <w:rsid w:val="00D965CC"/>
    <w:rsid w:val="00D966BE"/>
    <w:rsid w:val="00D96BEF"/>
    <w:rsid w:val="00D96EAE"/>
    <w:rsid w:val="00D96ED8"/>
    <w:rsid w:val="00D9791A"/>
    <w:rsid w:val="00D979D2"/>
    <w:rsid w:val="00D97E2B"/>
    <w:rsid w:val="00D97FE4"/>
    <w:rsid w:val="00DA0538"/>
    <w:rsid w:val="00DA0570"/>
    <w:rsid w:val="00DA0BC3"/>
    <w:rsid w:val="00DA0FB1"/>
    <w:rsid w:val="00DA13D9"/>
    <w:rsid w:val="00DA1860"/>
    <w:rsid w:val="00DA1F4E"/>
    <w:rsid w:val="00DA218D"/>
    <w:rsid w:val="00DA22DE"/>
    <w:rsid w:val="00DA2523"/>
    <w:rsid w:val="00DA28D5"/>
    <w:rsid w:val="00DA2A2C"/>
    <w:rsid w:val="00DA2BA3"/>
    <w:rsid w:val="00DA2ED3"/>
    <w:rsid w:val="00DA301B"/>
    <w:rsid w:val="00DA3091"/>
    <w:rsid w:val="00DA3198"/>
    <w:rsid w:val="00DA331F"/>
    <w:rsid w:val="00DA360C"/>
    <w:rsid w:val="00DA3745"/>
    <w:rsid w:val="00DA3C21"/>
    <w:rsid w:val="00DA453B"/>
    <w:rsid w:val="00DA4C18"/>
    <w:rsid w:val="00DA4F2D"/>
    <w:rsid w:val="00DA4F5E"/>
    <w:rsid w:val="00DA5114"/>
    <w:rsid w:val="00DA535A"/>
    <w:rsid w:val="00DA5549"/>
    <w:rsid w:val="00DA5932"/>
    <w:rsid w:val="00DA5B5F"/>
    <w:rsid w:val="00DA5D17"/>
    <w:rsid w:val="00DA5D9E"/>
    <w:rsid w:val="00DA5DC9"/>
    <w:rsid w:val="00DA6482"/>
    <w:rsid w:val="00DA65D1"/>
    <w:rsid w:val="00DA69FC"/>
    <w:rsid w:val="00DA6C0D"/>
    <w:rsid w:val="00DA72DA"/>
    <w:rsid w:val="00DA742A"/>
    <w:rsid w:val="00DA78AA"/>
    <w:rsid w:val="00DA79E7"/>
    <w:rsid w:val="00DA7B65"/>
    <w:rsid w:val="00DB0101"/>
    <w:rsid w:val="00DB049F"/>
    <w:rsid w:val="00DB04D2"/>
    <w:rsid w:val="00DB0876"/>
    <w:rsid w:val="00DB093C"/>
    <w:rsid w:val="00DB09BF"/>
    <w:rsid w:val="00DB09CF"/>
    <w:rsid w:val="00DB0A55"/>
    <w:rsid w:val="00DB0B7F"/>
    <w:rsid w:val="00DB0BE4"/>
    <w:rsid w:val="00DB0C1A"/>
    <w:rsid w:val="00DB0E66"/>
    <w:rsid w:val="00DB0E9D"/>
    <w:rsid w:val="00DB124F"/>
    <w:rsid w:val="00DB1682"/>
    <w:rsid w:val="00DB17F8"/>
    <w:rsid w:val="00DB2139"/>
    <w:rsid w:val="00DB2519"/>
    <w:rsid w:val="00DB25AA"/>
    <w:rsid w:val="00DB2734"/>
    <w:rsid w:val="00DB27EB"/>
    <w:rsid w:val="00DB2BC9"/>
    <w:rsid w:val="00DB2D9A"/>
    <w:rsid w:val="00DB2F31"/>
    <w:rsid w:val="00DB2F45"/>
    <w:rsid w:val="00DB31A3"/>
    <w:rsid w:val="00DB3C50"/>
    <w:rsid w:val="00DB3D13"/>
    <w:rsid w:val="00DB3F79"/>
    <w:rsid w:val="00DB427D"/>
    <w:rsid w:val="00DB4493"/>
    <w:rsid w:val="00DB495C"/>
    <w:rsid w:val="00DB4A0D"/>
    <w:rsid w:val="00DB4D52"/>
    <w:rsid w:val="00DB5731"/>
    <w:rsid w:val="00DB6599"/>
    <w:rsid w:val="00DB65A0"/>
    <w:rsid w:val="00DB6619"/>
    <w:rsid w:val="00DB6623"/>
    <w:rsid w:val="00DB68A9"/>
    <w:rsid w:val="00DB69AF"/>
    <w:rsid w:val="00DB6DD5"/>
    <w:rsid w:val="00DB711C"/>
    <w:rsid w:val="00DB725F"/>
    <w:rsid w:val="00DB744F"/>
    <w:rsid w:val="00DB75BF"/>
    <w:rsid w:val="00DB77B8"/>
    <w:rsid w:val="00DB7A01"/>
    <w:rsid w:val="00DB7A73"/>
    <w:rsid w:val="00DB7BFC"/>
    <w:rsid w:val="00DB7C0C"/>
    <w:rsid w:val="00DB7CD1"/>
    <w:rsid w:val="00DB7F1A"/>
    <w:rsid w:val="00DB7F65"/>
    <w:rsid w:val="00DC004C"/>
    <w:rsid w:val="00DC01CB"/>
    <w:rsid w:val="00DC0234"/>
    <w:rsid w:val="00DC0317"/>
    <w:rsid w:val="00DC085F"/>
    <w:rsid w:val="00DC0991"/>
    <w:rsid w:val="00DC0A60"/>
    <w:rsid w:val="00DC0FEA"/>
    <w:rsid w:val="00DC12EF"/>
    <w:rsid w:val="00DC1681"/>
    <w:rsid w:val="00DC1AD8"/>
    <w:rsid w:val="00DC1E42"/>
    <w:rsid w:val="00DC1EB0"/>
    <w:rsid w:val="00DC1ED9"/>
    <w:rsid w:val="00DC25D2"/>
    <w:rsid w:val="00DC268B"/>
    <w:rsid w:val="00DC2BBB"/>
    <w:rsid w:val="00DC2D4B"/>
    <w:rsid w:val="00DC2F5E"/>
    <w:rsid w:val="00DC32BA"/>
    <w:rsid w:val="00DC4178"/>
    <w:rsid w:val="00DC44B6"/>
    <w:rsid w:val="00DC466A"/>
    <w:rsid w:val="00DC4752"/>
    <w:rsid w:val="00DC4F38"/>
    <w:rsid w:val="00DC521B"/>
    <w:rsid w:val="00DC5436"/>
    <w:rsid w:val="00DC5AEA"/>
    <w:rsid w:val="00DC5EDD"/>
    <w:rsid w:val="00DC5F57"/>
    <w:rsid w:val="00DC6017"/>
    <w:rsid w:val="00DC6084"/>
    <w:rsid w:val="00DC6497"/>
    <w:rsid w:val="00DC66FE"/>
    <w:rsid w:val="00DC6C09"/>
    <w:rsid w:val="00DC6D1C"/>
    <w:rsid w:val="00DC70D4"/>
    <w:rsid w:val="00DC72C5"/>
    <w:rsid w:val="00DC73BB"/>
    <w:rsid w:val="00DC76AB"/>
    <w:rsid w:val="00DC7962"/>
    <w:rsid w:val="00DC7B85"/>
    <w:rsid w:val="00DC7D55"/>
    <w:rsid w:val="00DC7E4E"/>
    <w:rsid w:val="00DD02A2"/>
    <w:rsid w:val="00DD02FD"/>
    <w:rsid w:val="00DD03BE"/>
    <w:rsid w:val="00DD0449"/>
    <w:rsid w:val="00DD04F1"/>
    <w:rsid w:val="00DD0540"/>
    <w:rsid w:val="00DD0644"/>
    <w:rsid w:val="00DD06D3"/>
    <w:rsid w:val="00DD083C"/>
    <w:rsid w:val="00DD088F"/>
    <w:rsid w:val="00DD0ECE"/>
    <w:rsid w:val="00DD11E9"/>
    <w:rsid w:val="00DD122A"/>
    <w:rsid w:val="00DD1621"/>
    <w:rsid w:val="00DD16A3"/>
    <w:rsid w:val="00DD1776"/>
    <w:rsid w:val="00DD1832"/>
    <w:rsid w:val="00DD1840"/>
    <w:rsid w:val="00DD1846"/>
    <w:rsid w:val="00DD18FA"/>
    <w:rsid w:val="00DD20B5"/>
    <w:rsid w:val="00DD2394"/>
    <w:rsid w:val="00DD2C93"/>
    <w:rsid w:val="00DD2CB3"/>
    <w:rsid w:val="00DD2EA0"/>
    <w:rsid w:val="00DD3114"/>
    <w:rsid w:val="00DD3274"/>
    <w:rsid w:val="00DD3423"/>
    <w:rsid w:val="00DD37E5"/>
    <w:rsid w:val="00DD3823"/>
    <w:rsid w:val="00DD3CE0"/>
    <w:rsid w:val="00DD3CE2"/>
    <w:rsid w:val="00DD3DC4"/>
    <w:rsid w:val="00DD41E9"/>
    <w:rsid w:val="00DD42B0"/>
    <w:rsid w:val="00DD4359"/>
    <w:rsid w:val="00DD43E7"/>
    <w:rsid w:val="00DD44A0"/>
    <w:rsid w:val="00DD44F3"/>
    <w:rsid w:val="00DD4921"/>
    <w:rsid w:val="00DD4A8B"/>
    <w:rsid w:val="00DD4CAE"/>
    <w:rsid w:val="00DD4FBF"/>
    <w:rsid w:val="00DD5241"/>
    <w:rsid w:val="00DD5311"/>
    <w:rsid w:val="00DD55C6"/>
    <w:rsid w:val="00DD572A"/>
    <w:rsid w:val="00DD5883"/>
    <w:rsid w:val="00DD58C8"/>
    <w:rsid w:val="00DD5992"/>
    <w:rsid w:val="00DD5B25"/>
    <w:rsid w:val="00DD6053"/>
    <w:rsid w:val="00DD6207"/>
    <w:rsid w:val="00DD623D"/>
    <w:rsid w:val="00DD665D"/>
    <w:rsid w:val="00DD66BB"/>
    <w:rsid w:val="00DD687B"/>
    <w:rsid w:val="00DD69E5"/>
    <w:rsid w:val="00DD6E11"/>
    <w:rsid w:val="00DD7059"/>
    <w:rsid w:val="00DD789C"/>
    <w:rsid w:val="00DD7957"/>
    <w:rsid w:val="00DD7A07"/>
    <w:rsid w:val="00DD7B12"/>
    <w:rsid w:val="00DD7FDB"/>
    <w:rsid w:val="00DE03C3"/>
    <w:rsid w:val="00DE04BD"/>
    <w:rsid w:val="00DE0990"/>
    <w:rsid w:val="00DE0E0B"/>
    <w:rsid w:val="00DE0EB2"/>
    <w:rsid w:val="00DE1062"/>
    <w:rsid w:val="00DE1158"/>
    <w:rsid w:val="00DE1279"/>
    <w:rsid w:val="00DE1345"/>
    <w:rsid w:val="00DE15E5"/>
    <w:rsid w:val="00DE1979"/>
    <w:rsid w:val="00DE1994"/>
    <w:rsid w:val="00DE19B9"/>
    <w:rsid w:val="00DE1D28"/>
    <w:rsid w:val="00DE1E35"/>
    <w:rsid w:val="00DE20E2"/>
    <w:rsid w:val="00DE2197"/>
    <w:rsid w:val="00DE239B"/>
    <w:rsid w:val="00DE2537"/>
    <w:rsid w:val="00DE26C1"/>
    <w:rsid w:val="00DE2FFF"/>
    <w:rsid w:val="00DE31B1"/>
    <w:rsid w:val="00DE38A7"/>
    <w:rsid w:val="00DE3B53"/>
    <w:rsid w:val="00DE3B97"/>
    <w:rsid w:val="00DE45A4"/>
    <w:rsid w:val="00DE473D"/>
    <w:rsid w:val="00DE4779"/>
    <w:rsid w:val="00DE4B77"/>
    <w:rsid w:val="00DE4E5B"/>
    <w:rsid w:val="00DE5322"/>
    <w:rsid w:val="00DE558F"/>
    <w:rsid w:val="00DE5BD0"/>
    <w:rsid w:val="00DE675E"/>
    <w:rsid w:val="00DE67E1"/>
    <w:rsid w:val="00DE69FE"/>
    <w:rsid w:val="00DE6A2C"/>
    <w:rsid w:val="00DE6AD6"/>
    <w:rsid w:val="00DE6B5C"/>
    <w:rsid w:val="00DE6B77"/>
    <w:rsid w:val="00DE6CD8"/>
    <w:rsid w:val="00DE6FCC"/>
    <w:rsid w:val="00DE7062"/>
    <w:rsid w:val="00DE7125"/>
    <w:rsid w:val="00DE72D9"/>
    <w:rsid w:val="00DE7D67"/>
    <w:rsid w:val="00DE7ED4"/>
    <w:rsid w:val="00DE7FFB"/>
    <w:rsid w:val="00DF0138"/>
    <w:rsid w:val="00DF046D"/>
    <w:rsid w:val="00DF05BD"/>
    <w:rsid w:val="00DF05ED"/>
    <w:rsid w:val="00DF0656"/>
    <w:rsid w:val="00DF0716"/>
    <w:rsid w:val="00DF09D7"/>
    <w:rsid w:val="00DF0A85"/>
    <w:rsid w:val="00DF0BDB"/>
    <w:rsid w:val="00DF12CF"/>
    <w:rsid w:val="00DF141D"/>
    <w:rsid w:val="00DF1802"/>
    <w:rsid w:val="00DF1833"/>
    <w:rsid w:val="00DF18EA"/>
    <w:rsid w:val="00DF1B32"/>
    <w:rsid w:val="00DF235A"/>
    <w:rsid w:val="00DF2564"/>
    <w:rsid w:val="00DF2818"/>
    <w:rsid w:val="00DF29EA"/>
    <w:rsid w:val="00DF2B80"/>
    <w:rsid w:val="00DF2C6B"/>
    <w:rsid w:val="00DF2D2B"/>
    <w:rsid w:val="00DF33F4"/>
    <w:rsid w:val="00DF3A19"/>
    <w:rsid w:val="00DF3C13"/>
    <w:rsid w:val="00DF4489"/>
    <w:rsid w:val="00DF4924"/>
    <w:rsid w:val="00DF4AD3"/>
    <w:rsid w:val="00DF4D7A"/>
    <w:rsid w:val="00DF4DED"/>
    <w:rsid w:val="00DF4E54"/>
    <w:rsid w:val="00DF4FB6"/>
    <w:rsid w:val="00DF50B8"/>
    <w:rsid w:val="00DF5402"/>
    <w:rsid w:val="00DF54B8"/>
    <w:rsid w:val="00DF56C7"/>
    <w:rsid w:val="00DF580C"/>
    <w:rsid w:val="00DF5813"/>
    <w:rsid w:val="00DF582B"/>
    <w:rsid w:val="00DF5D54"/>
    <w:rsid w:val="00DF5FA5"/>
    <w:rsid w:val="00DF63DA"/>
    <w:rsid w:val="00DF65B9"/>
    <w:rsid w:val="00DF686F"/>
    <w:rsid w:val="00DF6BE1"/>
    <w:rsid w:val="00DF6C4F"/>
    <w:rsid w:val="00DF6E3B"/>
    <w:rsid w:val="00DF6E6A"/>
    <w:rsid w:val="00DF6EA5"/>
    <w:rsid w:val="00DF7088"/>
    <w:rsid w:val="00DF729D"/>
    <w:rsid w:val="00DF7377"/>
    <w:rsid w:val="00DF7390"/>
    <w:rsid w:val="00DF74B9"/>
    <w:rsid w:val="00DF7503"/>
    <w:rsid w:val="00DF7555"/>
    <w:rsid w:val="00DF756B"/>
    <w:rsid w:val="00DF76B4"/>
    <w:rsid w:val="00DF7804"/>
    <w:rsid w:val="00DF7940"/>
    <w:rsid w:val="00DF7949"/>
    <w:rsid w:val="00DF7FDD"/>
    <w:rsid w:val="00E003EF"/>
    <w:rsid w:val="00E0075D"/>
    <w:rsid w:val="00E009B5"/>
    <w:rsid w:val="00E00FCE"/>
    <w:rsid w:val="00E014CF"/>
    <w:rsid w:val="00E02293"/>
    <w:rsid w:val="00E023B1"/>
    <w:rsid w:val="00E02666"/>
    <w:rsid w:val="00E0276C"/>
    <w:rsid w:val="00E02877"/>
    <w:rsid w:val="00E02965"/>
    <w:rsid w:val="00E02A59"/>
    <w:rsid w:val="00E02C02"/>
    <w:rsid w:val="00E02E45"/>
    <w:rsid w:val="00E02E72"/>
    <w:rsid w:val="00E031B3"/>
    <w:rsid w:val="00E031ED"/>
    <w:rsid w:val="00E03396"/>
    <w:rsid w:val="00E0351E"/>
    <w:rsid w:val="00E03554"/>
    <w:rsid w:val="00E038FA"/>
    <w:rsid w:val="00E03BA1"/>
    <w:rsid w:val="00E03D6F"/>
    <w:rsid w:val="00E03F70"/>
    <w:rsid w:val="00E04160"/>
    <w:rsid w:val="00E0441F"/>
    <w:rsid w:val="00E04476"/>
    <w:rsid w:val="00E04538"/>
    <w:rsid w:val="00E045DB"/>
    <w:rsid w:val="00E04629"/>
    <w:rsid w:val="00E04684"/>
    <w:rsid w:val="00E0487B"/>
    <w:rsid w:val="00E04C04"/>
    <w:rsid w:val="00E04C38"/>
    <w:rsid w:val="00E050DF"/>
    <w:rsid w:val="00E053D1"/>
    <w:rsid w:val="00E053D8"/>
    <w:rsid w:val="00E0573A"/>
    <w:rsid w:val="00E05775"/>
    <w:rsid w:val="00E0595A"/>
    <w:rsid w:val="00E05D0A"/>
    <w:rsid w:val="00E063CE"/>
    <w:rsid w:val="00E06492"/>
    <w:rsid w:val="00E06997"/>
    <w:rsid w:val="00E06AAD"/>
    <w:rsid w:val="00E06B0E"/>
    <w:rsid w:val="00E06F87"/>
    <w:rsid w:val="00E06FF0"/>
    <w:rsid w:val="00E07212"/>
    <w:rsid w:val="00E075BA"/>
    <w:rsid w:val="00E07C47"/>
    <w:rsid w:val="00E07EAF"/>
    <w:rsid w:val="00E104AC"/>
    <w:rsid w:val="00E10599"/>
    <w:rsid w:val="00E107C4"/>
    <w:rsid w:val="00E107D7"/>
    <w:rsid w:val="00E1084B"/>
    <w:rsid w:val="00E10A31"/>
    <w:rsid w:val="00E10F23"/>
    <w:rsid w:val="00E1108C"/>
    <w:rsid w:val="00E110FC"/>
    <w:rsid w:val="00E111B7"/>
    <w:rsid w:val="00E111FC"/>
    <w:rsid w:val="00E112A4"/>
    <w:rsid w:val="00E11916"/>
    <w:rsid w:val="00E11E62"/>
    <w:rsid w:val="00E12243"/>
    <w:rsid w:val="00E1225F"/>
    <w:rsid w:val="00E1226B"/>
    <w:rsid w:val="00E12365"/>
    <w:rsid w:val="00E1254C"/>
    <w:rsid w:val="00E129D7"/>
    <w:rsid w:val="00E12C6A"/>
    <w:rsid w:val="00E12DD2"/>
    <w:rsid w:val="00E135C8"/>
    <w:rsid w:val="00E138CF"/>
    <w:rsid w:val="00E13A03"/>
    <w:rsid w:val="00E13ABA"/>
    <w:rsid w:val="00E13C84"/>
    <w:rsid w:val="00E13D31"/>
    <w:rsid w:val="00E14072"/>
    <w:rsid w:val="00E140DD"/>
    <w:rsid w:val="00E1422D"/>
    <w:rsid w:val="00E1425D"/>
    <w:rsid w:val="00E1441B"/>
    <w:rsid w:val="00E14797"/>
    <w:rsid w:val="00E147B9"/>
    <w:rsid w:val="00E149F0"/>
    <w:rsid w:val="00E14B34"/>
    <w:rsid w:val="00E15374"/>
    <w:rsid w:val="00E154B2"/>
    <w:rsid w:val="00E156BF"/>
    <w:rsid w:val="00E1584B"/>
    <w:rsid w:val="00E158D9"/>
    <w:rsid w:val="00E16501"/>
    <w:rsid w:val="00E1666C"/>
    <w:rsid w:val="00E1671E"/>
    <w:rsid w:val="00E16A3C"/>
    <w:rsid w:val="00E16EE0"/>
    <w:rsid w:val="00E16F7F"/>
    <w:rsid w:val="00E16F89"/>
    <w:rsid w:val="00E16FA7"/>
    <w:rsid w:val="00E16FB2"/>
    <w:rsid w:val="00E1701A"/>
    <w:rsid w:val="00E17843"/>
    <w:rsid w:val="00E17A35"/>
    <w:rsid w:val="00E17AE6"/>
    <w:rsid w:val="00E17DE0"/>
    <w:rsid w:val="00E17F21"/>
    <w:rsid w:val="00E17F64"/>
    <w:rsid w:val="00E20073"/>
    <w:rsid w:val="00E203D8"/>
    <w:rsid w:val="00E205C4"/>
    <w:rsid w:val="00E20A7E"/>
    <w:rsid w:val="00E20C2F"/>
    <w:rsid w:val="00E20D56"/>
    <w:rsid w:val="00E20EA0"/>
    <w:rsid w:val="00E210C1"/>
    <w:rsid w:val="00E212E2"/>
    <w:rsid w:val="00E21679"/>
    <w:rsid w:val="00E218DB"/>
    <w:rsid w:val="00E219CE"/>
    <w:rsid w:val="00E21A11"/>
    <w:rsid w:val="00E21C81"/>
    <w:rsid w:val="00E22141"/>
    <w:rsid w:val="00E22144"/>
    <w:rsid w:val="00E221EC"/>
    <w:rsid w:val="00E22806"/>
    <w:rsid w:val="00E229C7"/>
    <w:rsid w:val="00E22A87"/>
    <w:rsid w:val="00E22BCB"/>
    <w:rsid w:val="00E22DF7"/>
    <w:rsid w:val="00E2363B"/>
    <w:rsid w:val="00E238A1"/>
    <w:rsid w:val="00E238E3"/>
    <w:rsid w:val="00E239D1"/>
    <w:rsid w:val="00E23C61"/>
    <w:rsid w:val="00E23D00"/>
    <w:rsid w:val="00E24790"/>
    <w:rsid w:val="00E24826"/>
    <w:rsid w:val="00E24AB0"/>
    <w:rsid w:val="00E24B79"/>
    <w:rsid w:val="00E24E51"/>
    <w:rsid w:val="00E251D8"/>
    <w:rsid w:val="00E251F0"/>
    <w:rsid w:val="00E255A4"/>
    <w:rsid w:val="00E2572B"/>
    <w:rsid w:val="00E25DBC"/>
    <w:rsid w:val="00E260A5"/>
    <w:rsid w:val="00E261E8"/>
    <w:rsid w:val="00E263D9"/>
    <w:rsid w:val="00E2674E"/>
    <w:rsid w:val="00E269CC"/>
    <w:rsid w:val="00E270D0"/>
    <w:rsid w:val="00E279C1"/>
    <w:rsid w:val="00E27B03"/>
    <w:rsid w:val="00E27DD0"/>
    <w:rsid w:val="00E27E15"/>
    <w:rsid w:val="00E300F7"/>
    <w:rsid w:val="00E3039F"/>
    <w:rsid w:val="00E30437"/>
    <w:rsid w:val="00E3071D"/>
    <w:rsid w:val="00E309D3"/>
    <w:rsid w:val="00E31833"/>
    <w:rsid w:val="00E31E77"/>
    <w:rsid w:val="00E31F32"/>
    <w:rsid w:val="00E32168"/>
    <w:rsid w:val="00E3268D"/>
    <w:rsid w:val="00E330FB"/>
    <w:rsid w:val="00E3317E"/>
    <w:rsid w:val="00E337CF"/>
    <w:rsid w:val="00E337E8"/>
    <w:rsid w:val="00E338D8"/>
    <w:rsid w:val="00E34040"/>
    <w:rsid w:val="00E34283"/>
    <w:rsid w:val="00E3453F"/>
    <w:rsid w:val="00E3463B"/>
    <w:rsid w:val="00E3475D"/>
    <w:rsid w:val="00E34AEA"/>
    <w:rsid w:val="00E34E89"/>
    <w:rsid w:val="00E34F78"/>
    <w:rsid w:val="00E34FC2"/>
    <w:rsid w:val="00E35335"/>
    <w:rsid w:val="00E35921"/>
    <w:rsid w:val="00E35AE3"/>
    <w:rsid w:val="00E36322"/>
    <w:rsid w:val="00E36323"/>
    <w:rsid w:val="00E363E4"/>
    <w:rsid w:val="00E36494"/>
    <w:rsid w:val="00E3656D"/>
    <w:rsid w:val="00E368E6"/>
    <w:rsid w:val="00E3690A"/>
    <w:rsid w:val="00E36A57"/>
    <w:rsid w:val="00E36BE3"/>
    <w:rsid w:val="00E36C25"/>
    <w:rsid w:val="00E36D47"/>
    <w:rsid w:val="00E37015"/>
    <w:rsid w:val="00E370BB"/>
    <w:rsid w:val="00E370C4"/>
    <w:rsid w:val="00E37191"/>
    <w:rsid w:val="00E372D9"/>
    <w:rsid w:val="00E373DA"/>
    <w:rsid w:val="00E374AA"/>
    <w:rsid w:val="00E378DF"/>
    <w:rsid w:val="00E37F70"/>
    <w:rsid w:val="00E37FF0"/>
    <w:rsid w:val="00E40036"/>
    <w:rsid w:val="00E40410"/>
    <w:rsid w:val="00E4052A"/>
    <w:rsid w:val="00E406A1"/>
    <w:rsid w:val="00E40A59"/>
    <w:rsid w:val="00E40B0A"/>
    <w:rsid w:val="00E4163F"/>
    <w:rsid w:val="00E418F5"/>
    <w:rsid w:val="00E41B07"/>
    <w:rsid w:val="00E41B9E"/>
    <w:rsid w:val="00E41C6F"/>
    <w:rsid w:val="00E41E8B"/>
    <w:rsid w:val="00E422B0"/>
    <w:rsid w:val="00E42358"/>
    <w:rsid w:val="00E425FA"/>
    <w:rsid w:val="00E427EE"/>
    <w:rsid w:val="00E42D8A"/>
    <w:rsid w:val="00E42EDD"/>
    <w:rsid w:val="00E42F81"/>
    <w:rsid w:val="00E4337A"/>
    <w:rsid w:val="00E43706"/>
    <w:rsid w:val="00E43744"/>
    <w:rsid w:val="00E43763"/>
    <w:rsid w:val="00E444F1"/>
    <w:rsid w:val="00E44FED"/>
    <w:rsid w:val="00E45220"/>
    <w:rsid w:val="00E4581B"/>
    <w:rsid w:val="00E4581C"/>
    <w:rsid w:val="00E4590E"/>
    <w:rsid w:val="00E45D81"/>
    <w:rsid w:val="00E45F74"/>
    <w:rsid w:val="00E45F97"/>
    <w:rsid w:val="00E461C0"/>
    <w:rsid w:val="00E46234"/>
    <w:rsid w:val="00E462FC"/>
    <w:rsid w:val="00E4643C"/>
    <w:rsid w:val="00E4657D"/>
    <w:rsid w:val="00E466D4"/>
    <w:rsid w:val="00E4693C"/>
    <w:rsid w:val="00E469D5"/>
    <w:rsid w:val="00E46F3D"/>
    <w:rsid w:val="00E47316"/>
    <w:rsid w:val="00E47525"/>
    <w:rsid w:val="00E47551"/>
    <w:rsid w:val="00E47AA6"/>
    <w:rsid w:val="00E47C2F"/>
    <w:rsid w:val="00E47DF9"/>
    <w:rsid w:val="00E5087E"/>
    <w:rsid w:val="00E50AB2"/>
    <w:rsid w:val="00E50CE4"/>
    <w:rsid w:val="00E50DF5"/>
    <w:rsid w:val="00E51102"/>
    <w:rsid w:val="00E51706"/>
    <w:rsid w:val="00E51D35"/>
    <w:rsid w:val="00E51E2E"/>
    <w:rsid w:val="00E51F4C"/>
    <w:rsid w:val="00E52043"/>
    <w:rsid w:val="00E522E5"/>
    <w:rsid w:val="00E523CA"/>
    <w:rsid w:val="00E52475"/>
    <w:rsid w:val="00E52A17"/>
    <w:rsid w:val="00E52ACD"/>
    <w:rsid w:val="00E52F08"/>
    <w:rsid w:val="00E53241"/>
    <w:rsid w:val="00E532DE"/>
    <w:rsid w:val="00E53415"/>
    <w:rsid w:val="00E53424"/>
    <w:rsid w:val="00E53BF5"/>
    <w:rsid w:val="00E53FCE"/>
    <w:rsid w:val="00E547E4"/>
    <w:rsid w:val="00E548F6"/>
    <w:rsid w:val="00E54CAA"/>
    <w:rsid w:val="00E54FE1"/>
    <w:rsid w:val="00E55110"/>
    <w:rsid w:val="00E55411"/>
    <w:rsid w:val="00E55500"/>
    <w:rsid w:val="00E55810"/>
    <w:rsid w:val="00E5583E"/>
    <w:rsid w:val="00E5592F"/>
    <w:rsid w:val="00E55B6E"/>
    <w:rsid w:val="00E55C65"/>
    <w:rsid w:val="00E5611A"/>
    <w:rsid w:val="00E561E8"/>
    <w:rsid w:val="00E56215"/>
    <w:rsid w:val="00E56432"/>
    <w:rsid w:val="00E56650"/>
    <w:rsid w:val="00E56734"/>
    <w:rsid w:val="00E56C67"/>
    <w:rsid w:val="00E56E69"/>
    <w:rsid w:val="00E5720F"/>
    <w:rsid w:val="00E572A9"/>
    <w:rsid w:val="00E5750E"/>
    <w:rsid w:val="00E575D3"/>
    <w:rsid w:val="00E575E3"/>
    <w:rsid w:val="00E602DC"/>
    <w:rsid w:val="00E6045B"/>
    <w:rsid w:val="00E60514"/>
    <w:rsid w:val="00E6068E"/>
    <w:rsid w:val="00E6107A"/>
    <w:rsid w:val="00E612B2"/>
    <w:rsid w:val="00E612E7"/>
    <w:rsid w:val="00E6148A"/>
    <w:rsid w:val="00E6176E"/>
    <w:rsid w:val="00E61CD1"/>
    <w:rsid w:val="00E61D01"/>
    <w:rsid w:val="00E61E3E"/>
    <w:rsid w:val="00E62533"/>
    <w:rsid w:val="00E62596"/>
    <w:rsid w:val="00E62683"/>
    <w:rsid w:val="00E6270C"/>
    <w:rsid w:val="00E62BC0"/>
    <w:rsid w:val="00E62C40"/>
    <w:rsid w:val="00E62EA1"/>
    <w:rsid w:val="00E63627"/>
    <w:rsid w:val="00E6365E"/>
    <w:rsid w:val="00E63728"/>
    <w:rsid w:val="00E637E0"/>
    <w:rsid w:val="00E63C5D"/>
    <w:rsid w:val="00E63EAB"/>
    <w:rsid w:val="00E64128"/>
    <w:rsid w:val="00E6414D"/>
    <w:rsid w:val="00E6433D"/>
    <w:rsid w:val="00E6472D"/>
    <w:rsid w:val="00E647D5"/>
    <w:rsid w:val="00E64EE7"/>
    <w:rsid w:val="00E654B8"/>
    <w:rsid w:val="00E65678"/>
    <w:rsid w:val="00E65816"/>
    <w:rsid w:val="00E65845"/>
    <w:rsid w:val="00E65A72"/>
    <w:rsid w:val="00E65A7F"/>
    <w:rsid w:val="00E65A88"/>
    <w:rsid w:val="00E65AB1"/>
    <w:rsid w:val="00E662A0"/>
    <w:rsid w:val="00E662B1"/>
    <w:rsid w:val="00E6669D"/>
    <w:rsid w:val="00E6670C"/>
    <w:rsid w:val="00E6682B"/>
    <w:rsid w:val="00E668A0"/>
    <w:rsid w:val="00E66BE9"/>
    <w:rsid w:val="00E66D83"/>
    <w:rsid w:val="00E66F2F"/>
    <w:rsid w:val="00E66F80"/>
    <w:rsid w:val="00E66F96"/>
    <w:rsid w:val="00E67078"/>
    <w:rsid w:val="00E67917"/>
    <w:rsid w:val="00E67E9B"/>
    <w:rsid w:val="00E70159"/>
    <w:rsid w:val="00E708C5"/>
    <w:rsid w:val="00E70F94"/>
    <w:rsid w:val="00E70FEF"/>
    <w:rsid w:val="00E7100A"/>
    <w:rsid w:val="00E71158"/>
    <w:rsid w:val="00E71E69"/>
    <w:rsid w:val="00E72B6F"/>
    <w:rsid w:val="00E72C24"/>
    <w:rsid w:val="00E72C59"/>
    <w:rsid w:val="00E736F6"/>
    <w:rsid w:val="00E73797"/>
    <w:rsid w:val="00E737E6"/>
    <w:rsid w:val="00E73871"/>
    <w:rsid w:val="00E739BA"/>
    <w:rsid w:val="00E73AA7"/>
    <w:rsid w:val="00E74090"/>
    <w:rsid w:val="00E7421B"/>
    <w:rsid w:val="00E74227"/>
    <w:rsid w:val="00E74377"/>
    <w:rsid w:val="00E747D4"/>
    <w:rsid w:val="00E74AC9"/>
    <w:rsid w:val="00E74B0A"/>
    <w:rsid w:val="00E74B5C"/>
    <w:rsid w:val="00E74F91"/>
    <w:rsid w:val="00E752CF"/>
    <w:rsid w:val="00E75362"/>
    <w:rsid w:val="00E75B3B"/>
    <w:rsid w:val="00E75E65"/>
    <w:rsid w:val="00E75F6A"/>
    <w:rsid w:val="00E7625A"/>
    <w:rsid w:val="00E764D1"/>
    <w:rsid w:val="00E76F89"/>
    <w:rsid w:val="00E7770F"/>
    <w:rsid w:val="00E778CA"/>
    <w:rsid w:val="00E77A79"/>
    <w:rsid w:val="00E77FCD"/>
    <w:rsid w:val="00E800C3"/>
    <w:rsid w:val="00E8023A"/>
    <w:rsid w:val="00E802E8"/>
    <w:rsid w:val="00E80321"/>
    <w:rsid w:val="00E8083F"/>
    <w:rsid w:val="00E809C1"/>
    <w:rsid w:val="00E80A2E"/>
    <w:rsid w:val="00E80CA2"/>
    <w:rsid w:val="00E80CBE"/>
    <w:rsid w:val="00E8103D"/>
    <w:rsid w:val="00E810A5"/>
    <w:rsid w:val="00E810B0"/>
    <w:rsid w:val="00E81198"/>
    <w:rsid w:val="00E811B1"/>
    <w:rsid w:val="00E815FA"/>
    <w:rsid w:val="00E81B19"/>
    <w:rsid w:val="00E81B39"/>
    <w:rsid w:val="00E81D63"/>
    <w:rsid w:val="00E81E36"/>
    <w:rsid w:val="00E81ECF"/>
    <w:rsid w:val="00E82072"/>
    <w:rsid w:val="00E82556"/>
    <w:rsid w:val="00E8266E"/>
    <w:rsid w:val="00E82A76"/>
    <w:rsid w:val="00E82AAB"/>
    <w:rsid w:val="00E82AD9"/>
    <w:rsid w:val="00E82C17"/>
    <w:rsid w:val="00E834BA"/>
    <w:rsid w:val="00E8350D"/>
    <w:rsid w:val="00E836C5"/>
    <w:rsid w:val="00E8373D"/>
    <w:rsid w:val="00E83836"/>
    <w:rsid w:val="00E8391A"/>
    <w:rsid w:val="00E839CA"/>
    <w:rsid w:val="00E83BE8"/>
    <w:rsid w:val="00E83DEA"/>
    <w:rsid w:val="00E83ED9"/>
    <w:rsid w:val="00E8428D"/>
    <w:rsid w:val="00E84781"/>
    <w:rsid w:val="00E84AEA"/>
    <w:rsid w:val="00E84FC7"/>
    <w:rsid w:val="00E8506A"/>
    <w:rsid w:val="00E85481"/>
    <w:rsid w:val="00E855B9"/>
    <w:rsid w:val="00E857F0"/>
    <w:rsid w:val="00E85A07"/>
    <w:rsid w:val="00E85D2A"/>
    <w:rsid w:val="00E86401"/>
    <w:rsid w:val="00E8660A"/>
    <w:rsid w:val="00E86742"/>
    <w:rsid w:val="00E86814"/>
    <w:rsid w:val="00E86D2C"/>
    <w:rsid w:val="00E87223"/>
    <w:rsid w:val="00E87414"/>
    <w:rsid w:val="00E87497"/>
    <w:rsid w:val="00E876A2"/>
    <w:rsid w:val="00E877B5"/>
    <w:rsid w:val="00E877E0"/>
    <w:rsid w:val="00E87C2F"/>
    <w:rsid w:val="00E87DBD"/>
    <w:rsid w:val="00E90173"/>
    <w:rsid w:val="00E9032A"/>
    <w:rsid w:val="00E90686"/>
    <w:rsid w:val="00E9068C"/>
    <w:rsid w:val="00E90855"/>
    <w:rsid w:val="00E90BA2"/>
    <w:rsid w:val="00E90CCE"/>
    <w:rsid w:val="00E90FD9"/>
    <w:rsid w:val="00E9118F"/>
    <w:rsid w:val="00E911B3"/>
    <w:rsid w:val="00E911CB"/>
    <w:rsid w:val="00E91644"/>
    <w:rsid w:val="00E916D5"/>
    <w:rsid w:val="00E91903"/>
    <w:rsid w:val="00E91B94"/>
    <w:rsid w:val="00E91B99"/>
    <w:rsid w:val="00E91D7F"/>
    <w:rsid w:val="00E920E7"/>
    <w:rsid w:val="00E926A3"/>
    <w:rsid w:val="00E929B1"/>
    <w:rsid w:val="00E92E12"/>
    <w:rsid w:val="00E9305C"/>
    <w:rsid w:val="00E932C9"/>
    <w:rsid w:val="00E933A0"/>
    <w:rsid w:val="00E93461"/>
    <w:rsid w:val="00E935F2"/>
    <w:rsid w:val="00E9379F"/>
    <w:rsid w:val="00E937D7"/>
    <w:rsid w:val="00E939EE"/>
    <w:rsid w:val="00E93A3D"/>
    <w:rsid w:val="00E93AB4"/>
    <w:rsid w:val="00E93C64"/>
    <w:rsid w:val="00E940A7"/>
    <w:rsid w:val="00E9452D"/>
    <w:rsid w:val="00E94568"/>
    <w:rsid w:val="00E94B89"/>
    <w:rsid w:val="00E94DF8"/>
    <w:rsid w:val="00E95353"/>
    <w:rsid w:val="00E95614"/>
    <w:rsid w:val="00E95640"/>
    <w:rsid w:val="00E9571C"/>
    <w:rsid w:val="00E95C5F"/>
    <w:rsid w:val="00E966DE"/>
    <w:rsid w:val="00E9683A"/>
    <w:rsid w:val="00E97207"/>
    <w:rsid w:val="00E974AE"/>
    <w:rsid w:val="00E977B6"/>
    <w:rsid w:val="00E9787F"/>
    <w:rsid w:val="00E97B1A"/>
    <w:rsid w:val="00E97C9F"/>
    <w:rsid w:val="00E97F80"/>
    <w:rsid w:val="00EA017A"/>
    <w:rsid w:val="00EA0298"/>
    <w:rsid w:val="00EA0654"/>
    <w:rsid w:val="00EA0C68"/>
    <w:rsid w:val="00EA0D6C"/>
    <w:rsid w:val="00EA0D8D"/>
    <w:rsid w:val="00EA0E26"/>
    <w:rsid w:val="00EA0EAD"/>
    <w:rsid w:val="00EA0EF4"/>
    <w:rsid w:val="00EA0F99"/>
    <w:rsid w:val="00EA10A3"/>
    <w:rsid w:val="00EA1280"/>
    <w:rsid w:val="00EA1859"/>
    <w:rsid w:val="00EA1912"/>
    <w:rsid w:val="00EA19B7"/>
    <w:rsid w:val="00EA1B44"/>
    <w:rsid w:val="00EA1CE7"/>
    <w:rsid w:val="00EA1EF3"/>
    <w:rsid w:val="00EA207A"/>
    <w:rsid w:val="00EA2114"/>
    <w:rsid w:val="00EA2271"/>
    <w:rsid w:val="00EA236E"/>
    <w:rsid w:val="00EA2540"/>
    <w:rsid w:val="00EA2579"/>
    <w:rsid w:val="00EA2598"/>
    <w:rsid w:val="00EA28B7"/>
    <w:rsid w:val="00EA29D9"/>
    <w:rsid w:val="00EA2BC8"/>
    <w:rsid w:val="00EA323D"/>
    <w:rsid w:val="00EA3622"/>
    <w:rsid w:val="00EA364E"/>
    <w:rsid w:val="00EA399C"/>
    <w:rsid w:val="00EA3AF2"/>
    <w:rsid w:val="00EA3D1A"/>
    <w:rsid w:val="00EA3DC7"/>
    <w:rsid w:val="00EA3F6B"/>
    <w:rsid w:val="00EA41DD"/>
    <w:rsid w:val="00EA469B"/>
    <w:rsid w:val="00EA46C5"/>
    <w:rsid w:val="00EA4E33"/>
    <w:rsid w:val="00EA5236"/>
    <w:rsid w:val="00EA523C"/>
    <w:rsid w:val="00EA551A"/>
    <w:rsid w:val="00EA55F9"/>
    <w:rsid w:val="00EA5A22"/>
    <w:rsid w:val="00EA5A8E"/>
    <w:rsid w:val="00EA5B50"/>
    <w:rsid w:val="00EA5F00"/>
    <w:rsid w:val="00EA620A"/>
    <w:rsid w:val="00EA65C8"/>
    <w:rsid w:val="00EA6D4C"/>
    <w:rsid w:val="00EA6F20"/>
    <w:rsid w:val="00EA72D8"/>
    <w:rsid w:val="00EA72DB"/>
    <w:rsid w:val="00EA76EB"/>
    <w:rsid w:val="00EA7D15"/>
    <w:rsid w:val="00EB0482"/>
    <w:rsid w:val="00EB07D4"/>
    <w:rsid w:val="00EB0865"/>
    <w:rsid w:val="00EB09AA"/>
    <w:rsid w:val="00EB0CF3"/>
    <w:rsid w:val="00EB0F90"/>
    <w:rsid w:val="00EB183F"/>
    <w:rsid w:val="00EB18EB"/>
    <w:rsid w:val="00EB2709"/>
    <w:rsid w:val="00EB278F"/>
    <w:rsid w:val="00EB289E"/>
    <w:rsid w:val="00EB2EC0"/>
    <w:rsid w:val="00EB2F29"/>
    <w:rsid w:val="00EB32A3"/>
    <w:rsid w:val="00EB32B9"/>
    <w:rsid w:val="00EB36F6"/>
    <w:rsid w:val="00EB382A"/>
    <w:rsid w:val="00EB383A"/>
    <w:rsid w:val="00EB3A99"/>
    <w:rsid w:val="00EB3C27"/>
    <w:rsid w:val="00EB3CB8"/>
    <w:rsid w:val="00EB3FF3"/>
    <w:rsid w:val="00EB403A"/>
    <w:rsid w:val="00EB412A"/>
    <w:rsid w:val="00EB4A9B"/>
    <w:rsid w:val="00EB4DEA"/>
    <w:rsid w:val="00EB54C9"/>
    <w:rsid w:val="00EB5506"/>
    <w:rsid w:val="00EB5636"/>
    <w:rsid w:val="00EB5853"/>
    <w:rsid w:val="00EB5A2A"/>
    <w:rsid w:val="00EB5AD2"/>
    <w:rsid w:val="00EB5D9A"/>
    <w:rsid w:val="00EB63F5"/>
    <w:rsid w:val="00EB69F4"/>
    <w:rsid w:val="00EB6EAC"/>
    <w:rsid w:val="00EB71D2"/>
    <w:rsid w:val="00EB7363"/>
    <w:rsid w:val="00EB7447"/>
    <w:rsid w:val="00EB7455"/>
    <w:rsid w:val="00EB76D8"/>
    <w:rsid w:val="00EB772A"/>
    <w:rsid w:val="00EB78AB"/>
    <w:rsid w:val="00EB7A42"/>
    <w:rsid w:val="00EB7DA2"/>
    <w:rsid w:val="00EB7E51"/>
    <w:rsid w:val="00EB7F15"/>
    <w:rsid w:val="00EC04BE"/>
    <w:rsid w:val="00EC08D6"/>
    <w:rsid w:val="00EC0CCD"/>
    <w:rsid w:val="00EC0D10"/>
    <w:rsid w:val="00EC0D8F"/>
    <w:rsid w:val="00EC1035"/>
    <w:rsid w:val="00EC1187"/>
    <w:rsid w:val="00EC119C"/>
    <w:rsid w:val="00EC123A"/>
    <w:rsid w:val="00EC1459"/>
    <w:rsid w:val="00EC177A"/>
    <w:rsid w:val="00EC2103"/>
    <w:rsid w:val="00EC21A8"/>
    <w:rsid w:val="00EC222A"/>
    <w:rsid w:val="00EC23F8"/>
    <w:rsid w:val="00EC2473"/>
    <w:rsid w:val="00EC261E"/>
    <w:rsid w:val="00EC262C"/>
    <w:rsid w:val="00EC278A"/>
    <w:rsid w:val="00EC29F4"/>
    <w:rsid w:val="00EC2AC1"/>
    <w:rsid w:val="00EC2F7F"/>
    <w:rsid w:val="00EC3CE8"/>
    <w:rsid w:val="00EC4255"/>
    <w:rsid w:val="00EC4466"/>
    <w:rsid w:val="00EC45B4"/>
    <w:rsid w:val="00EC4B2A"/>
    <w:rsid w:val="00EC4B88"/>
    <w:rsid w:val="00EC4C0C"/>
    <w:rsid w:val="00EC4E3A"/>
    <w:rsid w:val="00EC50B4"/>
    <w:rsid w:val="00EC5144"/>
    <w:rsid w:val="00EC55C0"/>
    <w:rsid w:val="00EC582D"/>
    <w:rsid w:val="00EC58DE"/>
    <w:rsid w:val="00EC59A3"/>
    <w:rsid w:val="00EC5C60"/>
    <w:rsid w:val="00EC6490"/>
    <w:rsid w:val="00EC6510"/>
    <w:rsid w:val="00EC6566"/>
    <w:rsid w:val="00EC6583"/>
    <w:rsid w:val="00EC6773"/>
    <w:rsid w:val="00EC6AE2"/>
    <w:rsid w:val="00EC6B1A"/>
    <w:rsid w:val="00EC6DDB"/>
    <w:rsid w:val="00EC6FB5"/>
    <w:rsid w:val="00EC723A"/>
    <w:rsid w:val="00EC78B3"/>
    <w:rsid w:val="00EC7B14"/>
    <w:rsid w:val="00EC7E26"/>
    <w:rsid w:val="00EC7EA6"/>
    <w:rsid w:val="00EC7F87"/>
    <w:rsid w:val="00ED001D"/>
    <w:rsid w:val="00ED02C2"/>
    <w:rsid w:val="00ED04B1"/>
    <w:rsid w:val="00ED088A"/>
    <w:rsid w:val="00ED08E1"/>
    <w:rsid w:val="00ED0954"/>
    <w:rsid w:val="00ED0A15"/>
    <w:rsid w:val="00ED0A7B"/>
    <w:rsid w:val="00ED1DE2"/>
    <w:rsid w:val="00ED2110"/>
    <w:rsid w:val="00ED2216"/>
    <w:rsid w:val="00ED23AE"/>
    <w:rsid w:val="00ED240A"/>
    <w:rsid w:val="00ED2426"/>
    <w:rsid w:val="00ED253E"/>
    <w:rsid w:val="00ED27BB"/>
    <w:rsid w:val="00ED28FC"/>
    <w:rsid w:val="00ED29EA"/>
    <w:rsid w:val="00ED2BDA"/>
    <w:rsid w:val="00ED2C40"/>
    <w:rsid w:val="00ED3620"/>
    <w:rsid w:val="00ED3CF7"/>
    <w:rsid w:val="00ED3E21"/>
    <w:rsid w:val="00ED4476"/>
    <w:rsid w:val="00ED4646"/>
    <w:rsid w:val="00ED46D2"/>
    <w:rsid w:val="00ED48DD"/>
    <w:rsid w:val="00ED49E1"/>
    <w:rsid w:val="00ED4CA8"/>
    <w:rsid w:val="00ED504E"/>
    <w:rsid w:val="00ED5494"/>
    <w:rsid w:val="00ED583B"/>
    <w:rsid w:val="00ED5BC5"/>
    <w:rsid w:val="00ED5C09"/>
    <w:rsid w:val="00ED5D23"/>
    <w:rsid w:val="00ED60C4"/>
    <w:rsid w:val="00ED60EA"/>
    <w:rsid w:val="00ED6324"/>
    <w:rsid w:val="00ED64C3"/>
    <w:rsid w:val="00ED64FF"/>
    <w:rsid w:val="00ED657D"/>
    <w:rsid w:val="00ED65C7"/>
    <w:rsid w:val="00ED66A9"/>
    <w:rsid w:val="00ED677C"/>
    <w:rsid w:val="00ED684D"/>
    <w:rsid w:val="00ED685D"/>
    <w:rsid w:val="00ED6B72"/>
    <w:rsid w:val="00ED6EEF"/>
    <w:rsid w:val="00ED7070"/>
    <w:rsid w:val="00ED74ED"/>
    <w:rsid w:val="00ED75D6"/>
    <w:rsid w:val="00ED76B2"/>
    <w:rsid w:val="00ED7895"/>
    <w:rsid w:val="00ED7E28"/>
    <w:rsid w:val="00ED7E82"/>
    <w:rsid w:val="00ED7F19"/>
    <w:rsid w:val="00EE00EF"/>
    <w:rsid w:val="00EE03F6"/>
    <w:rsid w:val="00EE0A06"/>
    <w:rsid w:val="00EE0AF4"/>
    <w:rsid w:val="00EE0BE4"/>
    <w:rsid w:val="00EE178B"/>
    <w:rsid w:val="00EE1CC0"/>
    <w:rsid w:val="00EE21DA"/>
    <w:rsid w:val="00EE2238"/>
    <w:rsid w:val="00EE22FA"/>
    <w:rsid w:val="00EE25B8"/>
    <w:rsid w:val="00EE2655"/>
    <w:rsid w:val="00EE2B9E"/>
    <w:rsid w:val="00EE3059"/>
    <w:rsid w:val="00EE3111"/>
    <w:rsid w:val="00EE32B2"/>
    <w:rsid w:val="00EE34EF"/>
    <w:rsid w:val="00EE35B9"/>
    <w:rsid w:val="00EE3F7E"/>
    <w:rsid w:val="00EE4951"/>
    <w:rsid w:val="00EE4B42"/>
    <w:rsid w:val="00EE4B91"/>
    <w:rsid w:val="00EE51E4"/>
    <w:rsid w:val="00EE5332"/>
    <w:rsid w:val="00EE584F"/>
    <w:rsid w:val="00EE5934"/>
    <w:rsid w:val="00EE59EF"/>
    <w:rsid w:val="00EE5AA8"/>
    <w:rsid w:val="00EE5BEE"/>
    <w:rsid w:val="00EE63CA"/>
    <w:rsid w:val="00EE66A2"/>
    <w:rsid w:val="00EE66E6"/>
    <w:rsid w:val="00EE6A42"/>
    <w:rsid w:val="00EE6ABE"/>
    <w:rsid w:val="00EE6F8D"/>
    <w:rsid w:val="00EE728B"/>
    <w:rsid w:val="00EE7483"/>
    <w:rsid w:val="00EE75A2"/>
    <w:rsid w:val="00EE7638"/>
    <w:rsid w:val="00EE7D70"/>
    <w:rsid w:val="00EE7E9A"/>
    <w:rsid w:val="00EF068C"/>
    <w:rsid w:val="00EF082A"/>
    <w:rsid w:val="00EF090F"/>
    <w:rsid w:val="00EF09FB"/>
    <w:rsid w:val="00EF0A1C"/>
    <w:rsid w:val="00EF0D43"/>
    <w:rsid w:val="00EF1676"/>
    <w:rsid w:val="00EF18C9"/>
    <w:rsid w:val="00EF1C39"/>
    <w:rsid w:val="00EF2783"/>
    <w:rsid w:val="00EF2844"/>
    <w:rsid w:val="00EF2B8B"/>
    <w:rsid w:val="00EF2FE3"/>
    <w:rsid w:val="00EF302D"/>
    <w:rsid w:val="00EF36E7"/>
    <w:rsid w:val="00EF3A0B"/>
    <w:rsid w:val="00EF3B2A"/>
    <w:rsid w:val="00EF3BCE"/>
    <w:rsid w:val="00EF3C8C"/>
    <w:rsid w:val="00EF3E4B"/>
    <w:rsid w:val="00EF43FA"/>
    <w:rsid w:val="00EF4FBF"/>
    <w:rsid w:val="00EF51C2"/>
    <w:rsid w:val="00EF52B5"/>
    <w:rsid w:val="00EF54BD"/>
    <w:rsid w:val="00EF5800"/>
    <w:rsid w:val="00EF5BAC"/>
    <w:rsid w:val="00EF5DE0"/>
    <w:rsid w:val="00EF6190"/>
    <w:rsid w:val="00EF6240"/>
    <w:rsid w:val="00EF63C6"/>
    <w:rsid w:val="00EF65E9"/>
    <w:rsid w:val="00EF67D1"/>
    <w:rsid w:val="00EF6A03"/>
    <w:rsid w:val="00EF6B28"/>
    <w:rsid w:val="00EF6C32"/>
    <w:rsid w:val="00EF7126"/>
    <w:rsid w:val="00EF71A0"/>
    <w:rsid w:val="00EF75AE"/>
    <w:rsid w:val="00EF75EB"/>
    <w:rsid w:val="00EF7616"/>
    <w:rsid w:val="00EF79A5"/>
    <w:rsid w:val="00EF7D7E"/>
    <w:rsid w:val="00EF7E2D"/>
    <w:rsid w:val="00EF7E48"/>
    <w:rsid w:val="00F005CA"/>
    <w:rsid w:val="00F00611"/>
    <w:rsid w:val="00F00980"/>
    <w:rsid w:val="00F00CB2"/>
    <w:rsid w:val="00F01074"/>
    <w:rsid w:val="00F011F2"/>
    <w:rsid w:val="00F01512"/>
    <w:rsid w:val="00F01532"/>
    <w:rsid w:val="00F01658"/>
    <w:rsid w:val="00F01982"/>
    <w:rsid w:val="00F01AE0"/>
    <w:rsid w:val="00F01B68"/>
    <w:rsid w:val="00F01DDD"/>
    <w:rsid w:val="00F02114"/>
    <w:rsid w:val="00F0224A"/>
    <w:rsid w:val="00F02328"/>
    <w:rsid w:val="00F024A4"/>
    <w:rsid w:val="00F02527"/>
    <w:rsid w:val="00F02601"/>
    <w:rsid w:val="00F02878"/>
    <w:rsid w:val="00F02954"/>
    <w:rsid w:val="00F02A0D"/>
    <w:rsid w:val="00F02CE8"/>
    <w:rsid w:val="00F03115"/>
    <w:rsid w:val="00F031AB"/>
    <w:rsid w:val="00F03393"/>
    <w:rsid w:val="00F03548"/>
    <w:rsid w:val="00F03615"/>
    <w:rsid w:val="00F03653"/>
    <w:rsid w:val="00F0376B"/>
    <w:rsid w:val="00F039B2"/>
    <w:rsid w:val="00F03A17"/>
    <w:rsid w:val="00F03D41"/>
    <w:rsid w:val="00F03EDB"/>
    <w:rsid w:val="00F045AA"/>
    <w:rsid w:val="00F046B3"/>
    <w:rsid w:val="00F04E5E"/>
    <w:rsid w:val="00F05172"/>
    <w:rsid w:val="00F0586E"/>
    <w:rsid w:val="00F0595F"/>
    <w:rsid w:val="00F0599D"/>
    <w:rsid w:val="00F059C3"/>
    <w:rsid w:val="00F05C2B"/>
    <w:rsid w:val="00F05C87"/>
    <w:rsid w:val="00F061B5"/>
    <w:rsid w:val="00F06ABD"/>
    <w:rsid w:val="00F06BC6"/>
    <w:rsid w:val="00F06C1B"/>
    <w:rsid w:val="00F074DC"/>
    <w:rsid w:val="00F07730"/>
    <w:rsid w:val="00F0773B"/>
    <w:rsid w:val="00F07BEF"/>
    <w:rsid w:val="00F100DF"/>
    <w:rsid w:val="00F1021F"/>
    <w:rsid w:val="00F10902"/>
    <w:rsid w:val="00F10AB3"/>
    <w:rsid w:val="00F111E5"/>
    <w:rsid w:val="00F11C98"/>
    <w:rsid w:val="00F11E54"/>
    <w:rsid w:val="00F11E80"/>
    <w:rsid w:val="00F11FF3"/>
    <w:rsid w:val="00F12EA9"/>
    <w:rsid w:val="00F130F1"/>
    <w:rsid w:val="00F13229"/>
    <w:rsid w:val="00F13596"/>
    <w:rsid w:val="00F135FD"/>
    <w:rsid w:val="00F13A2D"/>
    <w:rsid w:val="00F13AAB"/>
    <w:rsid w:val="00F13C7C"/>
    <w:rsid w:val="00F140D2"/>
    <w:rsid w:val="00F14298"/>
    <w:rsid w:val="00F145B4"/>
    <w:rsid w:val="00F1586F"/>
    <w:rsid w:val="00F158DD"/>
    <w:rsid w:val="00F159FD"/>
    <w:rsid w:val="00F15D95"/>
    <w:rsid w:val="00F15FA0"/>
    <w:rsid w:val="00F1600E"/>
    <w:rsid w:val="00F162CE"/>
    <w:rsid w:val="00F16903"/>
    <w:rsid w:val="00F16D29"/>
    <w:rsid w:val="00F16F3D"/>
    <w:rsid w:val="00F172A4"/>
    <w:rsid w:val="00F175AF"/>
    <w:rsid w:val="00F177BD"/>
    <w:rsid w:val="00F17B0F"/>
    <w:rsid w:val="00F17B1F"/>
    <w:rsid w:val="00F2011A"/>
    <w:rsid w:val="00F2011D"/>
    <w:rsid w:val="00F20506"/>
    <w:rsid w:val="00F2055F"/>
    <w:rsid w:val="00F2094D"/>
    <w:rsid w:val="00F21050"/>
    <w:rsid w:val="00F212D4"/>
    <w:rsid w:val="00F213DA"/>
    <w:rsid w:val="00F217F9"/>
    <w:rsid w:val="00F21835"/>
    <w:rsid w:val="00F21933"/>
    <w:rsid w:val="00F21B63"/>
    <w:rsid w:val="00F21E59"/>
    <w:rsid w:val="00F21E9D"/>
    <w:rsid w:val="00F21FDA"/>
    <w:rsid w:val="00F2228A"/>
    <w:rsid w:val="00F222DD"/>
    <w:rsid w:val="00F226B4"/>
    <w:rsid w:val="00F229CA"/>
    <w:rsid w:val="00F22A33"/>
    <w:rsid w:val="00F22F22"/>
    <w:rsid w:val="00F230D1"/>
    <w:rsid w:val="00F2324A"/>
    <w:rsid w:val="00F23669"/>
    <w:rsid w:val="00F23748"/>
    <w:rsid w:val="00F23BE3"/>
    <w:rsid w:val="00F23C61"/>
    <w:rsid w:val="00F24199"/>
    <w:rsid w:val="00F24475"/>
    <w:rsid w:val="00F2451E"/>
    <w:rsid w:val="00F2477F"/>
    <w:rsid w:val="00F24958"/>
    <w:rsid w:val="00F24988"/>
    <w:rsid w:val="00F24ACC"/>
    <w:rsid w:val="00F25147"/>
    <w:rsid w:val="00F2520F"/>
    <w:rsid w:val="00F2555A"/>
    <w:rsid w:val="00F256BC"/>
    <w:rsid w:val="00F25744"/>
    <w:rsid w:val="00F260D7"/>
    <w:rsid w:val="00F26AC2"/>
    <w:rsid w:val="00F26ADB"/>
    <w:rsid w:val="00F26B87"/>
    <w:rsid w:val="00F26CF3"/>
    <w:rsid w:val="00F26E36"/>
    <w:rsid w:val="00F26F0E"/>
    <w:rsid w:val="00F26FA8"/>
    <w:rsid w:val="00F2700F"/>
    <w:rsid w:val="00F27D0E"/>
    <w:rsid w:val="00F300C0"/>
    <w:rsid w:val="00F3058F"/>
    <w:rsid w:val="00F30694"/>
    <w:rsid w:val="00F30A25"/>
    <w:rsid w:val="00F30EC0"/>
    <w:rsid w:val="00F30F48"/>
    <w:rsid w:val="00F30FF2"/>
    <w:rsid w:val="00F31205"/>
    <w:rsid w:val="00F31305"/>
    <w:rsid w:val="00F316C7"/>
    <w:rsid w:val="00F318B4"/>
    <w:rsid w:val="00F31CDF"/>
    <w:rsid w:val="00F31D86"/>
    <w:rsid w:val="00F31E22"/>
    <w:rsid w:val="00F31E4E"/>
    <w:rsid w:val="00F32082"/>
    <w:rsid w:val="00F32259"/>
    <w:rsid w:val="00F32667"/>
    <w:rsid w:val="00F326E1"/>
    <w:rsid w:val="00F32F9A"/>
    <w:rsid w:val="00F330E0"/>
    <w:rsid w:val="00F33234"/>
    <w:rsid w:val="00F33724"/>
    <w:rsid w:val="00F3388B"/>
    <w:rsid w:val="00F33A0C"/>
    <w:rsid w:val="00F33CA2"/>
    <w:rsid w:val="00F340CD"/>
    <w:rsid w:val="00F340FD"/>
    <w:rsid w:val="00F341BB"/>
    <w:rsid w:val="00F3427E"/>
    <w:rsid w:val="00F344BB"/>
    <w:rsid w:val="00F3477B"/>
    <w:rsid w:val="00F34B12"/>
    <w:rsid w:val="00F34B70"/>
    <w:rsid w:val="00F353B5"/>
    <w:rsid w:val="00F35437"/>
    <w:rsid w:val="00F35457"/>
    <w:rsid w:val="00F35632"/>
    <w:rsid w:val="00F35855"/>
    <w:rsid w:val="00F35AB5"/>
    <w:rsid w:val="00F365CF"/>
    <w:rsid w:val="00F36CFC"/>
    <w:rsid w:val="00F37020"/>
    <w:rsid w:val="00F3776E"/>
    <w:rsid w:val="00F37904"/>
    <w:rsid w:val="00F37A8E"/>
    <w:rsid w:val="00F37C8E"/>
    <w:rsid w:val="00F37F70"/>
    <w:rsid w:val="00F40167"/>
    <w:rsid w:val="00F401BD"/>
    <w:rsid w:val="00F402CF"/>
    <w:rsid w:val="00F4069E"/>
    <w:rsid w:val="00F40A1C"/>
    <w:rsid w:val="00F40B08"/>
    <w:rsid w:val="00F414DF"/>
    <w:rsid w:val="00F415C3"/>
    <w:rsid w:val="00F415EA"/>
    <w:rsid w:val="00F41E94"/>
    <w:rsid w:val="00F4213A"/>
    <w:rsid w:val="00F425F4"/>
    <w:rsid w:val="00F42D04"/>
    <w:rsid w:val="00F42E82"/>
    <w:rsid w:val="00F42EDE"/>
    <w:rsid w:val="00F42F25"/>
    <w:rsid w:val="00F42F29"/>
    <w:rsid w:val="00F43264"/>
    <w:rsid w:val="00F4330D"/>
    <w:rsid w:val="00F435C9"/>
    <w:rsid w:val="00F435D0"/>
    <w:rsid w:val="00F43866"/>
    <w:rsid w:val="00F43E48"/>
    <w:rsid w:val="00F4416C"/>
    <w:rsid w:val="00F446E0"/>
    <w:rsid w:val="00F44BBB"/>
    <w:rsid w:val="00F44D3E"/>
    <w:rsid w:val="00F45057"/>
    <w:rsid w:val="00F450CC"/>
    <w:rsid w:val="00F450EA"/>
    <w:rsid w:val="00F4524F"/>
    <w:rsid w:val="00F453D4"/>
    <w:rsid w:val="00F4582E"/>
    <w:rsid w:val="00F4647B"/>
    <w:rsid w:val="00F469E5"/>
    <w:rsid w:val="00F46D5B"/>
    <w:rsid w:val="00F471A5"/>
    <w:rsid w:val="00F471D9"/>
    <w:rsid w:val="00F4753D"/>
    <w:rsid w:val="00F477D1"/>
    <w:rsid w:val="00F47A78"/>
    <w:rsid w:val="00F47B26"/>
    <w:rsid w:val="00F47B92"/>
    <w:rsid w:val="00F47D12"/>
    <w:rsid w:val="00F50097"/>
    <w:rsid w:val="00F50118"/>
    <w:rsid w:val="00F501E6"/>
    <w:rsid w:val="00F50368"/>
    <w:rsid w:val="00F505CE"/>
    <w:rsid w:val="00F509DE"/>
    <w:rsid w:val="00F50A58"/>
    <w:rsid w:val="00F50B9D"/>
    <w:rsid w:val="00F50CB6"/>
    <w:rsid w:val="00F50D1E"/>
    <w:rsid w:val="00F51554"/>
    <w:rsid w:val="00F516FC"/>
    <w:rsid w:val="00F51838"/>
    <w:rsid w:val="00F51BB0"/>
    <w:rsid w:val="00F52499"/>
    <w:rsid w:val="00F528E2"/>
    <w:rsid w:val="00F529A3"/>
    <w:rsid w:val="00F52DC6"/>
    <w:rsid w:val="00F52E8A"/>
    <w:rsid w:val="00F52EE6"/>
    <w:rsid w:val="00F52F05"/>
    <w:rsid w:val="00F53468"/>
    <w:rsid w:val="00F535C4"/>
    <w:rsid w:val="00F5377A"/>
    <w:rsid w:val="00F537F0"/>
    <w:rsid w:val="00F541DE"/>
    <w:rsid w:val="00F54343"/>
    <w:rsid w:val="00F543E0"/>
    <w:rsid w:val="00F546E2"/>
    <w:rsid w:val="00F54A3C"/>
    <w:rsid w:val="00F54A80"/>
    <w:rsid w:val="00F54C1F"/>
    <w:rsid w:val="00F54FB0"/>
    <w:rsid w:val="00F55268"/>
    <w:rsid w:val="00F55495"/>
    <w:rsid w:val="00F5568F"/>
    <w:rsid w:val="00F55959"/>
    <w:rsid w:val="00F55B44"/>
    <w:rsid w:val="00F55FD4"/>
    <w:rsid w:val="00F563B6"/>
    <w:rsid w:val="00F563CE"/>
    <w:rsid w:val="00F5658F"/>
    <w:rsid w:val="00F56B22"/>
    <w:rsid w:val="00F56CC7"/>
    <w:rsid w:val="00F56DCF"/>
    <w:rsid w:val="00F5705E"/>
    <w:rsid w:val="00F571AC"/>
    <w:rsid w:val="00F5745A"/>
    <w:rsid w:val="00F57549"/>
    <w:rsid w:val="00F57583"/>
    <w:rsid w:val="00F578AB"/>
    <w:rsid w:val="00F57A77"/>
    <w:rsid w:val="00F57AC1"/>
    <w:rsid w:val="00F57DF3"/>
    <w:rsid w:val="00F57EF9"/>
    <w:rsid w:val="00F60164"/>
    <w:rsid w:val="00F601C7"/>
    <w:rsid w:val="00F60692"/>
    <w:rsid w:val="00F606E0"/>
    <w:rsid w:val="00F60CB6"/>
    <w:rsid w:val="00F60D99"/>
    <w:rsid w:val="00F61168"/>
    <w:rsid w:val="00F61341"/>
    <w:rsid w:val="00F61700"/>
    <w:rsid w:val="00F61939"/>
    <w:rsid w:val="00F61BA5"/>
    <w:rsid w:val="00F61E55"/>
    <w:rsid w:val="00F62000"/>
    <w:rsid w:val="00F6202B"/>
    <w:rsid w:val="00F62E17"/>
    <w:rsid w:val="00F63235"/>
    <w:rsid w:val="00F63299"/>
    <w:rsid w:val="00F632B1"/>
    <w:rsid w:val="00F6332D"/>
    <w:rsid w:val="00F6346F"/>
    <w:rsid w:val="00F6348E"/>
    <w:rsid w:val="00F634BA"/>
    <w:rsid w:val="00F63597"/>
    <w:rsid w:val="00F64200"/>
    <w:rsid w:val="00F64312"/>
    <w:rsid w:val="00F647A5"/>
    <w:rsid w:val="00F64DBB"/>
    <w:rsid w:val="00F64EA0"/>
    <w:rsid w:val="00F65379"/>
    <w:rsid w:val="00F65430"/>
    <w:rsid w:val="00F65CE7"/>
    <w:rsid w:val="00F65D98"/>
    <w:rsid w:val="00F660A0"/>
    <w:rsid w:val="00F6635A"/>
    <w:rsid w:val="00F668B6"/>
    <w:rsid w:val="00F66D35"/>
    <w:rsid w:val="00F6711D"/>
    <w:rsid w:val="00F671B5"/>
    <w:rsid w:val="00F671F9"/>
    <w:rsid w:val="00F67494"/>
    <w:rsid w:val="00F6759D"/>
    <w:rsid w:val="00F67764"/>
    <w:rsid w:val="00F678FF"/>
    <w:rsid w:val="00F6798C"/>
    <w:rsid w:val="00F679A9"/>
    <w:rsid w:val="00F67B37"/>
    <w:rsid w:val="00F67B67"/>
    <w:rsid w:val="00F70388"/>
    <w:rsid w:val="00F7041B"/>
    <w:rsid w:val="00F7069B"/>
    <w:rsid w:val="00F70984"/>
    <w:rsid w:val="00F716B9"/>
    <w:rsid w:val="00F71842"/>
    <w:rsid w:val="00F7185E"/>
    <w:rsid w:val="00F7187A"/>
    <w:rsid w:val="00F71C0B"/>
    <w:rsid w:val="00F71F47"/>
    <w:rsid w:val="00F720AC"/>
    <w:rsid w:val="00F72200"/>
    <w:rsid w:val="00F72875"/>
    <w:rsid w:val="00F728A7"/>
    <w:rsid w:val="00F72BB0"/>
    <w:rsid w:val="00F735E0"/>
    <w:rsid w:val="00F73766"/>
    <w:rsid w:val="00F73AE4"/>
    <w:rsid w:val="00F73B03"/>
    <w:rsid w:val="00F73B32"/>
    <w:rsid w:val="00F74300"/>
    <w:rsid w:val="00F74723"/>
    <w:rsid w:val="00F74BEC"/>
    <w:rsid w:val="00F74E3C"/>
    <w:rsid w:val="00F751DD"/>
    <w:rsid w:val="00F75359"/>
    <w:rsid w:val="00F753E4"/>
    <w:rsid w:val="00F755CF"/>
    <w:rsid w:val="00F75756"/>
    <w:rsid w:val="00F758AA"/>
    <w:rsid w:val="00F759FA"/>
    <w:rsid w:val="00F75A64"/>
    <w:rsid w:val="00F75B4D"/>
    <w:rsid w:val="00F75C65"/>
    <w:rsid w:val="00F75DAE"/>
    <w:rsid w:val="00F761E0"/>
    <w:rsid w:val="00F76274"/>
    <w:rsid w:val="00F767C6"/>
    <w:rsid w:val="00F76BB2"/>
    <w:rsid w:val="00F76D97"/>
    <w:rsid w:val="00F7713B"/>
    <w:rsid w:val="00F77181"/>
    <w:rsid w:val="00F771E6"/>
    <w:rsid w:val="00F7722F"/>
    <w:rsid w:val="00F7776D"/>
    <w:rsid w:val="00F778AB"/>
    <w:rsid w:val="00F77911"/>
    <w:rsid w:val="00F77D6F"/>
    <w:rsid w:val="00F77DB7"/>
    <w:rsid w:val="00F77E92"/>
    <w:rsid w:val="00F80351"/>
    <w:rsid w:val="00F803F1"/>
    <w:rsid w:val="00F8060F"/>
    <w:rsid w:val="00F80658"/>
    <w:rsid w:val="00F8085F"/>
    <w:rsid w:val="00F80A2C"/>
    <w:rsid w:val="00F80B3C"/>
    <w:rsid w:val="00F80BEE"/>
    <w:rsid w:val="00F81104"/>
    <w:rsid w:val="00F81193"/>
    <w:rsid w:val="00F8121C"/>
    <w:rsid w:val="00F812E0"/>
    <w:rsid w:val="00F814AC"/>
    <w:rsid w:val="00F814F5"/>
    <w:rsid w:val="00F8151D"/>
    <w:rsid w:val="00F8176C"/>
    <w:rsid w:val="00F81806"/>
    <w:rsid w:val="00F81DF9"/>
    <w:rsid w:val="00F820AC"/>
    <w:rsid w:val="00F82420"/>
    <w:rsid w:val="00F82551"/>
    <w:rsid w:val="00F82817"/>
    <w:rsid w:val="00F8345B"/>
    <w:rsid w:val="00F83469"/>
    <w:rsid w:val="00F83645"/>
    <w:rsid w:val="00F8381E"/>
    <w:rsid w:val="00F839F7"/>
    <w:rsid w:val="00F83C81"/>
    <w:rsid w:val="00F83D2F"/>
    <w:rsid w:val="00F84098"/>
    <w:rsid w:val="00F841C8"/>
    <w:rsid w:val="00F84265"/>
    <w:rsid w:val="00F84340"/>
    <w:rsid w:val="00F845B4"/>
    <w:rsid w:val="00F84A5F"/>
    <w:rsid w:val="00F8533D"/>
    <w:rsid w:val="00F85404"/>
    <w:rsid w:val="00F85614"/>
    <w:rsid w:val="00F856F5"/>
    <w:rsid w:val="00F8570E"/>
    <w:rsid w:val="00F85C19"/>
    <w:rsid w:val="00F85C98"/>
    <w:rsid w:val="00F85F54"/>
    <w:rsid w:val="00F86269"/>
    <w:rsid w:val="00F8630D"/>
    <w:rsid w:val="00F86A77"/>
    <w:rsid w:val="00F86B9B"/>
    <w:rsid w:val="00F86BB1"/>
    <w:rsid w:val="00F86BD6"/>
    <w:rsid w:val="00F87BE7"/>
    <w:rsid w:val="00F87DA1"/>
    <w:rsid w:val="00F90325"/>
    <w:rsid w:val="00F90616"/>
    <w:rsid w:val="00F90655"/>
    <w:rsid w:val="00F90C58"/>
    <w:rsid w:val="00F90F32"/>
    <w:rsid w:val="00F9117F"/>
    <w:rsid w:val="00F911D6"/>
    <w:rsid w:val="00F91246"/>
    <w:rsid w:val="00F91ADD"/>
    <w:rsid w:val="00F91C8D"/>
    <w:rsid w:val="00F91CE6"/>
    <w:rsid w:val="00F91E73"/>
    <w:rsid w:val="00F9224A"/>
    <w:rsid w:val="00F923FD"/>
    <w:rsid w:val="00F92A54"/>
    <w:rsid w:val="00F92C94"/>
    <w:rsid w:val="00F92CA0"/>
    <w:rsid w:val="00F92CDC"/>
    <w:rsid w:val="00F92ED9"/>
    <w:rsid w:val="00F930DC"/>
    <w:rsid w:val="00F931C0"/>
    <w:rsid w:val="00F93947"/>
    <w:rsid w:val="00F93B7D"/>
    <w:rsid w:val="00F93CBA"/>
    <w:rsid w:val="00F9424B"/>
    <w:rsid w:val="00F94260"/>
    <w:rsid w:val="00F94396"/>
    <w:rsid w:val="00F943E4"/>
    <w:rsid w:val="00F9454F"/>
    <w:rsid w:val="00F945BA"/>
    <w:rsid w:val="00F94673"/>
    <w:rsid w:val="00F94906"/>
    <w:rsid w:val="00F9491A"/>
    <w:rsid w:val="00F9495F"/>
    <w:rsid w:val="00F94D8E"/>
    <w:rsid w:val="00F95031"/>
    <w:rsid w:val="00F95F8F"/>
    <w:rsid w:val="00F961F6"/>
    <w:rsid w:val="00F962DF"/>
    <w:rsid w:val="00F963F0"/>
    <w:rsid w:val="00F96449"/>
    <w:rsid w:val="00F96519"/>
    <w:rsid w:val="00F9679B"/>
    <w:rsid w:val="00F968D7"/>
    <w:rsid w:val="00F9711A"/>
    <w:rsid w:val="00F972CC"/>
    <w:rsid w:val="00F97431"/>
    <w:rsid w:val="00F97694"/>
    <w:rsid w:val="00F97FE9"/>
    <w:rsid w:val="00FA0111"/>
    <w:rsid w:val="00FA02D3"/>
    <w:rsid w:val="00FA0359"/>
    <w:rsid w:val="00FA04BF"/>
    <w:rsid w:val="00FA054B"/>
    <w:rsid w:val="00FA061E"/>
    <w:rsid w:val="00FA0799"/>
    <w:rsid w:val="00FA0912"/>
    <w:rsid w:val="00FA0C17"/>
    <w:rsid w:val="00FA0C5E"/>
    <w:rsid w:val="00FA0DA9"/>
    <w:rsid w:val="00FA0F08"/>
    <w:rsid w:val="00FA10C5"/>
    <w:rsid w:val="00FA161E"/>
    <w:rsid w:val="00FA1735"/>
    <w:rsid w:val="00FA1D6C"/>
    <w:rsid w:val="00FA1F8C"/>
    <w:rsid w:val="00FA2134"/>
    <w:rsid w:val="00FA2636"/>
    <w:rsid w:val="00FA285D"/>
    <w:rsid w:val="00FA2C5E"/>
    <w:rsid w:val="00FA2DC4"/>
    <w:rsid w:val="00FA2F45"/>
    <w:rsid w:val="00FA2FDF"/>
    <w:rsid w:val="00FA32AD"/>
    <w:rsid w:val="00FA39C2"/>
    <w:rsid w:val="00FA3A5F"/>
    <w:rsid w:val="00FA3E7B"/>
    <w:rsid w:val="00FA3F2E"/>
    <w:rsid w:val="00FA4046"/>
    <w:rsid w:val="00FA44AB"/>
    <w:rsid w:val="00FA483E"/>
    <w:rsid w:val="00FA4AB3"/>
    <w:rsid w:val="00FA4AC8"/>
    <w:rsid w:val="00FA4CA4"/>
    <w:rsid w:val="00FA4CB8"/>
    <w:rsid w:val="00FA4EBC"/>
    <w:rsid w:val="00FA4F6E"/>
    <w:rsid w:val="00FA4FF1"/>
    <w:rsid w:val="00FA50C9"/>
    <w:rsid w:val="00FA56AB"/>
    <w:rsid w:val="00FA56B4"/>
    <w:rsid w:val="00FA59C5"/>
    <w:rsid w:val="00FA5E61"/>
    <w:rsid w:val="00FA5E8F"/>
    <w:rsid w:val="00FA6012"/>
    <w:rsid w:val="00FA625F"/>
    <w:rsid w:val="00FA633F"/>
    <w:rsid w:val="00FA64E6"/>
    <w:rsid w:val="00FA6840"/>
    <w:rsid w:val="00FA6A72"/>
    <w:rsid w:val="00FA6C5D"/>
    <w:rsid w:val="00FA6DDC"/>
    <w:rsid w:val="00FA6EC6"/>
    <w:rsid w:val="00FA7274"/>
    <w:rsid w:val="00FA7344"/>
    <w:rsid w:val="00FA73E7"/>
    <w:rsid w:val="00FA78A6"/>
    <w:rsid w:val="00FA7BAC"/>
    <w:rsid w:val="00FA7E64"/>
    <w:rsid w:val="00FA7F69"/>
    <w:rsid w:val="00FA7FFA"/>
    <w:rsid w:val="00FB0181"/>
    <w:rsid w:val="00FB0233"/>
    <w:rsid w:val="00FB0392"/>
    <w:rsid w:val="00FB049F"/>
    <w:rsid w:val="00FB07E7"/>
    <w:rsid w:val="00FB0FA8"/>
    <w:rsid w:val="00FB169B"/>
    <w:rsid w:val="00FB19F6"/>
    <w:rsid w:val="00FB1A11"/>
    <w:rsid w:val="00FB1A4F"/>
    <w:rsid w:val="00FB1BBF"/>
    <w:rsid w:val="00FB1DA3"/>
    <w:rsid w:val="00FB1F8F"/>
    <w:rsid w:val="00FB1FB0"/>
    <w:rsid w:val="00FB228D"/>
    <w:rsid w:val="00FB24C9"/>
    <w:rsid w:val="00FB25A2"/>
    <w:rsid w:val="00FB25F5"/>
    <w:rsid w:val="00FB2772"/>
    <w:rsid w:val="00FB2A0B"/>
    <w:rsid w:val="00FB2A8B"/>
    <w:rsid w:val="00FB2B1D"/>
    <w:rsid w:val="00FB2D68"/>
    <w:rsid w:val="00FB3486"/>
    <w:rsid w:val="00FB36E5"/>
    <w:rsid w:val="00FB3757"/>
    <w:rsid w:val="00FB3797"/>
    <w:rsid w:val="00FB38B1"/>
    <w:rsid w:val="00FB3CFB"/>
    <w:rsid w:val="00FB3EBD"/>
    <w:rsid w:val="00FB40A8"/>
    <w:rsid w:val="00FB4157"/>
    <w:rsid w:val="00FB421B"/>
    <w:rsid w:val="00FB4412"/>
    <w:rsid w:val="00FB450E"/>
    <w:rsid w:val="00FB4977"/>
    <w:rsid w:val="00FB4FB4"/>
    <w:rsid w:val="00FB534E"/>
    <w:rsid w:val="00FB53A0"/>
    <w:rsid w:val="00FB54C9"/>
    <w:rsid w:val="00FB55EC"/>
    <w:rsid w:val="00FB56C1"/>
    <w:rsid w:val="00FB586C"/>
    <w:rsid w:val="00FB5B99"/>
    <w:rsid w:val="00FB5C06"/>
    <w:rsid w:val="00FB5E8F"/>
    <w:rsid w:val="00FB62CC"/>
    <w:rsid w:val="00FB6427"/>
    <w:rsid w:val="00FB694D"/>
    <w:rsid w:val="00FB6C6B"/>
    <w:rsid w:val="00FB701B"/>
    <w:rsid w:val="00FB7157"/>
    <w:rsid w:val="00FB71F8"/>
    <w:rsid w:val="00FB7493"/>
    <w:rsid w:val="00FB758B"/>
    <w:rsid w:val="00FB75B5"/>
    <w:rsid w:val="00FB79E7"/>
    <w:rsid w:val="00FB7A49"/>
    <w:rsid w:val="00FB7BEA"/>
    <w:rsid w:val="00FB7D58"/>
    <w:rsid w:val="00FB7E07"/>
    <w:rsid w:val="00FB7EBD"/>
    <w:rsid w:val="00FB7FE6"/>
    <w:rsid w:val="00FC0571"/>
    <w:rsid w:val="00FC07D3"/>
    <w:rsid w:val="00FC0895"/>
    <w:rsid w:val="00FC0B9B"/>
    <w:rsid w:val="00FC0CCC"/>
    <w:rsid w:val="00FC0F7F"/>
    <w:rsid w:val="00FC0FA8"/>
    <w:rsid w:val="00FC12DE"/>
    <w:rsid w:val="00FC1419"/>
    <w:rsid w:val="00FC15AD"/>
    <w:rsid w:val="00FC18F8"/>
    <w:rsid w:val="00FC190C"/>
    <w:rsid w:val="00FC1948"/>
    <w:rsid w:val="00FC1C85"/>
    <w:rsid w:val="00FC2032"/>
    <w:rsid w:val="00FC206A"/>
    <w:rsid w:val="00FC290E"/>
    <w:rsid w:val="00FC2D18"/>
    <w:rsid w:val="00FC2F34"/>
    <w:rsid w:val="00FC2F60"/>
    <w:rsid w:val="00FC2FF2"/>
    <w:rsid w:val="00FC3168"/>
    <w:rsid w:val="00FC333A"/>
    <w:rsid w:val="00FC34A7"/>
    <w:rsid w:val="00FC3B70"/>
    <w:rsid w:val="00FC3E45"/>
    <w:rsid w:val="00FC406D"/>
    <w:rsid w:val="00FC44F1"/>
    <w:rsid w:val="00FC464C"/>
    <w:rsid w:val="00FC4705"/>
    <w:rsid w:val="00FC47D2"/>
    <w:rsid w:val="00FC4840"/>
    <w:rsid w:val="00FC499D"/>
    <w:rsid w:val="00FC4CD9"/>
    <w:rsid w:val="00FC4D43"/>
    <w:rsid w:val="00FC4FD0"/>
    <w:rsid w:val="00FC5056"/>
    <w:rsid w:val="00FC535F"/>
    <w:rsid w:val="00FC5493"/>
    <w:rsid w:val="00FC5C74"/>
    <w:rsid w:val="00FC5D0C"/>
    <w:rsid w:val="00FC5E33"/>
    <w:rsid w:val="00FC616C"/>
    <w:rsid w:val="00FC6402"/>
    <w:rsid w:val="00FC6553"/>
    <w:rsid w:val="00FC65E8"/>
    <w:rsid w:val="00FC6765"/>
    <w:rsid w:val="00FC7232"/>
    <w:rsid w:val="00FC7656"/>
    <w:rsid w:val="00FC7E71"/>
    <w:rsid w:val="00FD00D4"/>
    <w:rsid w:val="00FD020A"/>
    <w:rsid w:val="00FD021E"/>
    <w:rsid w:val="00FD03E4"/>
    <w:rsid w:val="00FD050D"/>
    <w:rsid w:val="00FD0D6F"/>
    <w:rsid w:val="00FD10A8"/>
    <w:rsid w:val="00FD123F"/>
    <w:rsid w:val="00FD12DE"/>
    <w:rsid w:val="00FD1312"/>
    <w:rsid w:val="00FD1363"/>
    <w:rsid w:val="00FD14EC"/>
    <w:rsid w:val="00FD18D6"/>
    <w:rsid w:val="00FD1AA3"/>
    <w:rsid w:val="00FD212A"/>
    <w:rsid w:val="00FD23EB"/>
    <w:rsid w:val="00FD2418"/>
    <w:rsid w:val="00FD2637"/>
    <w:rsid w:val="00FD2683"/>
    <w:rsid w:val="00FD2704"/>
    <w:rsid w:val="00FD27B8"/>
    <w:rsid w:val="00FD2F4D"/>
    <w:rsid w:val="00FD2FBD"/>
    <w:rsid w:val="00FD3200"/>
    <w:rsid w:val="00FD32C6"/>
    <w:rsid w:val="00FD34AB"/>
    <w:rsid w:val="00FD36C4"/>
    <w:rsid w:val="00FD391A"/>
    <w:rsid w:val="00FD3995"/>
    <w:rsid w:val="00FD4C8D"/>
    <w:rsid w:val="00FD4DF4"/>
    <w:rsid w:val="00FD54C8"/>
    <w:rsid w:val="00FD552D"/>
    <w:rsid w:val="00FD58EA"/>
    <w:rsid w:val="00FD5A60"/>
    <w:rsid w:val="00FD5C33"/>
    <w:rsid w:val="00FD5D65"/>
    <w:rsid w:val="00FD5D75"/>
    <w:rsid w:val="00FD5D95"/>
    <w:rsid w:val="00FD5E50"/>
    <w:rsid w:val="00FD5E5E"/>
    <w:rsid w:val="00FD5E69"/>
    <w:rsid w:val="00FD5E79"/>
    <w:rsid w:val="00FD5EC3"/>
    <w:rsid w:val="00FD6522"/>
    <w:rsid w:val="00FD66A0"/>
    <w:rsid w:val="00FD6887"/>
    <w:rsid w:val="00FD6ACA"/>
    <w:rsid w:val="00FD6ADE"/>
    <w:rsid w:val="00FD6B62"/>
    <w:rsid w:val="00FD70D9"/>
    <w:rsid w:val="00FD7296"/>
    <w:rsid w:val="00FD72D2"/>
    <w:rsid w:val="00FD731C"/>
    <w:rsid w:val="00FD7CD0"/>
    <w:rsid w:val="00FD7D4F"/>
    <w:rsid w:val="00FD7DE3"/>
    <w:rsid w:val="00FD7E09"/>
    <w:rsid w:val="00FD7E62"/>
    <w:rsid w:val="00FE016A"/>
    <w:rsid w:val="00FE0620"/>
    <w:rsid w:val="00FE0A26"/>
    <w:rsid w:val="00FE0D8E"/>
    <w:rsid w:val="00FE11A8"/>
    <w:rsid w:val="00FE15AB"/>
    <w:rsid w:val="00FE1830"/>
    <w:rsid w:val="00FE1CF0"/>
    <w:rsid w:val="00FE1CF1"/>
    <w:rsid w:val="00FE20D6"/>
    <w:rsid w:val="00FE2164"/>
    <w:rsid w:val="00FE2706"/>
    <w:rsid w:val="00FE2885"/>
    <w:rsid w:val="00FE29B7"/>
    <w:rsid w:val="00FE2B0A"/>
    <w:rsid w:val="00FE2D3C"/>
    <w:rsid w:val="00FE2DB9"/>
    <w:rsid w:val="00FE31A7"/>
    <w:rsid w:val="00FE3281"/>
    <w:rsid w:val="00FE32C2"/>
    <w:rsid w:val="00FE3356"/>
    <w:rsid w:val="00FE3636"/>
    <w:rsid w:val="00FE385C"/>
    <w:rsid w:val="00FE407A"/>
    <w:rsid w:val="00FE4467"/>
    <w:rsid w:val="00FE49F7"/>
    <w:rsid w:val="00FE561B"/>
    <w:rsid w:val="00FE566F"/>
    <w:rsid w:val="00FE5854"/>
    <w:rsid w:val="00FE58A5"/>
    <w:rsid w:val="00FE5AC4"/>
    <w:rsid w:val="00FE5EC3"/>
    <w:rsid w:val="00FE6B2E"/>
    <w:rsid w:val="00FE7265"/>
    <w:rsid w:val="00FE755A"/>
    <w:rsid w:val="00FE758C"/>
    <w:rsid w:val="00FE7EAC"/>
    <w:rsid w:val="00FF0200"/>
    <w:rsid w:val="00FF0249"/>
    <w:rsid w:val="00FF0470"/>
    <w:rsid w:val="00FF05C2"/>
    <w:rsid w:val="00FF09AE"/>
    <w:rsid w:val="00FF0A72"/>
    <w:rsid w:val="00FF0BD6"/>
    <w:rsid w:val="00FF0C45"/>
    <w:rsid w:val="00FF0E01"/>
    <w:rsid w:val="00FF0E62"/>
    <w:rsid w:val="00FF13AD"/>
    <w:rsid w:val="00FF16C8"/>
    <w:rsid w:val="00FF1C21"/>
    <w:rsid w:val="00FF1D0B"/>
    <w:rsid w:val="00FF20FA"/>
    <w:rsid w:val="00FF2360"/>
    <w:rsid w:val="00FF25FB"/>
    <w:rsid w:val="00FF26B0"/>
    <w:rsid w:val="00FF2B21"/>
    <w:rsid w:val="00FF2CD6"/>
    <w:rsid w:val="00FF303D"/>
    <w:rsid w:val="00FF3344"/>
    <w:rsid w:val="00FF363D"/>
    <w:rsid w:val="00FF36B9"/>
    <w:rsid w:val="00FF3914"/>
    <w:rsid w:val="00FF3DF9"/>
    <w:rsid w:val="00FF3E14"/>
    <w:rsid w:val="00FF4132"/>
    <w:rsid w:val="00FF4431"/>
    <w:rsid w:val="00FF44B0"/>
    <w:rsid w:val="00FF4DEF"/>
    <w:rsid w:val="00FF4E64"/>
    <w:rsid w:val="00FF505D"/>
    <w:rsid w:val="00FF5177"/>
    <w:rsid w:val="00FF5B1B"/>
    <w:rsid w:val="00FF5B94"/>
    <w:rsid w:val="00FF60DB"/>
    <w:rsid w:val="00FF6223"/>
    <w:rsid w:val="00FF6579"/>
    <w:rsid w:val="00FF6A17"/>
    <w:rsid w:val="00FF6BA5"/>
    <w:rsid w:val="00FF6D9F"/>
    <w:rsid w:val="00FF6E58"/>
    <w:rsid w:val="00FF6FFD"/>
    <w:rsid w:val="00FF721B"/>
    <w:rsid w:val="00FF7301"/>
    <w:rsid w:val="00FF741F"/>
    <w:rsid w:val="00FF74F6"/>
    <w:rsid w:val="00FF7A9F"/>
    <w:rsid w:val="00FF7E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338E67CB-5662-4A92-B903-EB63599C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84D"/>
    <w:rPr>
      <w:sz w:val="24"/>
      <w:szCs w:val="24"/>
      <w:lang w:val="en-US" w:eastAsia="en-US"/>
    </w:rPr>
  </w:style>
  <w:style w:type="paragraph" w:styleId="Balk1">
    <w:name w:val="heading 1"/>
    <w:basedOn w:val="Normal"/>
    <w:next w:val="Normal"/>
    <w:qFormat/>
    <w:rsid w:val="00E911B3"/>
    <w:pPr>
      <w:numPr>
        <w:numId w:val="1"/>
      </w:numPr>
      <w:spacing w:before="240"/>
      <w:outlineLvl w:val="0"/>
    </w:pPr>
    <w:rPr>
      <w:rFonts w:ascii="Univers (WN)" w:hAnsi="Univers (WN)"/>
      <w:b/>
      <w:szCs w:val="20"/>
      <w:u w:val="single"/>
    </w:rPr>
  </w:style>
  <w:style w:type="paragraph" w:styleId="Balk2">
    <w:name w:val="heading 2"/>
    <w:basedOn w:val="Normal"/>
    <w:next w:val="Normal"/>
    <w:qFormat/>
    <w:rsid w:val="00E911B3"/>
    <w:pPr>
      <w:spacing w:before="120"/>
      <w:outlineLvl w:val="1"/>
    </w:pPr>
    <w:rPr>
      <w:rFonts w:ascii="Univers (WN)" w:hAnsi="Univers (WN)"/>
      <w:b/>
      <w:szCs w:val="20"/>
    </w:rPr>
  </w:style>
  <w:style w:type="paragraph" w:styleId="Balk3">
    <w:name w:val="heading 3"/>
    <w:basedOn w:val="Normal"/>
    <w:next w:val="NormalGirinti"/>
    <w:qFormat/>
    <w:rsid w:val="00E911B3"/>
    <w:pPr>
      <w:ind w:left="360"/>
      <w:outlineLvl w:val="2"/>
    </w:pPr>
    <w:rPr>
      <w:rFonts w:ascii="CG Times (WN)" w:hAnsi="CG Times (WN)"/>
      <w:b/>
      <w:szCs w:val="20"/>
    </w:rPr>
  </w:style>
  <w:style w:type="paragraph" w:styleId="Balk4">
    <w:name w:val="heading 4"/>
    <w:basedOn w:val="Normal"/>
    <w:next w:val="Normal"/>
    <w:qFormat/>
    <w:rsid w:val="00E911B3"/>
    <w:pPr>
      <w:keepNext/>
      <w:jc w:val="both"/>
      <w:outlineLvl w:val="3"/>
    </w:pPr>
    <w:rPr>
      <w:b/>
      <w:bCs/>
      <w:lang w:val="tr-TR"/>
    </w:rPr>
  </w:style>
  <w:style w:type="paragraph" w:styleId="Balk5">
    <w:name w:val="heading 5"/>
    <w:basedOn w:val="Normal"/>
    <w:next w:val="NormalGirinti"/>
    <w:link w:val="Balk5Char"/>
    <w:qFormat/>
    <w:rsid w:val="00E911B3"/>
    <w:pPr>
      <w:ind w:left="720"/>
      <w:outlineLvl w:val="4"/>
    </w:pPr>
    <w:rPr>
      <w:rFonts w:ascii="CG Times (WN)" w:hAnsi="CG Times (WN)"/>
      <w:b/>
      <w:sz w:val="20"/>
      <w:szCs w:val="20"/>
    </w:rPr>
  </w:style>
  <w:style w:type="paragraph" w:styleId="Balk6">
    <w:name w:val="heading 6"/>
    <w:basedOn w:val="Normal"/>
    <w:next w:val="NormalGirinti"/>
    <w:qFormat/>
    <w:rsid w:val="00E911B3"/>
    <w:pPr>
      <w:ind w:left="720"/>
      <w:outlineLvl w:val="5"/>
    </w:pPr>
    <w:rPr>
      <w:rFonts w:ascii="CG Times (WN)" w:hAnsi="CG Times (WN)"/>
      <w:sz w:val="20"/>
      <w:szCs w:val="20"/>
      <w:u w:val="single"/>
    </w:rPr>
  </w:style>
  <w:style w:type="paragraph" w:styleId="Balk7">
    <w:name w:val="heading 7"/>
    <w:basedOn w:val="Normal"/>
    <w:next w:val="NormalGirinti"/>
    <w:qFormat/>
    <w:rsid w:val="00E911B3"/>
    <w:pPr>
      <w:ind w:left="720"/>
      <w:outlineLvl w:val="6"/>
    </w:pPr>
    <w:rPr>
      <w:rFonts w:ascii="CG Times (WN)" w:hAnsi="CG Times (WN)"/>
      <w:i/>
      <w:sz w:val="20"/>
      <w:szCs w:val="20"/>
    </w:rPr>
  </w:style>
  <w:style w:type="paragraph" w:styleId="Balk8">
    <w:name w:val="heading 8"/>
    <w:basedOn w:val="Normal"/>
    <w:next w:val="NormalGirinti"/>
    <w:qFormat/>
    <w:rsid w:val="00E911B3"/>
    <w:pPr>
      <w:ind w:left="720"/>
      <w:outlineLvl w:val="7"/>
    </w:pPr>
    <w:rPr>
      <w:rFonts w:ascii="CG Times (WN)" w:hAnsi="CG Times (WN)"/>
      <w:i/>
      <w:sz w:val="20"/>
      <w:szCs w:val="20"/>
    </w:rPr>
  </w:style>
  <w:style w:type="paragraph" w:styleId="Balk9">
    <w:name w:val="heading 9"/>
    <w:basedOn w:val="Normal"/>
    <w:next w:val="Normal"/>
    <w:qFormat/>
    <w:rsid w:val="00E911B3"/>
    <w:pPr>
      <w:keepNext/>
      <w:outlineLvl w:val="8"/>
    </w:pPr>
    <w:rPr>
      <w:b/>
      <w:bCs/>
      <w:sz w:val="18"/>
      <w:szCs w:val="16"/>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E911B3"/>
    <w:pPr>
      <w:ind w:left="720"/>
    </w:pPr>
    <w:rPr>
      <w:sz w:val="20"/>
      <w:szCs w:val="20"/>
    </w:rPr>
  </w:style>
  <w:style w:type="paragraph" w:styleId="GvdeMetniGirintisi3">
    <w:name w:val="Body Text Indent 3"/>
    <w:basedOn w:val="Normal"/>
    <w:rsid w:val="00E911B3"/>
    <w:pPr>
      <w:tabs>
        <w:tab w:val="right" w:pos="5760"/>
        <w:tab w:val="right" w:pos="7320"/>
        <w:tab w:val="right" w:pos="8863"/>
      </w:tabs>
      <w:spacing w:line="230" w:lineRule="auto"/>
      <w:ind w:left="1440" w:hanging="873"/>
      <w:jc w:val="both"/>
    </w:pPr>
    <w:rPr>
      <w:sz w:val="22"/>
      <w:lang w:val="tr-TR"/>
    </w:rPr>
  </w:style>
  <w:style w:type="paragraph" w:styleId="DipnotMetni">
    <w:name w:val="footnote text"/>
    <w:basedOn w:val="Normal"/>
    <w:semiHidden/>
    <w:rsid w:val="00E911B3"/>
    <w:rPr>
      <w:rFonts w:ascii="Courier New" w:hAnsi="Courier New"/>
      <w:szCs w:val="20"/>
      <w:lang w:val="en-AU"/>
    </w:rPr>
  </w:style>
  <w:style w:type="paragraph" w:styleId="GvdeMetniGirintisi">
    <w:name w:val="Body Text Indent"/>
    <w:basedOn w:val="Normal"/>
    <w:link w:val="GvdeMetniGirintisiChar"/>
    <w:rsid w:val="00E911B3"/>
    <w:pPr>
      <w:ind w:firstLine="720"/>
      <w:jc w:val="both"/>
    </w:pPr>
    <w:rPr>
      <w:lang w:val="tr-TR"/>
    </w:rPr>
  </w:style>
  <w:style w:type="paragraph" w:styleId="GvdeMetni">
    <w:name w:val="Body Text"/>
    <w:basedOn w:val="Normal"/>
    <w:rsid w:val="00E911B3"/>
    <w:pPr>
      <w:tabs>
        <w:tab w:val="left" w:pos="0"/>
        <w:tab w:val="left" w:pos="567"/>
        <w:tab w:val="left" w:pos="720"/>
      </w:tabs>
      <w:jc w:val="both"/>
    </w:pPr>
    <w:rPr>
      <w:color w:val="800000"/>
      <w:szCs w:val="20"/>
      <w:lang w:val="tr-TR"/>
    </w:rPr>
  </w:style>
  <w:style w:type="paragraph" w:styleId="GvdeMetni3">
    <w:name w:val="Body Text 3"/>
    <w:basedOn w:val="Normal"/>
    <w:link w:val="GvdeMetni3Char"/>
    <w:rsid w:val="00E911B3"/>
    <w:pPr>
      <w:tabs>
        <w:tab w:val="center" w:pos="539"/>
        <w:tab w:val="center" w:pos="5310"/>
        <w:tab w:val="center" w:pos="7560"/>
      </w:tabs>
    </w:pPr>
    <w:rPr>
      <w:bCs/>
      <w:i/>
      <w:iCs/>
      <w:sz w:val="22"/>
      <w:szCs w:val="20"/>
      <w:lang w:val="tr-TR"/>
    </w:rPr>
  </w:style>
  <w:style w:type="paragraph" w:customStyle="1" w:styleId="1tipi">
    <w:name w:val="(1) tipi"/>
    <w:basedOn w:val="Normal"/>
    <w:rsid w:val="00E911B3"/>
    <w:pPr>
      <w:tabs>
        <w:tab w:val="left" w:pos="1134"/>
      </w:tabs>
      <w:jc w:val="both"/>
    </w:pPr>
    <w:rPr>
      <w:rFonts w:ascii="Arial" w:hAnsi="Arial"/>
      <w:snapToGrid w:val="0"/>
      <w:szCs w:val="20"/>
      <w:lang w:eastAsia="tr-TR"/>
    </w:rPr>
  </w:style>
  <w:style w:type="paragraph" w:styleId="GvdeMetni2">
    <w:name w:val="Body Text 2"/>
    <w:basedOn w:val="Normal"/>
    <w:rsid w:val="00E911B3"/>
    <w:pPr>
      <w:jc w:val="both"/>
    </w:pPr>
    <w:rPr>
      <w:b/>
      <w:szCs w:val="20"/>
      <w:lang w:val="tr-TR"/>
    </w:rPr>
  </w:style>
  <w:style w:type="paragraph" w:customStyle="1" w:styleId="xl79">
    <w:name w:val="xl79"/>
    <w:basedOn w:val="Normal"/>
    <w:rsid w:val="00E911B3"/>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SonnotMetni">
    <w:name w:val="endnote text"/>
    <w:basedOn w:val="Normal"/>
    <w:semiHidden/>
    <w:rsid w:val="00E911B3"/>
    <w:rPr>
      <w:sz w:val="20"/>
      <w:szCs w:val="20"/>
      <w:lang w:val="tr-TR"/>
    </w:rPr>
  </w:style>
  <w:style w:type="paragraph" w:styleId="GvdeMetniGirintisi2">
    <w:name w:val="Body Text Indent 2"/>
    <w:basedOn w:val="Normal"/>
    <w:rsid w:val="00E911B3"/>
    <w:pPr>
      <w:ind w:left="426" w:firstLine="708"/>
      <w:jc w:val="both"/>
    </w:pPr>
    <w:rPr>
      <w:szCs w:val="20"/>
    </w:rPr>
  </w:style>
  <w:style w:type="paragraph" w:styleId="Liste">
    <w:name w:val="List"/>
    <w:basedOn w:val="Normal"/>
    <w:rsid w:val="00E911B3"/>
    <w:pPr>
      <w:ind w:left="283" w:hanging="283"/>
    </w:pPr>
  </w:style>
  <w:style w:type="paragraph" w:styleId="NormalWeb">
    <w:name w:val="Normal (Web)"/>
    <w:basedOn w:val="Normal"/>
    <w:uiPriority w:val="99"/>
    <w:rsid w:val="00E911B3"/>
    <w:pPr>
      <w:spacing w:before="100" w:beforeAutospacing="1" w:after="100" w:afterAutospacing="1"/>
    </w:pPr>
    <w:rPr>
      <w:rFonts w:ascii="Arial Unicode MS" w:eastAsia="Arial Unicode MS" w:hAnsi="Arial Unicode MS" w:cs="Arial Unicode MS"/>
    </w:rPr>
  </w:style>
  <w:style w:type="character" w:styleId="SayfaNumaras">
    <w:name w:val="page number"/>
    <w:basedOn w:val="VarsaylanParagrafYazTipi"/>
    <w:rsid w:val="00E911B3"/>
  </w:style>
  <w:style w:type="paragraph" w:styleId="Altbilgi">
    <w:name w:val="footer"/>
    <w:basedOn w:val="Normal"/>
    <w:link w:val="AltbilgiChar"/>
    <w:uiPriority w:val="99"/>
    <w:rsid w:val="00E911B3"/>
    <w:pPr>
      <w:tabs>
        <w:tab w:val="center" w:pos="4536"/>
        <w:tab w:val="right" w:pos="9072"/>
      </w:tabs>
    </w:pPr>
    <w:rPr>
      <w:iCs/>
      <w:szCs w:val="20"/>
    </w:rPr>
  </w:style>
  <w:style w:type="paragraph" w:styleId="stbilgi">
    <w:name w:val="header"/>
    <w:basedOn w:val="Normal"/>
    <w:rsid w:val="00E911B3"/>
    <w:pPr>
      <w:tabs>
        <w:tab w:val="center" w:pos="4536"/>
        <w:tab w:val="right" w:pos="9072"/>
      </w:tabs>
    </w:pPr>
    <w:rPr>
      <w:iCs/>
      <w:szCs w:val="20"/>
    </w:rPr>
  </w:style>
  <w:style w:type="character" w:styleId="DipnotBavurusu">
    <w:name w:val="footnote reference"/>
    <w:semiHidden/>
    <w:rsid w:val="00E911B3"/>
    <w:rPr>
      <w:vertAlign w:val="superscript"/>
    </w:rPr>
  </w:style>
  <w:style w:type="paragraph" w:customStyle="1" w:styleId="ba">
    <w:name w:val="ba"/>
    <w:basedOn w:val="Normal"/>
    <w:next w:val="Normal"/>
    <w:rsid w:val="00E911B3"/>
    <w:pPr>
      <w:widowControl w:val="0"/>
      <w:snapToGrid w:val="0"/>
      <w:spacing w:before="120" w:after="120"/>
      <w:jc w:val="both"/>
    </w:pPr>
    <w:rPr>
      <w:rFonts w:ascii="TimesNewRomanPS" w:hAnsi="TimesNewRomanPS"/>
      <w:szCs w:val="20"/>
      <w:lang w:val="tr-TR"/>
    </w:rPr>
  </w:style>
  <w:style w:type="paragraph" w:customStyle="1" w:styleId="WW-BodyText2">
    <w:name w:val="WW-Body Text 2"/>
    <w:basedOn w:val="Normal"/>
    <w:rsid w:val="00E911B3"/>
    <w:pPr>
      <w:suppressAutoHyphens/>
      <w:jc w:val="both"/>
    </w:pPr>
    <w:rPr>
      <w:b/>
      <w:szCs w:val="20"/>
      <w:lang w:val="tr-TR" w:eastAsia="tr-TR"/>
    </w:rPr>
  </w:style>
  <w:style w:type="character" w:styleId="Kpr">
    <w:name w:val="Hyperlink"/>
    <w:rsid w:val="00E911B3"/>
    <w:rPr>
      <w:color w:val="0000FF"/>
      <w:u w:val="single"/>
    </w:rPr>
  </w:style>
  <w:style w:type="character" w:styleId="zlenenKpr">
    <w:name w:val="FollowedHyperlink"/>
    <w:rsid w:val="00E911B3"/>
    <w:rPr>
      <w:color w:val="800080"/>
      <w:u w:val="single"/>
    </w:rPr>
  </w:style>
  <w:style w:type="paragraph" w:styleId="bekMetni">
    <w:name w:val="Block Text"/>
    <w:basedOn w:val="Normal"/>
    <w:rsid w:val="00E911B3"/>
    <w:pPr>
      <w:tabs>
        <w:tab w:val="left" w:pos="1440"/>
        <w:tab w:val="left" w:pos="4171"/>
        <w:tab w:val="left" w:pos="4757"/>
        <w:tab w:val="left" w:pos="4886"/>
        <w:tab w:val="left" w:pos="6389"/>
        <w:tab w:val="left" w:pos="6595"/>
        <w:tab w:val="left" w:pos="8098"/>
      </w:tabs>
      <w:spacing w:line="216" w:lineRule="auto"/>
      <w:ind w:left="1440" w:right="-142"/>
      <w:jc w:val="both"/>
    </w:pPr>
  </w:style>
  <w:style w:type="paragraph" w:customStyle="1" w:styleId="xl25">
    <w:name w:val="xl25"/>
    <w:basedOn w:val="Normal"/>
    <w:rsid w:val="00E911B3"/>
    <w:pPr>
      <w:pBdr>
        <w:left w:val="single" w:sz="4" w:space="0" w:color="auto"/>
        <w:bottom w:val="dotted" w:sz="4" w:space="0" w:color="auto"/>
        <w:right w:val="dotted" w:sz="4" w:space="0" w:color="auto"/>
      </w:pBdr>
      <w:spacing w:before="100" w:beforeAutospacing="1" w:after="100" w:afterAutospacing="1"/>
    </w:pPr>
    <w:rPr>
      <w:rFonts w:eastAsia="Arial Unicode MS"/>
      <w:b/>
      <w:bCs/>
      <w:sz w:val="18"/>
      <w:szCs w:val="18"/>
    </w:rPr>
  </w:style>
  <w:style w:type="paragraph" w:customStyle="1" w:styleId="xl26">
    <w:name w:val="xl26"/>
    <w:basedOn w:val="Normal"/>
    <w:rsid w:val="00E911B3"/>
    <w:pPr>
      <w:pBdr>
        <w:bottom w:val="dotted" w:sz="4" w:space="0" w:color="auto"/>
        <w:right w:val="dotted" w:sz="4" w:space="0" w:color="auto"/>
      </w:pBdr>
      <w:spacing w:before="100" w:beforeAutospacing="1" w:after="100" w:afterAutospacing="1"/>
    </w:pPr>
    <w:rPr>
      <w:rFonts w:eastAsia="Arial Unicode MS"/>
    </w:rPr>
  </w:style>
  <w:style w:type="paragraph" w:customStyle="1" w:styleId="xl27">
    <w:name w:val="xl27"/>
    <w:basedOn w:val="Normal"/>
    <w:rsid w:val="00E911B3"/>
    <w:pPr>
      <w:pBdr>
        <w:bottom w:val="dotted" w:sz="4" w:space="0" w:color="auto"/>
        <w:right w:val="dotted" w:sz="4" w:space="0" w:color="auto"/>
      </w:pBdr>
      <w:spacing w:before="100" w:beforeAutospacing="1" w:after="100" w:afterAutospacing="1"/>
    </w:pPr>
    <w:rPr>
      <w:rFonts w:eastAsia="Arial Unicode MS"/>
      <w:b/>
      <w:bCs/>
      <w:sz w:val="18"/>
      <w:szCs w:val="18"/>
    </w:rPr>
  </w:style>
  <w:style w:type="paragraph" w:customStyle="1" w:styleId="xl28">
    <w:name w:val="xl28"/>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29">
    <w:name w:val="xl29"/>
    <w:basedOn w:val="Normal"/>
    <w:rsid w:val="00E911B3"/>
    <w:pPr>
      <w:pBdr>
        <w:bottom w:val="dotted" w:sz="4" w:space="0" w:color="auto"/>
        <w:right w:val="single" w:sz="4" w:space="0" w:color="auto"/>
      </w:pBdr>
      <w:spacing w:before="100" w:beforeAutospacing="1" w:after="100" w:afterAutospacing="1"/>
      <w:jc w:val="right"/>
    </w:pPr>
    <w:rPr>
      <w:rFonts w:eastAsia="Arial Unicode MS"/>
      <w:b/>
      <w:bCs/>
      <w:sz w:val="18"/>
      <w:szCs w:val="18"/>
    </w:rPr>
  </w:style>
  <w:style w:type="paragraph" w:customStyle="1" w:styleId="xl30">
    <w:name w:val="xl30"/>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xl31">
    <w:name w:val="xl31"/>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xl32">
    <w:name w:val="xl32"/>
    <w:basedOn w:val="Normal"/>
    <w:rsid w:val="00E911B3"/>
    <w:pPr>
      <w:pBdr>
        <w:bottom w:val="dotted" w:sz="4" w:space="0" w:color="auto"/>
        <w:right w:val="single" w:sz="4" w:space="0" w:color="auto"/>
      </w:pBdr>
      <w:spacing w:before="100" w:beforeAutospacing="1" w:after="100" w:afterAutospacing="1"/>
      <w:jc w:val="right"/>
    </w:pPr>
    <w:rPr>
      <w:rFonts w:eastAsia="Arial Unicode MS"/>
      <w:sz w:val="18"/>
      <w:szCs w:val="18"/>
    </w:rPr>
  </w:style>
  <w:style w:type="paragraph" w:customStyle="1" w:styleId="xl33">
    <w:name w:val="xl33"/>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4">
    <w:name w:val="xl34"/>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5">
    <w:name w:val="xl35"/>
    <w:basedOn w:val="Normal"/>
    <w:rsid w:val="00E911B3"/>
    <w:pPr>
      <w:pBdr>
        <w:bottom w:val="dotted"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6">
    <w:name w:val="xl36"/>
    <w:basedOn w:val="Normal"/>
    <w:rsid w:val="00E911B3"/>
    <w:pPr>
      <w:pBdr>
        <w:bottom w:val="dotted" w:sz="4" w:space="0" w:color="auto"/>
        <w:right w:val="single" w:sz="4" w:space="0" w:color="auto"/>
      </w:pBdr>
      <w:spacing w:before="100" w:beforeAutospacing="1" w:after="100" w:afterAutospacing="1"/>
      <w:jc w:val="right"/>
    </w:pPr>
    <w:rPr>
      <w:rFonts w:eastAsia="Arial Unicode MS"/>
      <w:b/>
      <w:bCs/>
      <w:sz w:val="18"/>
      <w:szCs w:val="18"/>
    </w:rPr>
  </w:style>
  <w:style w:type="paragraph" w:customStyle="1" w:styleId="xl37">
    <w:name w:val="xl37"/>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xl38">
    <w:name w:val="xl38"/>
    <w:basedOn w:val="Normal"/>
    <w:rsid w:val="00E911B3"/>
    <w:pPr>
      <w:pBdr>
        <w:bottom w:val="single"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39">
    <w:name w:val="xl39"/>
    <w:basedOn w:val="Normal"/>
    <w:rsid w:val="00E911B3"/>
    <w:pPr>
      <w:pBdr>
        <w:bottom w:val="single"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40">
    <w:name w:val="xl40"/>
    <w:basedOn w:val="Normal"/>
    <w:rsid w:val="00E911B3"/>
    <w:pPr>
      <w:pBdr>
        <w:bottom w:val="single" w:sz="4" w:space="0" w:color="auto"/>
        <w:right w:val="dotted" w:sz="4" w:space="0" w:color="auto"/>
      </w:pBdr>
      <w:spacing w:before="100" w:beforeAutospacing="1" w:after="100" w:afterAutospacing="1"/>
      <w:jc w:val="right"/>
    </w:pPr>
    <w:rPr>
      <w:rFonts w:eastAsia="Arial Unicode MS"/>
      <w:b/>
      <w:bCs/>
      <w:sz w:val="18"/>
      <w:szCs w:val="18"/>
    </w:rPr>
  </w:style>
  <w:style w:type="paragraph" w:customStyle="1" w:styleId="xl41">
    <w:name w:val="xl41"/>
    <w:basedOn w:val="Normal"/>
    <w:rsid w:val="00E911B3"/>
    <w:pPr>
      <w:pBdr>
        <w:bottom w:val="single" w:sz="4" w:space="0" w:color="auto"/>
        <w:right w:val="single" w:sz="4" w:space="0" w:color="auto"/>
      </w:pBdr>
      <w:spacing w:before="100" w:beforeAutospacing="1" w:after="100" w:afterAutospacing="1"/>
      <w:jc w:val="right"/>
    </w:pPr>
    <w:rPr>
      <w:rFonts w:eastAsia="Arial Unicode MS"/>
      <w:b/>
      <w:bCs/>
      <w:sz w:val="18"/>
      <w:szCs w:val="18"/>
    </w:rPr>
  </w:style>
  <w:style w:type="paragraph" w:customStyle="1" w:styleId="xl42">
    <w:name w:val="xl42"/>
    <w:basedOn w:val="Normal"/>
    <w:rsid w:val="00E911B3"/>
    <w:pPr>
      <w:pBdr>
        <w:top w:val="single"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3">
    <w:name w:val="xl43"/>
    <w:basedOn w:val="Normal"/>
    <w:rsid w:val="00E911B3"/>
    <w:pPr>
      <w:pBdr>
        <w:top w:val="single" w:sz="4" w:space="0" w:color="auto"/>
        <w:left w:val="dotted"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4">
    <w:name w:val="xl44"/>
    <w:basedOn w:val="Normal"/>
    <w:rsid w:val="00E911B3"/>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sz w:val="18"/>
      <w:szCs w:val="18"/>
    </w:rPr>
  </w:style>
  <w:style w:type="paragraph" w:customStyle="1" w:styleId="xl45">
    <w:name w:val="xl45"/>
    <w:basedOn w:val="Normal"/>
    <w:rsid w:val="00E911B3"/>
    <w:pPr>
      <w:pBdr>
        <w:top w:val="dotted" w:sz="4" w:space="0" w:color="auto"/>
        <w:left w:val="dotted"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6">
    <w:name w:val="xl46"/>
    <w:basedOn w:val="Normal"/>
    <w:rsid w:val="00E911B3"/>
    <w:pPr>
      <w:pBdr>
        <w:top w:val="dotted" w:sz="4" w:space="0" w:color="auto"/>
        <w:bottom w:val="dotted" w:sz="4" w:space="0" w:color="auto"/>
      </w:pBdr>
      <w:spacing w:before="100" w:beforeAutospacing="1" w:after="100" w:afterAutospacing="1"/>
      <w:jc w:val="center"/>
    </w:pPr>
    <w:rPr>
      <w:rFonts w:eastAsia="Arial Unicode MS"/>
      <w:b/>
      <w:bCs/>
      <w:sz w:val="18"/>
      <w:szCs w:val="18"/>
    </w:rPr>
  </w:style>
  <w:style w:type="paragraph" w:customStyle="1" w:styleId="xl47">
    <w:name w:val="xl47"/>
    <w:basedOn w:val="Normal"/>
    <w:rsid w:val="00E911B3"/>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sz w:val="18"/>
      <w:szCs w:val="18"/>
    </w:rPr>
  </w:style>
  <w:style w:type="paragraph" w:customStyle="1" w:styleId="xl48">
    <w:name w:val="xl48"/>
    <w:basedOn w:val="Normal"/>
    <w:rsid w:val="00E911B3"/>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sz w:val="18"/>
      <w:szCs w:val="18"/>
    </w:rPr>
  </w:style>
  <w:style w:type="paragraph" w:customStyle="1" w:styleId="xl49">
    <w:name w:val="xl49"/>
    <w:basedOn w:val="Normal"/>
    <w:rsid w:val="00E911B3"/>
    <w:pPr>
      <w:pBdr>
        <w:top w:val="dotted" w:sz="4" w:space="0" w:color="auto"/>
        <w:left w:val="single" w:sz="4" w:space="0" w:color="auto"/>
        <w:bottom w:val="dotted" w:sz="4" w:space="0" w:color="auto"/>
      </w:pBdr>
      <w:spacing w:before="100" w:beforeAutospacing="1" w:after="100" w:afterAutospacing="1"/>
    </w:pPr>
    <w:rPr>
      <w:rFonts w:eastAsia="Arial Unicode MS"/>
      <w:b/>
      <w:bCs/>
      <w:sz w:val="18"/>
      <w:szCs w:val="18"/>
    </w:rPr>
  </w:style>
  <w:style w:type="paragraph" w:customStyle="1" w:styleId="xl50">
    <w:name w:val="xl50"/>
    <w:basedOn w:val="Normal"/>
    <w:rsid w:val="00E911B3"/>
    <w:pPr>
      <w:pBdr>
        <w:top w:val="dotted" w:sz="4" w:space="0" w:color="auto"/>
        <w:bottom w:val="dotted" w:sz="4" w:space="0" w:color="auto"/>
      </w:pBdr>
      <w:spacing w:before="100" w:beforeAutospacing="1" w:after="100" w:afterAutospacing="1"/>
    </w:pPr>
    <w:rPr>
      <w:rFonts w:eastAsia="Arial Unicode MS"/>
      <w:b/>
      <w:bCs/>
      <w:sz w:val="18"/>
      <w:szCs w:val="18"/>
    </w:rPr>
  </w:style>
  <w:style w:type="paragraph" w:customStyle="1" w:styleId="xl51">
    <w:name w:val="xl51"/>
    <w:basedOn w:val="Normal"/>
    <w:rsid w:val="00E911B3"/>
    <w:pPr>
      <w:pBdr>
        <w:top w:val="dotted" w:sz="4" w:space="0" w:color="auto"/>
        <w:bottom w:val="dotted" w:sz="4" w:space="0" w:color="auto"/>
        <w:right w:val="dotted" w:sz="4" w:space="0" w:color="auto"/>
      </w:pBdr>
      <w:spacing w:before="100" w:beforeAutospacing="1" w:after="100" w:afterAutospacing="1"/>
    </w:pPr>
    <w:rPr>
      <w:rFonts w:eastAsia="Arial Unicode MS"/>
      <w:b/>
      <w:bCs/>
      <w:sz w:val="18"/>
      <w:szCs w:val="18"/>
    </w:rPr>
  </w:style>
  <w:style w:type="paragraph" w:customStyle="1" w:styleId="xl52">
    <w:name w:val="xl52"/>
    <w:basedOn w:val="Normal"/>
    <w:rsid w:val="00E911B3"/>
    <w:pPr>
      <w:pBdr>
        <w:top w:val="dotted" w:sz="4" w:space="0" w:color="auto"/>
        <w:left w:val="single" w:sz="4" w:space="0" w:color="auto"/>
        <w:bottom w:val="dotted" w:sz="4" w:space="0" w:color="auto"/>
      </w:pBdr>
      <w:spacing w:before="100" w:beforeAutospacing="1" w:after="100" w:afterAutospacing="1"/>
    </w:pPr>
    <w:rPr>
      <w:rFonts w:eastAsia="Arial Unicode MS"/>
      <w:sz w:val="18"/>
      <w:szCs w:val="18"/>
    </w:rPr>
  </w:style>
  <w:style w:type="paragraph" w:customStyle="1" w:styleId="xl53">
    <w:name w:val="xl53"/>
    <w:basedOn w:val="Normal"/>
    <w:rsid w:val="00E911B3"/>
    <w:pPr>
      <w:pBdr>
        <w:top w:val="dotted" w:sz="4" w:space="0" w:color="auto"/>
        <w:bottom w:val="dotted" w:sz="4" w:space="0" w:color="auto"/>
      </w:pBdr>
      <w:spacing w:before="100" w:beforeAutospacing="1" w:after="100" w:afterAutospacing="1"/>
    </w:pPr>
    <w:rPr>
      <w:rFonts w:eastAsia="Arial Unicode MS"/>
      <w:sz w:val="18"/>
      <w:szCs w:val="18"/>
    </w:rPr>
  </w:style>
  <w:style w:type="paragraph" w:customStyle="1" w:styleId="xl54">
    <w:name w:val="xl54"/>
    <w:basedOn w:val="Normal"/>
    <w:rsid w:val="00E911B3"/>
    <w:pPr>
      <w:pBdr>
        <w:top w:val="dotted" w:sz="4" w:space="0" w:color="auto"/>
        <w:bottom w:val="dotted" w:sz="4" w:space="0" w:color="auto"/>
        <w:right w:val="dotted" w:sz="4" w:space="0" w:color="auto"/>
      </w:pBdr>
      <w:spacing w:before="100" w:beforeAutospacing="1" w:after="100" w:afterAutospacing="1"/>
    </w:pPr>
    <w:rPr>
      <w:rFonts w:eastAsia="Arial Unicode MS"/>
      <w:sz w:val="18"/>
      <w:szCs w:val="18"/>
    </w:rPr>
  </w:style>
  <w:style w:type="paragraph" w:customStyle="1" w:styleId="xl55">
    <w:name w:val="xl55"/>
    <w:basedOn w:val="Normal"/>
    <w:rsid w:val="00E911B3"/>
    <w:pPr>
      <w:pBdr>
        <w:top w:val="dotted" w:sz="4" w:space="0" w:color="auto"/>
        <w:left w:val="single" w:sz="4" w:space="0" w:color="auto"/>
        <w:bottom w:val="dotted" w:sz="4" w:space="0" w:color="auto"/>
      </w:pBdr>
      <w:spacing w:before="100" w:beforeAutospacing="1" w:after="100" w:afterAutospacing="1"/>
    </w:pPr>
    <w:rPr>
      <w:rFonts w:eastAsia="Arial Unicode MS"/>
      <w:sz w:val="18"/>
      <w:szCs w:val="18"/>
    </w:rPr>
  </w:style>
  <w:style w:type="paragraph" w:customStyle="1" w:styleId="xl56">
    <w:name w:val="xl56"/>
    <w:basedOn w:val="Normal"/>
    <w:rsid w:val="00E911B3"/>
    <w:pPr>
      <w:pBdr>
        <w:top w:val="dotted" w:sz="4" w:space="0" w:color="auto"/>
        <w:bottom w:val="dotted" w:sz="4" w:space="0" w:color="auto"/>
      </w:pBdr>
      <w:spacing w:before="100" w:beforeAutospacing="1" w:after="100" w:afterAutospacing="1"/>
    </w:pPr>
    <w:rPr>
      <w:rFonts w:eastAsia="Arial Unicode MS"/>
      <w:sz w:val="18"/>
      <w:szCs w:val="18"/>
    </w:rPr>
  </w:style>
  <w:style w:type="paragraph" w:customStyle="1" w:styleId="xl57">
    <w:name w:val="xl57"/>
    <w:basedOn w:val="Normal"/>
    <w:rsid w:val="00E911B3"/>
    <w:pPr>
      <w:pBdr>
        <w:top w:val="dotted" w:sz="4" w:space="0" w:color="auto"/>
        <w:bottom w:val="dotted" w:sz="4" w:space="0" w:color="auto"/>
        <w:right w:val="dotted" w:sz="4" w:space="0" w:color="auto"/>
      </w:pBdr>
      <w:spacing w:before="100" w:beforeAutospacing="1" w:after="100" w:afterAutospacing="1"/>
    </w:pPr>
    <w:rPr>
      <w:rFonts w:eastAsia="Arial Unicode MS"/>
      <w:sz w:val="18"/>
      <w:szCs w:val="18"/>
    </w:rPr>
  </w:style>
  <w:style w:type="paragraph" w:customStyle="1" w:styleId="xl58">
    <w:name w:val="xl58"/>
    <w:basedOn w:val="Normal"/>
    <w:rsid w:val="00E911B3"/>
    <w:pPr>
      <w:pBdr>
        <w:top w:val="dotted" w:sz="4" w:space="0" w:color="auto"/>
        <w:left w:val="single" w:sz="4" w:space="0" w:color="auto"/>
        <w:bottom w:val="single" w:sz="4" w:space="0" w:color="auto"/>
      </w:pBdr>
      <w:spacing w:before="100" w:beforeAutospacing="1" w:after="100" w:afterAutospacing="1"/>
    </w:pPr>
    <w:rPr>
      <w:rFonts w:eastAsia="Arial Unicode MS"/>
      <w:b/>
      <w:bCs/>
      <w:sz w:val="18"/>
      <w:szCs w:val="18"/>
    </w:rPr>
  </w:style>
  <w:style w:type="paragraph" w:customStyle="1" w:styleId="xl59">
    <w:name w:val="xl59"/>
    <w:basedOn w:val="Normal"/>
    <w:rsid w:val="00E911B3"/>
    <w:pPr>
      <w:pBdr>
        <w:top w:val="dotted" w:sz="4" w:space="0" w:color="auto"/>
        <w:bottom w:val="single" w:sz="4" w:space="0" w:color="auto"/>
      </w:pBdr>
      <w:spacing w:before="100" w:beforeAutospacing="1" w:after="100" w:afterAutospacing="1"/>
    </w:pPr>
    <w:rPr>
      <w:rFonts w:eastAsia="Arial Unicode MS"/>
      <w:b/>
      <w:bCs/>
      <w:sz w:val="18"/>
      <w:szCs w:val="18"/>
    </w:rPr>
  </w:style>
  <w:style w:type="paragraph" w:customStyle="1" w:styleId="xl60">
    <w:name w:val="xl60"/>
    <w:basedOn w:val="Normal"/>
    <w:rsid w:val="00E911B3"/>
    <w:pPr>
      <w:pBdr>
        <w:top w:val="dotted" w:sz="4" w:space="0" w:color="auto"/>
        <w:bottom w:val="single" w:sz="4" w:space="0" w:color="auto"/>
        <w:right w:val="dotted" w:sz="4" w:space="0" w:color="auto"/>
      </w:pBdr>
      <w:spacing w:before="100" w:beforeAutospacing="1" w:after="100" w:afterAutospacing="1"/>
    </w:pPr>
    <w:rPr>
      <w:rFonts w:eastAsia="Arial Unicode MS"/>
      <w:b/>
      <w:bCs/>
      <w:sz w:val="18"/>
      <w:szCs w:val="18"/>
    </w:rPr>
  </w:style>
  <w:style w:type="paragraph" w:customStyle="1" w:styleId="xl61">
    <w:name w:val="xl61"/>
    <w:basedOn w:val="Normal"/>
    <w:rsid w:val="00E911B3"/>
    <w:pPr>
      <w:pBdr>
        <w:bottom w:val="dotted" w:sz="4" w:space="0" w:color="auto"/>
        <w:right w:val="dotted" w:sz="4" w:space="0" w:color="auto"/>
      </w:pBdr>
      <w:spacing w:before="100" w:beforeAutospacing="1" w:after="100" w:afterAutospacing="1"/>
      <w:jc w:val="right"/>
    </w:pPr>
    <w:rPr>
      <w:rFonts w:eastAsia="Arial Unicode MS"/>
      <w:sz w:val="18"/>
      <w:szCs w:val="18"/>
    </w:rPr>
  </w:style>
  <w:style w:type="paragraph" w:customStyle="1" w:styleId="font5">
    <w:name w:val="font5"/>
    <w:basedOn w:val="Normal"/>
    <w:rsid w:val="00E911B3"/>
    <w:pPr>
      <w:spacing w:before="100" w:beforeAutospacing="1" w:after="100" w:afterAutospacing="1"/>
    </w:pPr>
    <w:rPr>
      <w:rFonts w:ascii="Tahoma" w:eastAsia="Arial Unicode MS" w:hAnsi="Tahoma" w:cs="Tahoma"/>
      <w:b/>
      <w:bCs/>
      <w:color w:val="000000"/>
      <w:sz w:val="16"/>
      <w:szCs w:val="16"/>
    </w:rPr>
  </w:style>
  <w:style w:type="paragraph" w:customStyle="1" w:styleId="font6">
    <w:name w:val="font6"/>
    <w:basedOn w:val="Normal"/>
    <w:rsid w:val="00E911B3"/>
    <w:pPr>
      <w:spacing w:before="100" w:beforeAutospacing="1" w:after="100" w:afterAutospacing="1"/>
    </w:pPr>
    <w:rPr>
      <w:rFonts w:ascii="Tahoma" w:eastAsia="Arial Unicode MS" w:hAnsi="Tahoma" w:cs="Tahoma"/>
      <w:color w:val="000000"/>
      <w:sz w:val="16"/>
      <w:szCs w:val="16"/>
    </w:rPr>
  </w:style>
  <w:style w:type="paragraph" w:styleId="ResimYazs">
    <w:name w:val="caption"/>
    <w:basedOn w:val="Normal"/>
    <w:next w:val="Normal"/>
    <w:qFormat/>
    <w:rsid w:val="00E911B3"/>
    <w:pPr>
      <w:tabs>
        <w:tab w:val="left" w:pos="720"/>
      </w:tabs>
      <w:jc w:val="both"/>
    </w:pPr>
    <w:rPr>
      <w:b/>
      <w:sz w:val="22"/>
      <w:lang w:val="tr-TR"/>
    </w:rPr>
  </w:style>
  <w:style w:type="paragraph" w:styleId="KonuBal">
    <w:name w:val="Title"/>
    <w:basedOn w:val="Normal"/>
    <w:qFormat/>
    <w:rsid w:val="00E911B3"/>
    <w:pPr>
      <w:spacing w:before="120"/>
      <w:jc w:val="center"/>
    </w:pPr>
    <w:rPr>
      <w:b/>
      <w:lang w:val="tr-TR"/>
    </w:rPr>
  </w:style>
  <w:style w:type="paragraph" w:styleId="BalonMetni">
    <w:name w:val="Balloon Text"/>
    <w:basedOn w:val="Normal"/>
    <w:semiHidden/>
    <w:rsid w:val="00E911B3"/>
    <w:rPr>
      <w:rFonts w:ascii="Tahoma" w:hAnsi="Tahoma" w:cs="Tahoma"/>
      <w:sz w:val="16"/>
      <w:szCs w:val="16"/>
    </w:rPr>
  </w:style>
  <w:style w:type="paragraph" w:customStyle="1" w:styleId="Normal5">
    <w:name w:val="Normal+5"/>
    <w:basedOn w:val="GvdeMetni3"/>
    <w:rsid w:val="00731DDC"/>
    <w:pPr>
      <w:numPr>
        <w:numId w:val="2"/>
      </w:numPr>
      <w:tabs>
        <w:tab w:val="clear" w:pos="360"/>
        <w:tab w:val="clear" w:pos="539"/>
        <w:tab w:val="clear" w:pos="5310"/>
        <w:tab w:val="clear" w:pos="7560"/>
      </w:tabs>
      <w:ind w:left="720" w:right="-110"/>
      <w:jc w:val="both"/>
    </w:pPr>
    <w:rPr>
      <w:i w:val="0"/>
    </w:rPr>
  </w:style>
  <w:style w:type="paragraph" w:customStyle="1" w:styleId="balk">
    <w:name w:val="başlık"/>
    <w:basedOn w:val="Normal"/>
    <w:rsid w:val="00A5133F"/>
    <w:pPr>
      <w:keepNext/>
      <w:keepLines/>
      <w:spacing w:before="130" w:after="130" w:line="260" w:lineRule="exact"/>
      <w:jc w:val="both"/>
    </w:pPr>
    <w:rPr>
      <w:i/>
      <w:iCs/>
      <w:sz w:val="22"/>
      <w:szCs w:val="20"/>
      <w:lang w:val="tr-TR"/>
    </w:rPr>
  </w:style>
  <w:style w:type="paragraph" w:customStyle="1" w:styleId="BodybyBD">
    <w:name w:val="Body.by.BD"/>
    <w:rsid w:val="00A5133F"/>
    <w:pPr>
      <w:keepLines/>
      <w:spacing w:before="130" w:after="130" w:line="260" w:lineRule="exact"/>
      <w:jc w:val="both"/>
    </w:pPr>
    <w:rPr>
      <w:sz w:val="22"/>
      <w:lang w:eastAsia="en-US"/>
    </w:rPr>
  </w:style>
  <w:style w:type="paragraph" w:customStyle="1" w:styleId="te">
    <w:name w:val="te"/>
    <w:basedOn w:val="BodybyBD"/>
    <w:rsid w:val="00CD3197"/>
    <w:pPr>
      <w:keepLines w:val="0"/>
      <w:spacing w:after="80" w:line="240" w:lineRule="exact"/>
    </w:pPr>
    <w:rPr>
      <w:sz w:val="18"/>
    </w:rPr>
  </w:style>
  <w:style w:type="paragraph" w:customStyle="1" w:styleId="Head3">
    <w:name w:val="Head3"/>
    <w:basedOn w:val="Normal"/>
    <w:rsid w:val="00CD3197"/>
    <w:pPr>
      <w:keepNext/>
      <w:keepLines/>
      <w:spacing w:before="60" w:after="120" w:line="260" w:lineRule="exact"/>
      <w:ind w:right="-45" w:hanging="900"/>
      <w:jc w:val="both"/>
    </w:pPr>
    <w:rPr>
      <w:b/>
      <w:bCs/>
      <w:i/>
      <w:sz w:val="22"/>
      <w:szCs w:val="18"/>
      <w:lang w:val="tr-TR"/>
    </w:rPr>
  </w:style>
  <w:style w:type="character" w:styleId="AklamaBavurusu">
    <w:name w:val="annotation reference"/>
    <w:semiHidden/>
    <w:rsid w:val="008539A4"/>
    <w:rPr>
      <w:sz w:val="16"/>
      <w:szCs w:val="16"/>
    </w:rPr>
  </w:style>
  <w:style w:type="paragraph" w:customStyle="1" w:styleId="Head2">
    <w:name w:val="Head 2"/>
    <w:basedOn w:val="Balk2"/>
    <w:rsid w:val="005147AE"/>
    <w:pPr>
      <w:keepNext/>
      <w:keepLines/>
      <w:spacing w:before="0" w:after="130" w:line="280" w:lineRule="atLeast"/>
      <w:ind w:hanging="900"/>
    </w:pPr>
    <w:rPr>
      <w:rFonts w:ascii="Times New Roman" w:hAnsi="Times New Roman"/>
      <w:iCs/>
      <w:sz w:val="22"/>
      <w:lang w:val="tr-TR"/>
    </w:rPr>
  </w:style>
  <w:style w:type="paragraph" w:styleId="AklamaMetni">
    <w:name w:val="annotation text"/>
    <w:basedOn w:val="Normal"/>
    <w:link w:val="AklamaMetniChar"/>
    <w:rsid w:val="005147AE"/>
    <w:rPr>
      <w:sz w:val="20"/>
      <w:szCs w:val="20"/>
    </w:rPr>
  </w:style>
  <w:style w:type="paragraph" w:styleId="T2">
    <w:name w:val="toc 2"/>
    <w:basedOn w:val="Normal"/>
    <w:next w:val="Normal"/>
    <w:autoRedefine/>
    <w:semiHidden/>
    <w:rsid w:val="008A2488"/>
    <w:pPr>
      <w:numPr>
        <w:numId w:val="4"/>
      </w:numPr>
      <w:spacing w:before="240"/>
    </w:pPr>
    <w:rPr>
      <w:b/>
      <w:bCs/>
      <w:sz w:val="20"/>
      <w:lang w:val="tr-TR" w:eastAsia="tr-TR"/>
    </w:rPr>
  </w:style>
  <w:style w:type="paragraph" w:customStyle="1" w:styleId="Body">
    <w:name w:val="Body"/>
    <w:aliases w:val="by,BD"/>
    <w:rsid w:val="005D4C82"/>
    <w:pPr>
      <w:keepLines/>
      <w:spacing w:after="130" w:line="260" w:lineRule="exact"/>
      <w:jc w:val="both"/>
    </w:pPr>
    <w:rPr>
      <w:rFonts w:ascii="Times" w:hAnsi="Times"/>
      <w:snapToGrid w:val="0"/>
      <w:sz w:val="22"/>
      <w:lang w:val="en-GB" w:eastAsia="en-US"/>
    </w:rPr>
  </w:style>
  <w:style w:type="table" w:styleId="TabloKlavuzu">
    <w:name w:val="Table Grid"/>
    <w:basedOn w:val="NormalTablo"/>
    <w:rsid w:val="00CE3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zMetin">
    <w:name w:val="Plain Text"/>
    <w:basedOn w:val="Normal"/>
    <w:rsid w:val="00BF1204"/>
    <w:rPr>
      <w:rFonts w:ascii="Courier New" w:hAnsi="Courier New"/>
      <w:sz w:val="20"/>
      <w:szCs w:val="20"/>
      <w:lang w:val="tr-TR" w:eastAsia="tr-TR"/>
    </w:rPr>
  </w:style>
  <w:style w:type="paragraph" w:customStyle="1" w:styleId="000normal">
    <w:name w:val="000normal"/>
    <w:basedOn w:val="Normal"/>
    <w:rsid w:val="007C7CA9"/>
    <w:pPr>
      <w:spacing w:before="180" w:after="100" w:afterAutospacing="1"/>
      <w:jc w:val="both"/>
    </w:pPr>
    <w:rPr>
      <w:rFonts w:ascii="Arial" w:eastAsia="Arial Unicode MS" w:hAnsi="Arial" w:cs="Arial"/>
      <w:sz w:val="20"/>
      <w:szCs w:val="20"/>
    </w:rPr>
  </w:style>
  <w:style w:type="paragraph" w:customStyle="1" w:styleId="Bodycopy">
    <w:name w:val="Body copy"/>
    <w:rsid w:val="002A641B"/>
    <w:pPr>
      <w:spacing w:before="20" w:line="210" w:lineRule="exact"/>
    </w:pPr>
    <w:rPr>
      <w:rFonts w:ascii="Arial" w:hAnsi="Arial" w:cs="Arial"/>
      <w:color w:val="000000"/>
      <w:sz w:val="17"/>
      <w:szCs w:val="17"/>
      <w:lang w:val="en-US" w:eastAsia="en-US"/>
    </w:rPr>
  </w:style>
  <w:style w:type="paragraph" w:customStyle="1" w:styleId="Normal8nk">
    <w:name w:val="Normal + 8 nk"/>
    <w:aliases w:val="İki Yana Yasla"/>
    <w:basedOn w:val="Normal"/>
    <w:rsid w:val="002A641B"/>
    <w:pPr>
      <w:jc w:val="both"/>
    </w:pPr>
    <w:rPr>
      <w:sz w:val="18"/>
      <w:szCs w:val="18"/>
      <w:lang w:val="tr-TR"/>
    </w:rPr>
  </w:style>
  <w:style w:type="character" w:customStyle="1" w:styleId="Balk5Char">
    <w:name w:val="Başlık 5 Char"/>
    <w:link w:val="Balk5"/>
    <w:rsid w:val="00A07A8A"/>
    <w:rPr>
      <w:rFonts w:ascii="CG Times (WN)" w:hAnsi="CG Times (WN)"/>
      <w:b/>
      <w:lang w:val="en-US" w:eastAsia="en-US"/>
    </w:rPr>
  </w:style>
  <w:style w:type="paragraph" w:styleId="ListeParagraf">
    <w:name w:val="List Paragraph"/>
    <w:basedOn w:val="Normal"/>
    <w:uiPriority w:val="34"/>
    <w:qFormat/>
    <w:rsid w:val="00B10B94"/>
    <w:pPr>
      <w:ind w:left="720"/>
      <w:contextualSpacing/>
    </w:pPr>
  </w:style>
  <w:style w:type="paragraph" w:styleId="Dzeltme">
    <w:name w:val="Revision"/>
    <w:hidden/>
    <w:uiPriority w:val="99"/>
    <w:semiHidden/>
    <w:rsid w:val="00023986"/>
    <w:rPr>
      <w:sz w:val="24"/>
      <w:szCs w:val="24"/>
      <w:lang w:val="en-US" w:eastAsia="en-US"/>
    </w:rPr>
  </w:style>
  <w:style w:type="paragraph" w:styleId="AklamaKonusu">
    <w:name w:val="annotation subject"/>
    <w:basedOn w:val="AklamaMetni"/>
    <w:next w:val="AklamaMetni"/>
    <w:link w:val="AklamaKonusuChar"/>
    <w:rsid w:val="00023986"/>
  </w:style>
  <w:style w:type="character" w:customStyle="1" w:styleId="AklamaMetniChar">
    <w:name w:val="Açıklama Metni Char"/>
    <w:link w:val="AklamaMetni"/>
    <w:rsid w:val="00023986"/>
    <w:rPr>
      <w:lang w:eastAsia="en-US"/>
    </w:rPr>
  </w:style>
  <w:style w:type="character" w:customStyle="1" w:styleId="AklamaKonusuChar">
    <w:name w:val="Açıklama Konusu Char"/>
    <w:link w:val="AklamaKonusu"/>
    <w:rsid w:val="00023986"/>
    <w:rPr>
      <w:lang w:eastAsia="en-US"/>
    </w:rPr>
  </w:style>
  <w:style w:type="paragraph" w:customStyle="1" w:styleId="Default">
    <w:name w:val="Default"/>
    <w:rsid w:val="002116C4"/>
    <w:pPr>
      <w:autoSpaceDE w:val="0"/>
      <w:autoSpaceDN w:val="0"/>
      <w:adjustRightInd w:val="0"/>
    </w:pPr>
    <w:rPr>
      <w:color w:val="000000"/>
      <w:sz w:val="24"/>
      <w:szCs w:val="24"/>
    </w:rPr>
  </w:style>
  <w:style w:type="paragraph" w:customStyle="1" w:styleId="BASLIK2">
    <w:name w:val="BASLIK2"/>
    <w:basedOn w:val="Normal"/>
    <w:link w:val="BASLIK2Char"/>
    <w:rsid w:val="00C61405"/>
    <w:pPr>
      <w:widowControl w:val="0"/>
      <w:spacing w:before="240" w:after="120" w:line="260" w:lineRule="exact"/>
      <w:ind w:hanging="720"/>
      <w:jc w:val="both"/>
    </w:pPr>
    <w:rPr>
      <w:b/>
      <w:bCs/>
      <w:sz w:val="22"/>
      <w:szCs w:val="22"/>
    </w:rPr>
  </w:style>
  <w:style w:type="character" w:customStyle="1" w:styleId="BASLIK2Char">
    <w:name w:val="BASLIK2 Char"/>
    <w:link w:val="BASLIK2"/>
    <w:locked/>
    <w:rsid w:val="00C61405"/>
    <w:rPr>
      <w:b/>
      <w:bCs/>
      <w:sz w:val="22"/>
      <w:szCs w:val="22"/>
      <w:lang w:eastAsia="en-US"/>
    </w:rPr>
  </w:style>
  <w:style w:type="character" w:customStyle="1" w:styleId="AltbilgiChar">
    <w:name w:val="Altbilgi Char"/>
    <w:link w:val="Altbilgi"/>
    <w:uiPriority w:val="99"/>
    <w:rsid w:val="00992174"/>
    <w:rPr>
      <w:iCs/>
      <w:sz w:val="24"/>
      <w:lang w:val="en-US" w:eastAsia="en-US"/>
    </w:rPr>
  </w:style>
  <w:style w:type="paragraph" w:customStyle="1" w:styleId="Normal00">
    <w:name w:val="Normal_0_0"/>
    <w:rsid w:val="0094486F"/>
    <w:rPr>
      <w:sz w:val="24"/>
      <w:szCs w:val="24"/>
      <w:lang w:val="en-US" w:eastAsia="en-US"/>
    </w:rPr>
  </w:style>
  <w:style w:type="character" w:customStyle="1" w:styleId="GvdeMetniGirintisiChar">
    <w:name w:val="Gövde Metni Girintisi Char"/>
    <w:link w:val="GvdeMetniGirintisi"/>
    <w:rsid w:val="002216A3"/>
    <w:rPr>
      <w:sz w:val="24"/>
      <w:szCs w:val="24"/>
      <w:lang w:eastAsia="en-US"/>
    </w:rPr>
  </w:style>
  <w:style w:type="paragraph" w:customStyle="1" w:styleId="IASBNormal">
    <w:name w:val="IASB Normal"/>
    <w:rsid w:val="00D9028B"/>
    <w:pPr>
      <w:spacing w:before="100" w:after="100"/>
      <w:jc w:val="both"/>
    </w:pPr>
    <w:rPr>
      <w:sz w:val="19"/>
      <w:lang w:val="en-GB" w:eastAsia="zh-CN"/>
    </w:rPr>
  </w:style>
  <w:style w:type="character" w:customStyle="1" w:styleId="GvdeMetni3Char">
    <w:name w:val="Gövde Metni 3 Char"/>
    <w:link w:val="GvdeMetni3"/>
    <w:rsid w:val="00733CC9"/>
    <w:rPr>
      <w:bCs/>
      <w:i/>
      <w:iC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9669">
      <w:bodyDiv w:val="1"/>
      <w:marLeft w:val="0"/>
      <w:marRight w:val="0"/>
      <w:marTop w:val="0"/>
      <w:marBottom w:val="0"/>
      <w:divBdr>
        <w:top w:val="none" w:sz="0" w:space="0" w:color="auto"/>
        <w:left w:val="none" w:sz="0" w:space="0" w:color="auto"/>
        <w:bottom w:val="none" w:sz="0" w:space="0" w:color="auto"/>
        <w:right w:val="none" w:sz="0" w:space="0" w:color="auto"/>
      </w:divBdr>
    </w:div>
    <w:div w:id="19861805">
      <w:bodyDiv w:val="1"/>
      <w:marLeft w:val="0"/>
      <w:marRight w:val="0"/>
      <w:marTop w:val="0"/>
      <w:marBottom w:val="0"/>
      <w:divBdr>
        <w:top w:val="none" w:sz="0" w:space="0" w:color="auto"/>
        <w:left w:val="none" w:sz="0" w:space="0" w:color="auto"/>
        <w:bottom w:val="none" w:sz="0" w:space="0" w:color="auto"/>
        <w:right w:val="none" w:sz="0" w:space="0" w:color="auto"/>
      </w:divBdr>
    </w:div>
    <w:div w:id="19933791">
      <w:bodyDiv w:val="1"/>
      <w:marLeft w:val="0"/>
      <w:marRight w:val="0"/>
      <w:marTop w:val="0"/>
      <w:marBottom w:val="0"/>
      <w:divBdr>
        <w:top w:val="none" w:sz="0" w:space="0" w:color="auto"/>
        <w:left w:val="none" w:sz="0" w:space="0" w:color="auto"/>
        <w:bottom w:val="none" w:sz="0" w:space="0" w:color="auto"/>
        <w:right w:val="none" w:sz="0" w:space="0" w:color="auto"/>
      </w:divBdr>
    </w:div>
    <w:div w:id="29502259">
      <w:bodyDiv w:val="1"/>
      <w:marLeft w:val="0"/>
      <w:marRight w:val="0"/>
      <w:marTop w:val="0"/>
      <w:marBottom w:val="0"/>
      <w:divBdr>
        <w:top w:val="none" w:sz="0" w:space="0" w:color="auto"/>
        <w:left w:val="none" w:sz="0" w:space="0" w:color="auto"/>
        <w:bottom w:val="none" w:sz="0" w:space="0" w:color="auto"/>
        <w:right w:val="none" w:sz="0" w:space="0" w:color="auto"/>
      </w:divBdr>
    </w:div>
    <w:div w:id="37557062">
      <w:bodyDiv w:val="1"/>
      <w:marLeft w:val="0"/>
      <w:marRight w:val="0"/>
      <w:marTop w:val="0"/>
      <w:marBottom w:val="0"/>
      <w:divBdr>
        <w:top w:val="none" w:sz="0" w:space="0" w:color="auto"/>
        <w:left w:val="none" w:sz="0" w:space="0" w:color="auto"/>
        <w:bottom w:val="none" w:sz="0" w:space="0" w:color="auto"/>
        <w:right w:val="none" w:sz="0" w:space="0" w:color="auto"/>
      </w:divBdr>
    </w:div>
    <w:div w:id="40785354">
      <w:bodyDiv w:val="1"/>
      <w:marLeft w:val="0"/>
      <w:marRight w:val="0"/>
      <w:marTop w:val="0"/>
      <w:marBottom w:val="0"/>
      <w:divBdr>
        <w:top w:val="none" w:sz="0" w:space="0" w:color="auto"/>
        <w:left w:val="none" w:sz="0" w:space="0" w:color="auto"/>
        <w:bottom w:val="none" w:sz="0" w:space="0" w:color="auto"/>
        <w:right w:val="none" w:sz="0" w:space="0" w:color="auto"/>
      </w:divBdr>
    </w:div>
    <w:div w:id="54933694">
      <w:bodyDiv w:val="1"/>
      <w:marLeft w:val="0"/>
      <w:marRight w:val="0"/>
      <w:marTop w:val="0"/>
      <w:marBottom w:val="0"/>
      <w:divBdr>
        <w:top w:val="none" w:sz="0" w:space="0" w:color="auto"/>
        <w:left w:val="none" w:sz="0" w:space="0" w:color="auto"/>
        <w:bottom w:val="none" w:sz="0" w:space="0" w:color="auto"/>
        <w:right w:val="none" w:sz="0" w:space="0" w:color="auto"/>
      </w:divBdr>
    </w:div>
    <w:div w:id="58598796">
      <w:bodyDiv w:val="1"/>
      <w:marLeft w:val="0"/>
      <w:marRight w:val="0"/>
      <w:marTop w:val="0"/>
      <w:marBottom w:val="0"/>
      <w:divBdr>
        <w:top w:val="none" w:sz="0" w:space="0" w:color="auto"/>
        <w:left w:val="none" w:sz="0" w:space="0" w:color="auto"/>
        <w:bottom w:val="none" w:sz="0" w:space="0" w:color="auto"/>
        <w:right w:val="none" w:sz="0" w:space="0" w:color="auto"/>
      </w:divBdr>
    </w:div>
    <w:div w:id="81682613">
      <w:bodyDiv w:val="1"/>
      <w:marLeft w:val="0"/>
      <w:marRight w:val="0"/>
      <w:marTop w:val="0"/>
      <w:marBottom w:val="0"/>
      <w:divBdr>
        <w:top w:val="none" w:sz="0" w:space="0" w:color="auto"/>
        <w:left w:val="none" w:sz="0" w:space="0" w:color="auto"/>
        <w:bottom w:val="none" w:sz="0" w:space="0" w:color="auto"/>
        <w:right w:val="none" w:sz="0" w:space="0" w:color="auto"/>
      </w:divBdr>
    </w:div>
    <w:div w:id="96685247">
      <w:bodyDiv w:val="1"/>
      <w:marLeft w:val="0"/>
      <w:marRight w:val="0"/>
      <w:marTop w:val="0"/>
      <w:marBottom w:val="0"/>
      <w:divBdr>
        <w:top w:val="none" w:sz="0" w:space="0" w:color="auto"/>
        <w:left w:val="none" w:sz="0" w:space="0" w:color="auto"/>
        <w:bottom w:val="none" w:sz="0" w:space="0" w:color="auto"/>
        <w:right w:val="none" w:sz="0" w:space="0" w:color="auto"/>
      </w:divBdr>
    </w:div>
    <w:div w:id="112360371">
      <w:bodyDiv w:val="1"/>
      <w:marLeft w:val="0"/>
      <w:marRight w:val="0"/>
      <w:marTop w:val="0"/>
      <w:marBottom w:val="0"/>
      <w:divBdr>
        <w:top w:val="none" w:sz="0" w:space="0" w:color="auto"/>
        <w:left w:val="none" w:sz="0" w:space="0" w:color="auto"/>
        <w:bottom w:val="none" w:sz="0" w:space="0" w:color="auto"/>
        <w:right w:val="none" w:sz="0" w:space="0" w:color="auto"/>
      </w:divBdr>
    </w:div>
    <w:div w:id="128058985">
      <w:bodyDiv w:val="1"/>
      <w:marLeft w:val="0"/>
      <w:marRight w:val="0"/>
      <w:marTop w:val="0"/>
      <w:marBottom w:val="0"/>
      <w:divBdr>
        <w:top w:val="none" w:sz="0" w:space="0" w:color="auto"/>
        <w:left w:val="none" w:sz="0" w:space="0" w:color="auto"/>
        <w:bottom w:val="none" w:sz="0" w:space="0" w:color="auto"/>
        <w:right w:val="none" w:sz="0" w:space="0" w:color="auto"/>
      </w:divBdr>
    </w:div>
    <w:div w:id="128934813">
      <w:bodyDiv w:val="1"/>
      <w:marLeft w:val="0"/>
      <w:marRight w:val="0"/>
      <w:marTop w:val="0"/>
      <w:marBottom w:val="0"/>
      <w:divBdr>
        <w:top w:val="none" w:sz="0" w:space="0" w:color="auto"/>
        <w:left w:val="none" w:sz="0" w:space="0" w:color="auto"/>
        <w:bottom w:val="none" w:sz="0" w:space="0" w:color="auto"/>
        <w:right w:val="none" w:sz="0" w:space="0" w:color="auto"/>
      </w:divBdr>
    </w:div>
    <w:div w:id="131489623">
      <w:bodyDiv w:val="1"/>
      <w:marLeft w:val="0"/>
      <w:marRight w:val="0"/>
      <w:marTop w:val="0"/>
      <w:marBottom w:val="0"/>
      <w:divBdr>
        <w:top w:val="none" w:sz="0" w:space="0" w:color="auto"/>
        <w:left w:val="none" w:sz="0" w:space="0" w:color="auto"/>
        <w:bottom w:val="none" w:sz="0" w:space="0" w:color="auto"/>
        <w:right w:val="none" w:sz="0" w:space="0" w:color="auto"/>
      </w:divBdr>
    </w:div>
    <w:div w:id="142696839">
      <w:bodyDiv w:val="1"/>
      <w:marLeft w:val="0"/>
      <w:marRight w:val="0"/>
      <w:marTop w:val="0"/>
      <w:marBottom w:val="0"/>
      <w:divBdr>
        <w:top w:val="none" w:sz="0" w:space="0" w:color="auto"/>
        <w:left w:val="none" w:sz="0" w:space="0" w:color="auto"/>
        <w:bottom w:val="none" w:sz="0" w:space="0" w:color="auto"/>
        <w:right w:val="none" w:sz="0" w:space="0" w:color="auto"/>
      </w:divBdr>
    </w:div>
    <w:div w:id="155922427">
      <w:bodyDiv w:val="1"/>
      <w:marLeft w:val="0"/>
      <w:marRight w:val="0"/>
      <w:marTop w:val="0"/>
      <w:marBottom w:val="0"/>
      <w:divBdr>
        <w:top w:val="none" w:sz="0" w:space="0" w:color="auto"/>
        <w:left w:val="none" w:sz="0" w:space="0" w:color="auto"/>
        <w:bottom w:val="none" w:sz="0" w:space="0" w:color="auto"/>
        <w:right w:val="none" w:sz="0" w:space="0" w:color="auto"/>
      </w:divBdr>
    </w:div>
    <w:div w:id="173693460">
      <w:bodyDiv w:val="1"/>
      <w:marLeft w:val="0"/>
      <w:marRight w:val="0"/>
      <w:marTop w:val="0"/>
      <w:marBottom w:val="0"/>
      <w:divBdr>
        <w:top w:val="none" w:sz="0" w:space="0" w:color="auto"/>
        <w:left w:val="none" w:sz="0" w:space="0" w:color="auto"/>
        <w:bottom w:val="none" w:sz="0" w:space="0" w:color="auto"/>
        <w:right w:val="none" w:sz="0" w:space="0" w:color="auto"/>
      </w:divBdr>
    </w:div>
    <w:div w:id="179125525">
      <w:bodyDiv w:val="1"/>
      <w:marLeft w:val="0"/>
      <w:marRight w:val="0"/>
      <w:marTop w:val="0"/>
      <w:marBottom w:val="0"/>
      <w:divBdr>
        <w:top w:val="none" w:sz="0" w:space="0" w:color="auto"/>
        <w:left w:val="none" w:sz="0" w:space="0" w:color="auto"/>
        <w:bottom w:val="none" w:sz="0" w:space="0" w:color="auto"/>
        <w:right w:val="none" w:sz="0" w:space="0" w:color="auto"/>
      </w:divBdr>
    </w:div>
    <w:div w:id="185872993">
      <w:bodyDiv w:val="1"/>
      <w:marLeft w:val="0"/>
      <w:marRight w:val="0"/>
      <w:marTop w:val="0"/>
      <w:marBottom w:val="0"/>
      <w:divBdr>
        <w:top w:val="none" w:sz="0" w:space="0" w:color="auto"/>
        <w:left w:val="none" w:sz="0" w:space="0" w:color="auto"/>
        <w:bottom w:val="none" w:sz="0" w:space="0" w:color="auto"/>
        <w:right w:val="none" w:sz="0" w:space="0" w:color="auto"/>
      </w:divBdr>
    </w:div>
    <w:div w:id="197200314">
      <w:bodyDiv w:val="1"/>
      <w:marLeft w:val="0"/>
      <w:marRight w:val="0"/>
      <w:marTop w:val="0"/>
      <w:marBottom w:val="0"/>
      <w:divBdr>
        <w:top w:val="none" w:sz="0" w:space="0" w:color="auto"/>
        <w:left w:val="none" w:sz="0" w:space="0" w:color="auto"/>
        <w:bottom w:val="none" w:sz="0" w:space="0" w:color="auto"/>
        <w:right w:val="none" w:sz="0" w:space="0" w:color="auto"/>
      </w:divBdr>
    </w:div>
    <w:div w:id="198664256">
      <w:bodyDiv w:val="1"/>
      <w:marLeft w:val="0"/>
      <w:marRight w:val="0"/>
      <w:marTop w:val="0"/>
      <w:marBottom w:val="0"/>
      <w:divBdr>
        <w:top w:val="none" w:sz="0" w:space="0" w:color="auto"/>
        <w:left w:val="none" w:sz="0" w:space="0" w:color="auto"/>
        <w:bottom w:val="none" w:sz="0" w:space="0" w:color="auto"/>
        <w:right w:val="none" w:sz="0" w:space="0" w:color="auto"/>
      </w:divBdr>
    </w:div>
    <w:div w:id="200556500">
      <w:bodyDiv w:val="1"/>
      <w:marLeft w:val="0"/>
      <w:marRight w:val="0"/>
      <w:marTop w:val="0"/>
      <w:marBottom w:val="0"/>
      <w:divBdr>
        <w:top w:val="none" w:sz="0" w:space="0" w:color="auto"/>
        <w:left w:val="none" w:sz="0" w:space="0" w:color="auto"/>
        <w:bottom w:val="none" w:sz="0" w:space="0" w:color="auto"/>
        <w:right w:val="none" w:sz="0" w:space="0" w:color="auto"/>
      </w:divBdr>
    </w:div>
    <w:div w:id="216013401">
      <w:bodyDiv w:val="1"/>
      <w:marLeft w:val="0"/>
      <w:marRight w:val="0"/>
      <w:marTop w:val="0"/>
      <w:marBottom w:val="0"/>
      <w:divBdr>
        <w:top w:val="none" w:sz="0" w:space="0" w:color="auto"/>
        <w:left w:val="none" w:sz="0" w:space="0" w:color="auto"/>
        <w:bottom w:val="none" w:sz="0" w:space="0" w:color="auto"/>
        <w:right w:val="none" w:sz="0" w:space="0" w:color="auto"/>
      </w:divBdr>
    </w:div>
    <w:div w:id="218250348">
      <w:bodyDiv w:val="1"/>
      <w:marLeft w:val="0"/>
      <w:marRight w:val="0"/>
      <w:marTop w:val="0"/>
      <w:marBottom w:val="0"/>
      <w:divBdr>
        <w:top w:val="none" w:sz="0" w:space="0" w:color="auto"/>
        <w:left w:val="none" w:sz="0" w:space="0" w:color="auto"/>
        <w:bottom w:val="none" w:sz="0" w:space="0" w:color="auto"/>
        <w:right w:val="none" w:sz="0" w:space="0" w:color="auto"/>
      </w:divBdr>
    </w:div>
    <w:div w:id="219098779">
      <w:bodyDiv w:val="1"/>
      <w:marLeft w:val="0"/>
      <w:marRight w:val="0"/>
      <w:marTop w:val="0"/>
      <w:marBottom w:val="0"/>
      <w:divBdr>
        <w:top w:val="none" w:sz="0" w:space="0" w:color="auto"/>
        <w:left w:val="none" w:sz="0" w:space="0" w:color="auto"/>
        <w:bottom w:val="none" w:sz="0" w:space="0" w:color="auto"/>
        <w:right w:val="none" w:sz="0" w:space="0" w:color="auto"/>
      </w:divBdr>
    </w:div>
    <w:div w:id="221604512">
      <w:bodyDiv w:val="1"/>
      <w:marLeft w:val="0"/>
      <w:marRight w:val="0"/>
      <w:marTop w:val="0"/>
      <w:marBottom w:val="0"/>
      <w:divBdr>
        <w:top w:val="none" w:sz="0" w:space="0" w:color="auto"/>
        <w:left w:val="none" w:sz="0" w:space="0" w:color="auto"/>
        <w:bottom w:val="none" w:sz="0" w:space="0" w:color="auto"/>
        <w:right w:val="none" w:sz="0" w:space="0" w:color="auto"/>
      </w:divBdr>
    </w:div>
    <w:div w:id="227689620">
      <w:bodyDiv w:val="1"/>
      <w:marLeft w:val="0"/>
      <w:marRight w:val="0"/>
      <w:marTop w:val="0"/>
      <w:marBottom w:val="0"/>
      <w:divBdr>
        <w:top w:val="none" w:sz="0" w:space="0" w:color="auto"/>
        <w:left w:val="none" w:sz="0" w:space="0" w:color="auto"/>
        <w:bottom w:val="none" w:sz="0" w:space="0" w:color="auto"/>
        <w:right w:val="none" w:sz="0" w:space="0" w:color="auto"/>
      </w:divBdr>
    </w:div>
    <w:div w:id="231547965">
      <w:bodyDiv w:val="1"/>
      <w:marLeft w:val="0"/>
      <w:marRight w:val="0"/>
      <w:marTop w:val="0"/>
      <w:marBottom w:val="0"/>
      <w:divBdr>
        <w:top w:val="none" w:sz="0" w:space="0" w:color="auto"/>
        <w:left w:val="none" w:sz="0" w:space="0" w:color="auto"/>
        <w:bottom w:val="none" w:sz="0" w:space="0" w:color="auto"/>
        <w:right w:val="none" w:sz="0" w:space="0" w:color="auto"/>
      </w:divBdr>
    </w:div>
    <w:div w:id="240482802">
      <w:bodyDiv w:val="1"/>
      <w:marLeft w:val="0"/>
      <w:marRight w:val="0"/>
      <w:marTop w:val="0"/>
      <w:marBottom w:val="0"/>
      <w:divBdr>
        <w:top w:val="none" w:sz="0" w:space="0" w:color="auto"/>
        <w:left w:val="none" w:sz="0" w:space="0" w:color="auto"/>
        <w:bottom w:val="none" w:sz="0" w:space="0" w:color="auto"/>
        <w:right w:val="none" w:sz="0" w:space="0" w:color="auto"/>
      </w:divBdr>
    </w:div>
    <w:div w:id="247815075">
      <w:bodyDiv w:val="1"/>
      <w:marLeft w:val="0"/>
      <w:marRight w:val="0"/>
      <w:marTop w:val="0"/>
      <w:marBottom w:val="0"/>
      <w:divBdr>
        <w:top w:val="none" w:sz="0" w:space="0" w:color="auto"/>
        <w:left w:val="none" w:sz="0" w:space="0" w:color="auto"/>
        <w:bottom w:val="none" w:sz="0" w:space="0" w:color="auto"/>
        <w:right w:val="none" w:sz="0" w:space="0" w:color="auto"/>
      </w:divBdr>
    </w:div>
    <w:div w:id="249043130">
      <w:bodyDiv w:val="1"/>
      <w:marLeft w:val="0"/>
      <w:marRight w:val="0"/>
      <w:marTop w:val="0"/>
      <w:marBottom w:val="0"/>
      <w:divBdr>
        <w:top w:val="none" w:sz="0" w:space="0" w:color="auto"/>
        <w:left w:val="none" w:sz="0" w:space="0" w:color="auto"/>
        <w:bottom w:val="none" w:sz="0" w:space="0" w:color="auto"/>
        <w:right w:val="none" w:sz="0" w:space="0" w:color="auto"/>
      </w:divBdr>
    </w:div>
    <w:div w:id="263341529">
      <w:bodyDiv w:val="1"/>
      <w:marLeft w:val="0"/>
      <w:marRight w:val="0"/>
      <w:marTop w:val="0"/>
      <w:marBottom w:val="0"/>
      <w:divBdr>
        <w:top w:val="none" w:sz="0" w:space="0" w:color="auto"/>
        <w:left w:val="none" w:sz="0" w:space="0" w:color="auto"/>
        <w:bottom w:val="none" w:sz="0" w:space="0" w:color="auto"/>
        <w:right w:val="none" w:sz="0" w:space="0" w:color="auto"/>
      </w:divBdr>
    </w:div>
    <w:div w:id="268703656">
      <w:bodyDiv w:val="1"/>
      <w:marLeft w:val="0"/>
      <w:marRight w:val="0"/>
      <w:marTop w:val="0"/>
      <w:marBottom w:val="0"/>
      <w:divBdr>
        <w:top w:val="none" w:sz="0" w:space="0" w:color="auto"/>
        <w:left w:val="none" w:sz="0" w:space="0" w:color="auto"/>
        <w:bottom w:val="none" w:sz="0" w:space="0" w:color="auto"/>
        <w:right w:val="none" w:sz="0" w:space="0" w:color="auto"/>
      </w:divBdr>
    </w:div>
    <w:div w:id="286662101">
      <w:bodyDiv w:val="1"/>
      <w:marLeft w:val="0"/>
      <w:marRight w:val="0"/>
      <w:marTop w:val="0"/>
      <w:marBottom w:val="0"/>
      <w:divBdr>
        <w:top w:val="none" w:sz="0" w:space="0" w:color="auto"/>
        <w:left w:val="none" w:sz="0" w:space="0" w:color="auto"/>
        <w:bottom w:val="none" w:sz="0" w:space="0" w:color="auto"/>
        <w:right w:val="none" w:sz="0" w:space="0" w:color="auto"/>
      </w:divBdr>
    </w:div>
    <w:div w:id="296223288">
      <w:bodyDiv w:val="1"/>
      <w:marLeft w:val="0"/>
      <w:marRight w:val="0"/>
      <w:marTop w:val="0"/>
      <w:marBottom w:val="0"/>
      <w:divBdr>
        <w:top w:val="none" w:sz="0" w:space="0" w:color="auto"/>
        <w:left w:val="none" w:sz="0" w:space="0" w:color="auto"/>
        <w:bottom w:val="none" w:sz="0" w:space="0" w:color="auto"/>
        <w:right w:val="none" w:sz="0" w:space="0" w:color="auto"/>
      </w:divBdr>
    </w:div>
    <w:div w:id="300424489">
      <w:bodyDiv w:val="1"/>
      <w:marLeft w:val="0"/>
      <w:marRight w:val="0"/>
      <w:marTop w:val="0"/>
      <w:marBottom w:val="0"/>
      <w:divBdr>
        <w:top w:val="none" w:sz="0" w:space="0" w:color="auto"/>
        <w:left w:val="none" w:sz="0" w:space="0" w:color="auto"/>
        <w:bottom w:val="none" w:sz="0" w:space="0" w:color="auto"/>
        <w:right w:val="none" w:sz="0" w:space="0" w:color="auto"/>
      </w:divBdr>
    </w:div>
    <w:div w:id="300578383">
      <w:bodyDiv w:val="1"/>
      <w:marLeft w:val="0"/>
      <w:marRight w:val="0"/>
      <w:marTop w:val="0"/>
      <w:marBottom w:val="0"/>
      <w:divBdr>
        <w:top w:val="none" w:sz="0" w:space="0" w:color="auto"/>
        <w:left w:val="none" w:sz="0" w:space="0" w:color="auto"/>
        <w:bottom w:val="none" w:sz="0" w:space="0" w:color="auto"/>
        <w:right w:val="none" w:sz="0" w:space="0" w:color="auto"/>
      </w:divBdr>
    </w:div>
    <w:div w:id="307250452">
      <w:bodyDiv w:val="1"/>
      <w:marLeft w:val="0"/>
      <w:marRight w:val="0"/>
      <w:marTop w:val="0"/>
      <w:marBottom w:val="0"/>
      <w:divBdr>
        <w:top w:val="none" w:sz="0" w:space="0" w:color="auto"/>
        <w:left w:val="none" w:sz="0" w:space="0" w:color="auto"/>
        <w:bottom w:val="none" w:sz="0" w:space="0" w:color="auto"/>
        <w:right w:val="none" w:sz="0" w:space="0" w:color="auto"/>
      </w:divBdr>
    </w:div>
    <w:div w:id="313030053">
      <w:bodyDiv w:val="1"/>
      <w:marLeft w:val="0"/>
      <w:marRight w:val="0"/>
      <w:marTop w:val="0"/>
      <w:marBottom w:val="0"/>
      <w:divBdr>
        <w:top w:val="none" w:sz="0" w:space="0" w:color="auto"/>
        <w:left w:val="none" w:sz="0" w:space="0" w:color="auto"/>
        <w:bottom w:val="none" w:sz="0" w:space="0" w:color="auto"/>
        <w:right w:val="none" w:sz="0" w:space="0" w:color="auto"/>
      </w:divBdr>
    </w:div>
    <w:div w:id="314267379">
      <w:bodyDiv w:val="1"/>
      <w:marLeft w:val="0"/>
      <w:marRight w:val="0"/>
      <w:marTop w:val="0"/>
      <w:marBottom w:val="0"/>
      <w:divBdr>
        <w:top w:val="none" w:sz="0" w:space="0" w:color="auto"/>
        <w:left w:val="none" w:sz="0" w:space="0" w:color="auto"/>
        <w:bottom w:val="none" w:sz="0" w:space="0" w:color="auto"/>
        <w:right w:val="none" w:sz="0" w:space="0" w:color="auto"/>
      </w:divBdr>
    </w:div>
    <w:div w:id="324675301">
      <w:bodyDiv w:val="1"/>
      <w:marLeft w:val="0"/>
      <w:marRight w:val="0"/>
      <w:marTop w:val="0"/>
      <w:marBottom w:val="0"/>
      <w:divBdr>
        <w:top w:val="none" w:sz="0" w:space="0" w:color="auto"/>
        <w:left w:val="none" w:sz="0" w:space="0" w:color="auto"/>
        <w:bottom w:val="none" w:sz="0" w:space="0" w:color="auto"/>
        <w:right w:val="none" w:sz="0" w:space="0" w:color="auto"/>
      </w:divBdr>
    </w:div>
    <w:div w:id="350033962">
      <w:bodyDiv w:val="1"/>
      <w:marLeft w:val="0"/>
      <w:marRight w:val="0"/>
      <w:marTop w:val="0"/>
      <w:marBottom w:val="0"/>
      <w:divBdr>
        <w:top w:val="none" w:sz="0" w:space="0" w:color="auto"/>
        <w:left w:val="none" w:sz="0" w:space="0" w:color="auto"/>
        <w:bottom w:val="none" w:sz="0" w:space="0" w:color="auto"/>
        <w:right w:val="none" w:sz="0" w:space="0" w:color="auto"/>
      </w:divBdr>
    </w:div>
    <w:div w:id="356004523">
      <w:bodyDiv w:val="1"/>
      <w:marLeft w:val="0"/>
      <w:marRight w:val="0"/>
      <w:marTop w:val="0"/>
      <w:marBottom w:val="0"/>
      <w:divBdr>
        <w:top w:val="none" w:sz="0" w:space="0" w:color="auto"/>
        <w:left w:val="none" w:sz="0" w:space="0" w:color="auto"/>
        <w:bottom w:val="none" w:sz="0" w:space="0" w:color="auto"/>
        <w:right w:val="none" w:sz="0" w:space="0" w:color="auto"/>
      </w:divBdr>
    </w:div>
    <w:div w:id="369261301">
      <w:bodyDiv w:val="1"/>
      <w:marLeft w:val="0"/>
      <w:marRight w:val="0"/>
      <w:marTop w:val="0"/>
      <w:marBottom w:val="0"/>
      <w:divBdr>
        <w:top w:val="none" w:sz="0" w:space="0" w:color="auto"/>
        <w:left w:val="none" w:sz="0" w:space="0" w:color="auto"/>
        <w:bottom w:val="none" w:sz="0" w:space="0" w:color="auto"/>
        <w:right w:val="none" w:sz="0" w:space="0" w:color="auto"/>
      </w:divBdr>
    </w:div>
    <w:div w:id="384909480">
      <w:bodyDiv w:val="1"/>
      <w:marLeft w:val="0"/>
      <w:marRight w:val="0"/>
      <w:marTop w:val="0"/>
      <w:marBottom w:val="0"/>
      <w:divBdr>
        <w:top w:val="none" w:sz="0" w:space="0" w:color="auto"/>
        <w:left w:val="none" w:sz="0" w:space="0" w:color="auto"/>
        <w:bottom w:val="none" w:sz="0" w:space="0" w:color="auto"/>
        <w:right w:val="none" w:sz="0" w:space="0" w:color="auto"/>
      </w:divBdr>
    </w:div>
    <w:div w:id="409280324">
      <w:bodyDiv w:val="1"/>
      <w:marLeft w:val="0"/>
      <w:marRight w:val="0"/>
      <w:marTop w:val="0"/>
      <w:marBottom w:val="0"/>
      <w:divBdr>
        <w:top w:val="none" w:sz="0" w:space="0" w:color="auto"/>
        <w:left w:val="none" w:sz="0" w:space="0" w:color="auto"/>
        <w:bottom w:val="none" w:sz="0" w:space="0" w:color="auto"/>
        <w:right w:val="none" w:sz="0" w:space="0" w:color="auto"/>
      </w:divBdr>
    </w:div>
    <w:div w:id="412748775">
      <w:bodyDiv w:val="1"/>
      <w:marLeft w:val="0"/>
      <w:marRight w:val="0"/>
      <w:marTop w:val="0"/>
      <w:marBottom w:val="0"/>
      <w:divBdr>
        <w:top w:val="none" w:sz="0" w:space="0" w:color="auto"/>
        <w:left w:val="none" w:sz="0" w:space="0" w:color="auto"/>
        <w:bottom w:val="none" w:sz="0" w:space="0" w:color="auto"/>
        <w:right w:val="none" w:sz="0" w:space="0" w:color="auto"/>
      </w:divBdr>
    </w:div>
    <w:div w:id="416833105">
      <w:bodyDiv w:val="1"/>
      <w:marLeft w:val="0"/>
      <w:marRight w:val="0"/>
      <w:marTop w:val="0"/>
      <w:marBottom w:val="0"/>
      <w:divBdr>
        <w:top w:val="none" w:sz="0" w:space="0" w:color="auto"/>
        <w:left w:val="none" w:sz="0" w:space="0" w:color="auto"/>
        <w:bottom w:val="none" w:sz="0" w:space="0" w:color="auto"/>
        <w:right w:val="none" w:sz="0" w:space="0" w:color="auto"/>
      </w:divBdr>
    </w:div>
    <w:div w:id="417337513">
      <w:bodyDiv w:val="1"/>
      <w:marLeft w:val="0"/>
      <w:marRight w:val="0"/>
      <w:marTop w:val="0"/>
      <w:marBottom w:val="0"/>
      <w:divBdr>
        <w:top w:val="none" w:sz="0" w:space="0" w:color="auto"/>
        <w:left w:val="none" w:sz="0" w:space="0" w:color="auto"/>
        <w:bottom w:val="none" w:sz="0" w:space="0" w:color="auto"/>
        <w:right w:val="none" w:sz="0" w:space="0" w:color="auto"/>
      </w:divBdr>
    </w:div>
    <w:div w:id="435562921">
      <w:bodyDiv w:val="1"/>
      <w:marLeft w:val="0"/>
      <w:marRight w:val="0"/>
      <w:marTop w:val="0"/>
      <w:marBottom w:val="0"/>
      <w:divBdr>
        <w:top w:val="none" w:sz="0" w:space="0" w:color="auto"/>
        <w:left w:val="none" w:sz="0" w:space="0" w:color="auto"/>
        <w:bottom w:val="none" w:sz="0" w:space="0" w:color="auto"/>
        <w:right w:val="none" w:sz="0" w:space="0" w:color="auto"/>
      </w:divBdr>
    </w:div>
    <w:div w:id="436561754">
      <w:bodyDiv w:val="1"/>
      <w:marLeft w:val="0"/>
      <w:marRight w:val="0"/>
      <w:marTop w:val="0"/>
      <w:marBottom w:val="0"/>
      <w:divBdr>
        <w:top w:val="none" w:sz="0" w:space="0" w:color="auto"/>
        <w:left w:val="none" w:sz="0" w:space="0" w:color="auto"/>
        <w:bottom w:val="none" w:sz="0" w:space="0" w:color="auto"/>
        <w:right w:val="none" w:sz="0" w:space="0" w:color="auto"/>
      </w:divBdr>
    </w:div>
    <w:div w:id="436826582">
      <w:bodyDiv w:val="1"/>
      <w:marLeft w:val="0"/>
      <w:marRight w:val="0"/>
      <w:marTop w:val="0"/>
      <w:marBottom w:val="0"/>
      <w:divBdr>
        <w:top w:val="none" w:sz="0" w:space="0" w:color="auto"/>
        <w:left w:val="none" w:sz="0" w:space="0" w:color="auto"/>
        <w:bottom w:val="none" w:sz="0" w:space="0" w:color="auto"/>
        <w:right w:val="none" w:sz="0" w:space="0" w:color="auto"/>
      </w:divBdr>
    </w:div>
    <w:div w:id="437409889">
      <w:bodyDiv w:val="1"/>
      <w:marLeft w:val="0"/>
      <w:marRight w:val="0"/>
      <w:marTop w:val="0"/>
      <w:marBottom w:val="0"/>
      <w:divBdr>
        <w:top w:val="none" w:sz="0" w:space="0" w:color="auto"/>
        <w:left w:val="none" w:sz="0" w:space="0" w:color="auto"/>
        <w:bottom w:val="none" w:sz="0" w:space="0" w:color="auto"/>
        <w:right w:val="none" w:sz="0" w:space="0" w:color="auto"/>
      </w:divBdr>
    </w:div>
    <w:div w:id="437414009">
      <w:bodyDiv w:val="1"/>
      <w:marLeft w:val="0"/>
      <w:marRight w:val="0"/>
      <w:marTop w:val="0"/>
      <w:marBottom w:val="0"/>
      <w:divBdr>
        <w:top w:val="none" w:sz="0" w:space="0" w:color="auto"/>
        <w:left w:val="none" w:sz="0" w:space="0" w:color="auto"/>
        <w:bottom w:val="none" w:sz="0" w:space="0" w:color="auto"/>
        <w:right w:val="none" w:sz="0" w:space="0" w:color="auto"/>
      </w:divBdr>
    </w:div>
    <w:div w:id="445000237">
      <w:bodyDiv w:val="1"/>
      <w:marLeft w:val="0"/>
      <w:marRight w:val="0"/>
      <w:marTop w:val="0"/>
      <w:marBottom w:val="0"/>
      <w:divBdr>
        <w:top w:val="none" w:sz="0" w:space="0" w:color="auto"/>
        <w:left w:val="none" w:sz="0" w:space="0" w:color="auto"/>
        <w:bottom w:val="none" w:sz="0" w:space="0" w:color="auto"/>
        <w:right w:val="none" w:sz="0" w:space="0" w:color="auto"/>
      </w:divBdr>
    </w:div>
    <w:div w:id="446314221">
      <w:bodyDiv w:val="1"/>
      <w:marLeft w:val="0"/>
      <w:marRight w:val="0"/>
      <w:marTop w:val="0"/>
      <w:marBottom w:val="0"/>
      <w:divBdr>
        <w:top w:val="none" w:sz="0" w:space="0" w:color="auto"/>
        <w:left w:val="none" w:sz="0" w:space="0" w:color="auto"/>
        <w:bottom w:val="none" w:sz="0" w:space="0" w:color="auto"/>
        <w:right w:val="none" w:sz="0" w:space="0" w:color="auto"/>
      </w:divBdr>
    </w:div>
    <w:div w:id="449591814">
      <w:bodyDiv w:val="1"/>
      <w:marLeft w:val="0"/>
      <w:marRight w:val="0"/>
      <w:marTop w:val="0"/>
      <w:marBottom w:val="0"/>
      <w:divBdr>
        <w:top w:val="none" w:sz="0" w:space="0" w:color="auto"/>
        <w:left w:val="none" w:sz="0" w:space="0" w:color="auto"/>
        <w:bottom w:val="none" w:sz="0" w:space="0" w:color="auto"/>
        <w:right w:val="none" w:sz="0" w:space="0" w:color="auto"/>
      </w:divBdr>
    </w:div>
    <w:div w:id="450713350">
      <w:bodyDiv w:val="1"/>
      <w:marLeft w:val="0"/>
      <w:marRight w:val="0"/>
      <w:marTop w:val="0"/>
      <w:marBottom w:val="0"/>
      <w:divBdr>
        <w:top w:val="none" w:sz="0" w:space="0" w:color="auto"/>
        <w:left w:val="none" w:sz="0" w:space="0" w:color="auto"/>
        <w:bottom w:val="none" w:sz="0" w:space="0" w:color="auto"/>
        <w:right w:val="none" w:sz="0" w:space="0" w:color="auto"/>
      </w:divBdr>
    </w:div>
    <w:div w:id="458302053">
      <w:bodyDiv w:val="1"/>
      <w:marLeft w:val="0"/>
      <w:marRight w:val="0"/>
      <w:marTop w:val="0"/>
      <w:marBottom w:val="0"/>
      <w:divBdr>
        <w:top w:val="none" w:sz="0" w:space="0" w:color="auto"/>
        <w:left w:val="none" w:sz="0" w:space="0" w:color="auto"/>
        <w:bottom w:val="none" w:sz="0" w:space="0" w:color="auto"/>
        <w:right w:val="none" w:sz="0" w:space="0" w:color="auto"/>
      </w:divBdr>
    </w:div>
    <w:div w:id="468478941">
      <w:bodyDiv w:val="1"/>
      <w:marLeft w:val="0"/>
      <w:marRight w:val="0"/>
      <w:marTop w:val="0"/>
      <w:marBottom w:val="0"/>
      <w:divBdr>
        <w:top w:val="none" w:sz="0" w:space="0" w:color="auto"/>
        <w:left w:val="none" w:sz="0" w:space="0" w:color="auto"/>
        <w:bottom w:val="none" w:sz="0" w:space="0" w:color="auto"/>
        <w:right w:val="none" w:sz="0" w:space="0" w:color="auto"/>
      </w:divBdr>
    </w:div>
    <w:div w:id="479813079">
      <w:bodyDiv w:val="1"/>
      <w:marLeft w:val="0"/>
      <w:marRight w:val="0"/>
      <w:marTop w:val="0"/>
      <w:marBottom w:val="0"/>
      <w:divBdr>
        <w:top w:val="none" w:sz="0" w:space="0" w:color="auto"/>
        <w:left w:val="none" w:sz="0" w:space="0" w:color="auto"/>
        <w:bottom w:val="none" w:sz="0" w:space="0" w:color="auto"/>
        <w:right w:val="none" w:sz="0" w:space="0" w:color="auto"/>
      </w:divBdr>
    </w:div>
    <w:div w:id="518008090">
      <w:bodyDiv w:val="1"/>
      <w:marLeft w:val="0"/>
      <w:marRight w:val="0"/>
      <w:marTop w:val="0"/>
      <w:marBottom w:val="0"/>
      <w:divBdr>
        <w:top w:val="none" w:sz="0" w:space="0" w:color="auto"/>
        <w:left w:val="none" w:sz="0" w:space="0" w:color="auto"/>
        <w:bottom w:val="none" w:sz="0" w:space="0" w:color="auto"/>
        <w:right w:val="none" w:sz="0" w:space="0" w:color="auto"/>
      </w:divBdr>
    </w:div>
    <w:div w:id="542402585">
      <w:bodyDiv w:val="1"/>
      <w:marLeft w:val="0"/>
      <w:marRight w:val="0"/>
      <w:marTop w:val="0"/>
      <w:marBottom w:val="0"/>
      <w:divBdr>
        <w:top w:val="none" w:sz="0" w:space="0" w:color="auto"/>
        <w:left w:val="none" w:sz="0" w:space="0" w:color="auto"/>
        <w:bottom w:val="none" w:sz="0" w:space="0" w:color="auto"/>
        <w:right w:val="none" w:sz="0" w:space="0" w:color="auto"/>
      </w:divBdr>
    </w:div>
    <w:div w:id="550383108">
      <w:bodyDiv w:val="1"/>
      <w:marLeft w:val="0"/>
      <w:marRight w:val="0"/>
      <w:marTop w:val="0"/>
      <w:marBottom w:val="0"/>
      <w:divBdr>
        <w:top w:val="none" w:sz="0" w:space="0" w:color="auto"/>
        <w:left w:val="none" w:sz="0" w:space="0" w:color="auto"/>
        <w:bottom w:val="none" w:sz="0" w:space="0" w:color="auto"/>
        <w:right w:val="none" w:sz="0" w:space="0" w:color="auto"/>
      </w:divBdr>
    </w:div>
    <w:div w:id="553125313">
      <w:bodyDiv w:val="1"/>
      <w:marLeft w:val="0"/>
      <w:marRight w:val="0"/>
      <w:marTop w:val="0"/>
      <w:marBottom w:val="0"/>
      <w:divBdr>
        <w:top w:val="none" w:sz="0" w:space="0" w:color="auto"/>
        <w:left w:val="none" w:sz="0" w:space="0" w:color="auto"/>
        <w:bottom w:val="none" w:sz="0" w:space="0" w:color="auto"/>
        <w:right w:val="none" w:sz="0" w:space="0" w:color="auto"/>
      </w:divBdr>
    </w:div>
    <w:div w:id="566111048">
      <w:bodyDiv w:val="1"/>
      <w:marLeft w:val="0"/>
      <w:marRight w:val="0"/>
      <w:marTop w:val="0"/>
      <w:marBottom w:val="0"/>
      <w:divBdr>
        <w:top w:val="none" w:sz="0" w:space="0" w:color="auto"/>
        <w:left w:val="none" w:sz="0" w:space="0" w:color="auto"/>
        <w:bottom w:val="none" w:sz="0" w:space="0" w:color="auto"/>
        <w:right w:val="none" w:sz="0" w:space="0" w:color="auto"/>
      </w:divBdr>
    </w:div>
    <w:div w:id="566495532">
      <w:bodyDiv w:val="1"/>
      <w:marLeft w:val="0"/>
      <w:marRight w:val="0"/>
      <w:marTop w:val="0"/>
      <w:marBottom w:val="0"/>
      <w:divBdr>
        <w:top w:val="none" w:sz="0" w:space="0" w:color="auto"/>
        <w:left w:val="none" w:sz="0" w:space="0" w:color="auto"/>
        <w:bottom w:val="none" w:sz="0" w:space="0" w:color="auto"/>
        <w:right w:val="none" w:sz="0" w:space="0" w:color="auto"/>
      </w:divBdr>
    </w:div>
    <w:div w:id="568619630">
      <w:bodyDiv w:val="1"/>
      <w:marLeft w:val="0"/>
      <w:marRight w:val="0"/>
      <w:marTop w:val="0"/>
      <w:marBottom w:val="0"/>
      <w:divBdr>
        <w:top w:val="none" w:sz="0" w:space="0" w:color="auto"/>
        <w:left w:val="none" w:sz="0" w:space="0" w:color="auto"/>
        <w:bottom w:val="none" w:sz="0" w:space="0" w:color="auto"/>
        <w:right w:val="none" w:sz="0" w:space="0" w:color="auto"/>
      </w:divBdr>
    </w:div>
    <w:div w:id="594243146">
      <w:bodyDiv w:val="1"/>
      <w:marLeft w:val="0"/>
      <w:marRight w:val="0"/>
      <w:marTop w:val="0"/>
      <w:marBottom w:val="0"/>
      <w:divBdr>
        <w:top w:val="none" w:sz="0" w:space="0" w:color="auto"/>
        <w:left w:val="none" w:sz="0" w:space="0" w:color="auto"/>
        <w:bottom w:val="none" w:sz="0" w:space="0" w:color="auto"/>
        <w:right w:val="none" w:sz="0" w:space="0" w:color="auto"/>
      </w:divBdr>
    </w:div>
    <w:div w:id="607078447">
      <w:bodyDiv w:val="1"/>
      <w:marLeft w:val="0"/>
      <w:marRight w:val="0"/>
      <w:marTop w:val="0"/>
      <w:marBottom w:val="0"/>
      <w:divBdr>
        <w:top w:val="none" w:sz="0" w:space="0" w:color="auto"/>
        <w:left w:val="none" w:sz="0" w:space="0" w:color="auto"/>
        <w:bottom w:val="none" w:sz="0" w:space="0" w:color="auto"/>
        <w:right w:val="none" w:sz="0" w:space="0" w:color="auto"/>
      </w:divBdr>
    </w:div>
    <w:div w:id="612251969">
      <w:bodyDiv w:val="1"/>
      <w:marLeft w:val="0"/>
      <w:marRight w:val="0"/>
      <w:marTop w:val="0"/>
      <w:marBottom w:val="0"/>
      <w:divBdr>
        <w:top w:val="none" w:sz="0" w:space="0" w:color="auto"/>
        <w:left w:val="none" w:sz="0" w:space="0" w:color="auto"/>
        <w:bottom w:val="none" w:sz="0" w:space="0" w:color="auto"/>
        <w:right w:val="none" w:sz="0" w:space="0" w:color="auto"/>
      </w:divBdr>
    </w:div>
    <w:div w:id="619654457">
      <w:bodyDiv w:val="1"/>
      <w:marLeft w:val="0"/>
      <w:marRight w:val="0"/>
      <w:marTop w:val="0"/>
      <w:marBottom w:val="0"/>
      <w:divBdr>
        <w:top w:val="none" w:sz="0" w:space="0" w:color="auto"/>
        <w:left w:val="none" w:sz="0" w:space="0" w:color="auto"/>
        <w:bottom w:val="none" w:sz="0" w:space="0" w:color="auto"/>
        <w:right w:val="none" w:sz="0" w:space="0" w:color="auto"/>
      </w:divBdr>
    </w:div>
    <w:div w:id="619872117">
      <w:bodyDiv w:val="1"/>
      <w:marLeft w:val="0"/>
      <w:marRight w:val="0"/>
      <w:marTop w:val="0"/>
      <w:marBottom w:val="0"/>
      <w:divBdr>
        <w:top w:val="none" w:sz="0" w:space="0" w:color="auto"/>
        <w:left w:val="none" w:sz="0" w:space="0" w:color="auto"/>
        <w:bottom w:val="none" w:sz="0" w:space="0" w:color="auto"/>
        <w:right w:val="none" w:sz="0" w:space="0" w:color="auto"/>
      </w:divBdr>
    </w:div>
    <w:div w:id="625039394">
      <w:bodyDiv w:val="1"/>
      <w:marLeft w:val="0"/>
      <w:marRight w:val="0"/>
      <w:marTop w:val="0"/>
      <w:marBottom w:val="0"/>
      <w:divBdr>
        <w:top w:val="none" w:sz="0" w:space="0" w:color="auto"/>
        <w:left w:val="none" w:sz="0" w:space="0" w:color="auto"/>
        <w:bottom w:val="none" w:sz="0" w:space="0" w:color="auto"/>
        <w:right w:val="none" w:sz="0" w:space="0" w:color="auto"/>
      </w:divBdr>
    </w:div>
    <w:div w:id="625160357">
      <w:bodyDiv w:val="1"/>
      <w:marLeft w:val="0"/>
      <w:marRight w:val="0"/>
      <w:marTop w:val="0"/>
      <w:marBottom w:val="0"/>
      <w:divBdr>
        <w:top w:val="none" w:sz="0" w:space="0" w:color="auto"/>
        <w:left w:val="none" w:sz="0" w:space="0" w:color="auto"/>
        <w:bottom w:val="none" w:sz="0" w:space="0" w:color="auto"/>
        <w:right w:val="none" w:sz="0" w:space="0" w:color="auto"/>
      </w:divBdr>
    </w:div>
    <w:div w:id="625888369">
      <w:bodyDiv w:val="1"/>
      <w:marLeft w:val="0"/>
      <w:marRight w:val="0"/>
      <w:marTop w:val="0"/>
      <w:marBottom w:val="0"/>
      <w:divBdr>
        <w:top w:val="none" w:sz="0" w:space="0" w:color="auto"/>
        <w:left w:val="none" w:sz="0" w:space="0" w:color="auto"/>
        <w:bottom w:val="none" w:sz="0" w:space="0" w:color="auto"/>
        <w:right w:val="none" w:sz="0" w:space="0" w:color="auto"/>
      </w:divBdr>
    </w:div>
    <w:div w:id="626013267">
      <w:bodyDiv w:val="1"/>
      <w:marLeft w:val="0"/>
      <w:marRight w:val="0"/>
      <w:marTop w:val="0"/>
      <w:marBottom w:val="0"/>
      <w:divBdr>
        <w:top w:val="none" w:sz="0" w:space="0" w:color="auto"/>
        <w:left w:val="none" w:sz="0" w:space="0" w:color="auto"/>
        <w:bottom w:val="none" w:sz="0" w:space="0" w:color="auto"/>
        <w:right w:val="none" w:sz="0" w:space="0" w:color="auto"/>
      </w:divBdr>
    </w:div>
    <w:div w:id="634800650">
      <w:bodyDiv w:val="1"/>
      <w:marLeft w:val="0"/>
      <w:marRight w:val="0"/>
      <w:marTop w:val="0"/>
      <w:marBottom w:val="0"/>
      <w:divBdr>
        <w:top w:val="none" w:sz="0" w:space="0" w:color="auto"/>
        <w:left w:val="none" w:sz="0" w:space="0" w:color="auto"/>
        <w:bottom w:val="none" w:sz="0" w:space="0" w:color="auto"/>
        <w:right w:val="none" w:sz="0" w:space="0" w:color="auto"/>
      </w:divBdr>
    </w:div>
    <w:div w:id="639729229">
      <w:bodyDiv w:val="1"/>
      <w:marLeft w:val="0"/>
      <w:marRight w:val="0"/>
      <w:marTop w:val="0"/>
      <w:marBottom w:val="0"/>
      <w:divBdr>
        <w:top w:val="none" w:sz="0" w:space="0" w:color="auto"/>
        <w:left w:val="none" w:sz="0" w:space="0" w:color="auto"/>
        <w:bottom w:val="none" w:sz="0" w:space="0" w:color="auto"/>
        <w:right w:val="none" w:sz="0" w:space="0" w:color="auto"/>
      </w:divBdr>
    </w:div>
    <w:div w:id="646400201">
      <w:bodyDiv w:val="1"/>
      <w:marLeft w:val="0"/>
      <w:marRight w:val="0"/>
      <w:marTop w:val="0"/>
      <w:marBottom w:val="0"/>
      <w:divBdr>
        <w:top w:val="none" w:sz="0" w:space="0" w:color="auto"/>
        <w:left w:val="none" w:sz="0" w:space="0" w:color="auto"/>
        <w:bottom w:val="none" w:sz="0" w:space="0" w:color="auto"/>
        <w:right w:val="none" w:sz="0" w:space="0" w:color="auto"/>
      </w:divBdr>
    </w:div>
    <w:div w:id="657348620">
      <w:bodyDiv w:val="1"/>
      <w:marLeft w:val="0"/>
      <w:marRight w:val="0"/>
      <w:marTop w:val="0"/>
      <w:marBottom w:val="0"/>
      <w:divBdr>
        <w:top w:val="none" w:sz="0" w:space="0" w:color="auto"/>
        <w:left w:val="none" w:sz="0" w:space="0" w:color="auto"/>
        <w:bottom w:val="none" w:sz="0" w:space="0" w:color="auto"/>
        <w:right w:val="none" w:sz="0" w:space="0" w:color="auto"/>
      </w:divBdr>
    </w:div>
    <w:div w:id="672218474">
      <w:bodyDiv w:val="1"/>
      <w:marLeft w:val="0"/>
      <w:marRight w:val="0"/>
      <w:marTop w:val="0"/>
      <w:marBottom w:val="0"/>
      <w:divBdr>
        <w:top w:val="none" w:sz="0" w:space="0" w:color="auto"/>
        <w:left w:val="none" w:sz="0" w:space="0" w:color="auto"/>
        <w:bottom w:val="none" w:sz="0" w:space="0" w:color="auto"/>
        <w:right w:val="none" w:sz="0" w:space="0" w:color="auto"/>
      </w:divBdr>
    </w:div>
    <w:div w:id="680202532">
      <w:bodyDiv w:val="1"/>
      <w:marLeft w:val="0"/>
      <w:marRight w:val="0"/>
      <w:marTop w:val="0"/>
      <w:marBottom w:val="0"/>
      <w:divBdr>
        <w:top w:val="none" w:sz="0" w:space="0" w:color="auto"/>
        <w:left w:val="none" w:sz="0" w:space="0" w:color="auto"/>
        <w:bottom w:val="none" w:sz="0" w:space="0" w:color="auto"/>
        <w:right w:val="none" w:sz="0" w:space="0" w:color="auto"/>
      </w:divBdr>
    </w:div>
    <w:div w:id="683482809">
      <w:bodyDiv w:val="1"/>
      <w:marLeft w:val="0"/>
      <w:marRight w:val="0"/>
      <w:marTop w:val="0"/>
      <w:marBottom w:val="0"/>
      <w:divBdr>
        <w:top w:val="none" w:sz="0" w:space="0" w:color="auto"/>
        <w:left w:val="none" w:sz="0" w:space="0" w:color="auto"/>
        <w:bottom w:val="none" w:sz="0" w:space="0" w:color="auto"/>
        <w:right w:val="none" w:sz="0" w:space="0" w:color="auto"/>
      </w:divBdr>
    </w:div>
    <w:div w:id="688263069">
      <w:bodyDiv w:val="1"/>
      <w:marLeft w:val="0"/>
      <w:marRight w:val="0"/>
      <w:marTop w:val="0"/>
      <w:marBottom w:val="0"/>
      <w:divBdr>
        <w:top w:val="none" w:sz="0" w:space="0" w:color="auto"/>
        <w:left w:val="none" w:sz="0" w:space="0" w:color="auto"/>
        <w:bottom w:val="none" w:sz="0" w:space="0" w:color="auto"/>
        <w:right w:val="none" w:sz="0" w:space="0" w:color="auto"/>
      </w:divBdr>
    </w:div>
    <w:div w:id="688991591">
      <w:bodyDiv w:val="1"/>
      <w:marLeft w:val="0"/>
      <w:marRight w:val="0"/>
      <w:marTop w:val="0"/>
      <w:marBottom w:val="0"/>
      <w:divBdr>
        <w:top w:val="none" w:sz="0" w:space="0" w:color="auto"/>
        <w:left w:val="none" w:sz="0" w:space="0" w:color="auto"/>
        <w:bottom w:val="none" w:sz="0" w:space="0" w:color="auto"/>
        <w:right w:val="none" w:sz="0" w:space="0" w:color="auto"/>
      </w:divBdr>
    </w:div>
    <w:div w:id="690642063">
      <w:bodyDiv w:val="1"/>
      <w:marLeft w:val="0"/>
      <w:marRight w:val="0"/>
      <w:marTop w:val="0"/>
      <w:marBottom w:val="0"/>
      <w:divBdr>
        <w:top w:val="none" w:sz="0" w:space="0" w:color="auto"/>
        <w:left w:val="none" w:sz="0" w:space="0" w:color="auto"/>
        <w:bottom w:val="none" w:sz="0" w:space="0" w:color="auto"/>
        <w:right w:val="none" w:sz="0" w:space="0" w:color="auto"/>
      </w:divBdr>
    </w:div>
    <w:div w:id="710349690">
      <w:bodyDiv w:val="1"/>
      <w:marLeft w:val="0"/>
      <w:marRight w:val="0"/>
      <w:marTop w:val="0"/>
      <w:marBottom w:val="0"/>
      <w:divBdr>
        <w:top w:val="none" w:sz="0" w:space="0" w:color="auto"/>
        <w:left w:val="none" w:sz="0" w:space="0" w:color="auto"/>
        <w:bottom w:val="none" w:sz="0" w:space="0" w:color="auto"/>
        <w:right w:val="none" w:sz="0" w:space="0" w:color="auto"/>
      </w:divBdr>
    </w:div>
    <w:div w:id="720791450">
      <w:bodyDiv w:val="1"/>
      <w:marLeft w:val="0"/>
      <w:marRight w:val="0"/>
      <w:marTop w:val="0"/>
      <w:marBottom w:val="0"/>
      <w:divBdr>
        <w:top w:val="none" w:sz="0" w:space="0" w:color="auto"/>
        <w:left w:val="none" w:sz="0" w:space="0" w:color="auto"/>
        <w:bottom w:val="none" w:sz="0" w:space="0" w:color="auto"/>
        <w:right w:val="none" w:sz="0" w:space="0" w:color="auto"/>
      </w:divBdr>
    </w:div>
    <w:div w:id="731973928">
      <w:bodyDiv w:val="1"/>
      <w:marLeft w:val="0"/>
      <w:marRight w:val="0"/>
      <w:marTop w:val="0"/>
      <w:marBottom w:val="0"/>
      <w:divBdr>
        <w:top w:val="none" w:sz="0" w:space="0" w:color="auto"/>
        <w:left w:val="none" w:sz="0" w:space="0" w:color="auto"/>
        <w:bottom w:val="none" w:sz="0" w:space="0" w:color="auto"/>
        <w:right w:val="none" w:sz="0" w:space="0" w:color="auto"/>
      </w:divBdr>
    </w:div>
    <w:div w:id="736518922">
      <w:bodyDiv w:val="1"/>
      <w:marLeft w:val="0"/>
      <w:marRight w:val="0"/>
      <w:marTop w:val="0"/>
      <w:marBottom w:val="0"/>
      <w:divBdr>
        <w:top w:val="none" w:sz="0" w:space="0" w:color="auto"/>
        <w:left w:val="none" w:sz="0" w:space="0" w:color="auto"/>
        <w:bottom w:val="none" w:sz="0" w:space="0" w:color="auto"/>
        <w:right w:val="none" w:sz="0" w:space="0" w:color="auto"/>
      </w:divBdr>
    </w:div>
    <w:div w:id="740061876">
      <w:bodyDiv w:val="1"/>
      <w:marLeft w:val="0"/>
      <w:marRight w:val="0"/>
      <w:marTop w:val="0"/>
      <w:marBottom w:val="0"/>
      <w:divBdr>
        <w:top w:val="none" w:sz="0" w:space="0" w:color="auto"/>
        <w:left w:val="none" w:sz="0" w:space="0" w:color="auto"/>
        <w:bottom w:val="none" w:sz="0" w:space="0" w:color="auto"/>
        <w:right w:val="none" w:sz="0" w:space="0" w:color="auto"/>
      </w:divBdr>
    </w:div>
    <w:div w:id="750274855">
      <w:bodyDiv w:val="1"/>
      <w:marLeft w:val="0"/>
      <w:marRight w:val="0"/>
      <w:marTop w:val="0"/>
      <w:marBottom w:val="0"/>
      <w:divBdr>
        <w:top w:val="none" w:sz="0" w:space="0" w:color="auto"/>
        <w:left w:val="none" w:sz="0" w:space="0" w:color="auto"/>
        <w:bottom w:val="none" w:sz="0" w:space="0" w:color="auto"/>
        <w:right w:val="none" w:sz="0" w:space="0" w:color="auto"/>
      </w:divBdr>
    </w:div>
    <w:div w:id="752360489">
      <w:bodyDiv w:val="1"/>
      <w:marLeft w:val="0"/>
      <w:marRight w:val="0"/>
      <w:marTop w:val="0"/>
      <w:marBottom w:val="0"/>
      <w:divBdr>
        <w:top w:val="none" w:sz="0" w:space="0" w:color="auto"/>
        <w:left w:val="none" w:sz="0" w:space="0" w:color="auto"/>
        <w:bottom w:val="none" w:sz="0" w:space="0" w:color="auto"/>
        <w:right w:val="none" w:sz="0" w:space="0" w:color="auto"/>
      </w:divBdr>
    </w:div>
    <w:div w:id="767580686">
      <w:bodyDiv w:val="1"/>
      <w:marLeft w:val="0"/>
      <w:marRight w:val="0"/>
      <w:marTop w:val="0"/>
      <w:marBottom w:val="0"/>
      <w:divBdr>
        <w:top w:val="none" w:sz="0" w:space="0" w:color="auto"/>
        <w:left w:val="none" w:sz="0" w:space="0" w:color="auto"/>
        <w:bottom w:val="none" w:sz="0" w:space="0" w:color="auto"/>
        <w:right w:val="none" w:sz="0" w:space="0" w:color="auto"/>
      </w:divBdr>
    </w:div>
    <w:div w:id="773667607">
      <w:bodyDiv w:val="1"/>
      <w:marLeft w:val="0"/>
      <w:marRight w:val="0"/>
      <w:marTop w:val="0"/>
      <w:marBottom w:val="0"/>
      <w:divBdr>
        <w:top w:val="none" w:sz="0" w:space="0" w:color="auto"/>
        <w:left w:val="none" w:sz="0" w:space="0" w:color="auto"/>
        <w:bottom w:val="none" w:sz="0" w:space="0" w:color="auto"/>
        <w:right w:val="none" w:sz="0" w:space="0" w:color="auto"/>
      </w:divBdr>
    </w:div>
    <w:div w:id="774401050">
      <w:bodyDiv w:val="1"/>
      <w:marLeft w:val="0"/>
      <w:marRight w:val="0"/>
      <w:marTop w:val="0"/>
      <w:marBottom w:val="0"/>
      <w:divBdr>
        <w:top w:val="none" w:sz="0" w:space="0" w:color="auto"/>
        <w:left w:val="none" w:sz="0" w:space="0" w:color="auto"/>
        <w:bottom w:val="none" w:sz="0" w:space="0" w:color="auto"/>
        <w:right w:val="none" w:sz="0" w:space="0" w:color="auto"/>
      </w:divBdr>
    </w:div>
    <w:div w:id="781459696">
      <w:bodyDiv w:val="1"/>
      <w:marLeft w:val="0"/>
      <w:marRight w:val="0"/>
      <w:marTop w:val="0"/>
      <w:marBottom w:val="0"/>
      <w:divBdr>
        <w:top w:val="none" w:sz="0" w:space="0" w:color="auto"/>
        <w:left w:val="none" w:sz="0" w:space="0" w:color="auto"/>
        <w:bottom w:val="none" w:sz="0" w:space="0" w:color="auto"/>
        <w:right w:val="none" w:sz="0" w:space="0" w:color="auto"/>
      </w:divBdr>
    </w:div>
    <w:div w:id="797836938">
      <w:bodyDiv w:val="1"/>
      <w:marLeft w:val="0"/>
      <w:marRight w:val="0"/>
      <w:marTop w:val="0"/>
      <w:marBottom w:val="0"/>
      <w:divBdr>
        <w:top w:val="none" w:sz="0" w:space="0" w:color="auto"/>
        <w:left w:val="none" w:sz="0" w:space="0" w:color="auto"/>
        <w:bottom w:val="none" w:sz="0" w:space="0" w:color="auto"/>
        <w:right w:val="none" w:sz="0" w:space="0" w:color="auto"/>
      </w:divBdr>
    </w:div>
    <w:div w:id="805197484">
      <w:bodyDiv w:val="1"/>
      <w:marLeft w:val="0"/>
      <w:marRight w:val="0"/>
      <w:marTop w:val="0"/>
      <w:marBottom w:val="0"/>
      <w:divBdr>
        <w:top w:val="none" w:sz="0" w:space="0" w:color="auto"/>
        <w:left w:val="none" w:sz="0" w:space="0" w:color="auto"/>
        <w:bottom w:val="none" w:sz="0" w:space="0" w:color="auto"/>
        <w:right w:val="none" w:sz="0" w:space="0" w:color="auto"/>
      </w:divBdr>
    </w:div>
    <w:div w:id="807892863">
      <w:bodyDiv w:val="1"/>
      <w:marLeft w:val="0"/>
      <w:marRight w:val="0"/>
      <w:marTop w:val="0"/>
      <w:marBottom w:val="0"/>
      <w:divBdr>
        <w:top w:val="none" w:sz="0" w:space="0" w:color="auto"/>
        <w:left w:val="none" w:sz="0" w:space="0" w:color="auto"/>
        <w:bottom w:val="none" w:sz="0" w:space="0" w:color="auto"/>
        <w:right w:val="none" w:sz="0" w:space="0" w:color="auto"/>
      </w:divBdr>
    </w:div>
    <w:div w:id="834997374">
      <w:bodyDiv w:val="1"/>
      <w:marLeft w:val="0"/>
      <w:marRight w:val="0"/>
      <w:marTop w:val="0"/>
      <w:marBottom w:val="0"/>
      <w:divBdr>
        <w:top w:val="none" w:sz="0" w:space="0" w:color="auto"/>
        <w:left w:val="none" w:sz="0" w:space="0" w:color="auto"/>
        <w:bottom w:val="none" w:sz="0" w:space="0" w:color="auto"/>
        <w:right w:val="none" w:sz="0" w:space="0" w:color="auto"/>
      </w:divBdr>
    </w:div>
    <w:div w:id="837618377">
      <w:bodyDiv w:val="1"/>
      <w:marLeft w:val="0"/>
      <w:marRight w:val="0"/>
      <w:marTop w:val="0"/>
      <w:marBottom w:val="0"/>
      <w:divBdr>
        <w:top w:val="none" w:sz="0" w:space="0" w:color="auto"/>
        <w:left w:val="none" w:sz="0" w:space="0" w:color="auto"/>
        <w:bottom w:val="none" w:sz="0" w:space="0" w:color="auto"/>
        <w:right w:val="none" w:sz="0" w:space="0" w:color="auto"/>
      </w:divBdr>
    </w:div>
    <w:div w:id="850219793">
      <w:bodyDiv w:val="1"/>
      <w:marLeft w:val="0"/>
      <w:marRight w:val="0"/>
      <w:marTop w:val="0"/>
      <w:marBottom w:val="0"/>
      <w:divBdr>
        <w:top w:val="none" w:sz="0" w:space="0" w:color="auto"/>
        <w:left w:val="none" w:sz="0" w:space="0" w:color="auto"/>
        <w:bottom w:val="none" w:sz="0" w:space="0" w:color="auto"/>
        <w:right w:val="none" w:sz="0" w:space="0" w:color="auto"/>
      </w:divBdr>
    </w:div>
    <w:div w:id="851915996">
      <w:bodyDiv w:val="1"/>
      <w:marLeft w:val="0"/>
      <w:marRight w:val="0"/>
      <w:marTop w:val="0"/>
      <w:marBottom w:val="0"/>
      <w:divBdr>
        <w:top w:val="none" w:sz="0" w:space="0" w:color="auto"/>
        <w:left w:val="none" w:sz="0" w:space="0" w:color="auto"/>
        <w:bottom w:val="none" w:sz="0" w:space="0" w:color="auto"/>
        <w:right w:val="none" w:sz="0" w:space="0" w:color="auto"/>
      </w:divBdr>
    </w:div>
    <w:div w:id="858348796">
      <w:bodyDiv w:val="1"/>
      <w:marLeft w:val="0"/>
      <w:marRight w:val="0"/>
      <w:marTop w:val="0"/>
      <w:marBottom w:val="0"/>
      <w:divBdr>
        <w:top w:val="none" w:sz="0" w:space="0" w:color="auto"/>
        <w:left w:val="none" w:sz="0" w:space="0" w:color="auto"/>
        <w:bottom w:val="none" w:sz="0" w:space="0" w:color="auto"/>
        <w:right w:val="none" w:sz="0" w:space="0" w:color="auto"/>
      </w:divBdr>
    </w:div>
    <w:div w:id="866912345">
      <w:bodyDiv w:val="1"/>
      <w:marLeft w:val="0"/>
      <w:marRight w:val="0"/>
      <w:marTop w:val="0"/>
      <w:marBottom w:val="0"/>
      <w:divBdr>
        <w:top w:val="none" w:sz="0" w:space="0" w:color="auto"/>
        <w:left w:val="none" w:sz="0" w:space="0" w:color="auto"/>
        <w:bottom w:val="none" w:sz="0" w:space="0" w:color="auto"/>
        <w:right w:val="none" w:sz="0" w:space="0" w:color="auto"/>
      </w:divBdr>
    </w:div>
    <w:div w:id="869562298">
      <w:bodyDiv w:val="1"/>
      <w:marLeft w:val="0"/>
      <w:marRight w:val="0"/>
      <w:marTop w:val="0"/>
      <w:marBottom w:val="0"/>
      <w:divBdr>
        <w:top w:val="none" w:sz="0" w:space="0" w:color="auto"/>
        <w:left w:val="none" w:sz="0" w:space="0" w:color="auto"/>
        <w:bottom w:val="none" w:sz="0" w:space="0" w:color="auto"/>
        <w:right w:val="none" w:sz="0" w:space="0" w:color="auto"/>
      </w:divBdr>
    </w:div>
    <w:div w:id="880366274">
      <w:bodyDiv w:val="1"/>
      <w:marLeft w:val="0"/>
      <w:marRight w:val="0"/>
      <w:marTop w:val="0"/>
      <w:marBottom w:val="0"/>
      <w:divBdr>
        <w:top w:val="none" w:sz="0" w:space="0" w:color="auto"/>
        <w:left w:val="none" w:sz="0" w:space="0" w:color="auto"/>
        <w:bottom w:val="none" w:sz="0" w:space="0" w:color="auto"/>
        <w:right w:val="none" w:sz="0" w:space="0" w:color="auto"/>
      </w:divBdr>
    </w:div>
    <w:div w:id="884685415">
      <w:bodyDiv w:val="1"/>
      <w:marLeft w:val="0"/>
      <w:marRight w:val="0"/>
      <w:marTop w:val="0"/>
      <w:marBottom w:val="0"/>
      <w:divBdr>
        <w:top w:val="none" w:sz="0" w:space="0" w:color="auto"/>
        <w:left w:val="none" w:sz="0" w:space="0" w:color="auto"/>
        <w:bottom w:val="none" w:sz="0" w:space="0" w:color="auto"/>
        <w:right w:val="none" w:sz="0" w:space="0" w:color="auto"/>
      </w:divBdr>
    </w:div>
    <w:div w:id="887566166">
      <w:bodyDiv w:val="1"/>
      <w:marLeft w:val="690"/>
      <w:marRight w:val="0"/>
      <w:marTop w:val="0"/>
      <w:marBottom w:val="150"/>
      <w:divBdr>
        <w:top w:val="none" w:sz="0" w:space="0" w:color="auto"/>
        <w:left w:val="none" w:sz="0" w:space="0" w:color="auto"/>
        <w:bottom w:val="none" w:sz="0" w:space="0" w:color="auto"/>
        <w:right w:val="none" w:sz="0" w:space="0" w:color="auto"/>
      </w:divBdr>
      <w:divsChild>
        <w:div w:id="671951514">
          <w:marLeft w:val="0"/>
          <w:marRight w:val="0"/>
          <w:marTop w:val="0"/>
          <w:marBottom w:val="0"/>
          <w:divBdr>
            <w:top w:val="none" w:sz="0" w:space="0" w:color="auto"/>
            <w:left w:val="none" w:sz="0" w:space="0" w:color="auto"/>
            <w:bottom w:val="none" w:sz="0" w:space="0" w:color="auto"/>
            <w:right w:val="none" w:sz="0" w:space="0" w:color="auto"/>
          </w:divBdr>
        </w:div>
        <w:div w:id="1653366805">
          <w:marLeft w:val="0"/>
          <w:marRight w:val="0"/>
          <w:marTop w:val="60"/>
          <w:marBottom w:val="0"/>
          <w:divBdr>
            <w:top w:val="none" w:sz="0" w:space="0" w:color="auto"/>
            <w:left w:val="none" w:sz="0" w:space="0" w:color="auto"/>
            <w:bottom w:val="none" w:sz="0" w:space="0" w:color="auto"/>
            <w:right w:val="none" w:sz="0" w:space="0" w:color="auto"/>
          </w:divBdr>
        </w:div>
      </w:divsChild>
    </w:div>
    <w:div w:id="896353833">
      <w:bodyDiv w:val="1"/>
      <w:marLeft w:val="0"/>
      <w:marRight w:val="0"/>
      <w:marTop w:val="0"/>
      <w:marBottom w:val="0"/>
      <w:divBdr>
        <w:top w:val="none" w:sz="0" w:space="0" w:color="auto"/>
        <w:left w:val="none" w:sz="0" w:space="0" w:color="auto"/>
        <w:bottom w:val="none" w:sz="0" w:space="0" w:color="auto"/>
        <w:right w:val="none" w:sz="0" w:space="0" w:color="auto"/>
      </w:divBdr>
    </w:div>
    <w:div w:id="902447728">
      <w:bodyDiv w:val="1"/>
      <w:marLeft w:val="0"/>
      <w:marRight w:val="0"/>
      <w:marTop w:val="0"/>
      <w:marBottom w:val="0"/>
      <w:divBdr>
        <w:top w:val="none" w:sz="0" w:space="0" w:color="auto"/>
        <w:left w:val="none" w:sz="0" w:space="0" w:color="auto"/>
        <w:bottom w:val="none" w:sz="0" w:space="0" w:color="auto"/>
        <w:right w:val="none" w:sz="0" w:space="0" w:color="auto"/>
      </w:divBdr>
    </w:div>
    <w:div w:id="906457814">
      <w:bodyDiv w:val="1"/>
      <w:marLeft w:val="0"/>
      <w:marRight w:val="0"/>
      <w:marTop w:val="0"/>
      <w:marBottom w:val="0"/>
      <w:divBdr>
        <w:top w:val="none" w:sz="0" w:space="0" w:color="auto"/>
        <w:left w:val="none" w:sz="0" w:space="0" w:color="auto"/>
        <w:bottom w:val="none" w:sz="0" w:space="0" w:color="auto"/>
        <w:right w:val="none" w:sz="0" w:space="0" w:color="auto"/>
      </w:divBdr>
    </w:div>
    <w:div w:id="931086569">
      <w:bodyDiv w:val="1"/>
      <w:marLeft w:val="0"/>
      <w:marRight w:val="0"/>
      <w:marTop w:val="0"/>
      <w:marBottom w:val="0"/>
      <w:divBdr>
        <w:top w:val="none" w:sz="0" w:space="0" w:color="auto"/>
        <w:left w:val="none" w:sz="0" w:space="0" w:color="auto"/>
        <w:bottom w:val="none" w:sz="0" w:space="0" w:color="auto"/>
        <w:right w:val="none" w:sz="0" w:space="0" w:color="auto"/>
      </w:divBdr>
    </w:div>
    <w:div w:id="935752933">
      <w:bodyDiv w:val="1"/>
      <w:marLeft w:val="0"/>
      <w:marRight w:val="0"/>
      <w:marTop w:val="0"/>
      <w:marBottom w:val="0"/>
      <w:divBdr>
        <w:top w:val="none" w:sz="0" w:space="0" w:color="auto"/>
        <w:left w:val="none" w:sz="0" w:space="0" w:color="auto"/>
        <w:bottom w:val="none" w:sz="0" w:space="0" w:color="auto"/>
        <w:right w:val="none" w:sz="0" w:space="0" w:color="auto"/>
      </w:divBdr>
    </w:div>
    <w:div w:id="938835538">
      <w:bodyDiv w:val="1"/>
      <w:marLeft w:val="0"/>
      <w:marRight w:val="0"/>
      <w:marTop w:val="0"/>
      <w:marBottom w:val="0"/>
      <w:divBdr>
        <w:top w:val="none" w:sz="0" w:space="0" w:color="auto"/>
        <w:left w:val="none" w:sz="0" w:space="0" w:color="auto"/>
        <w:bottom w:val="none" w:sz="0" w:space="0" w:color="auto"/>
        <w:right w:val="none" w:sz="0" w:space="0" w:color="auto"/>
      </w:divBdr>
    </w:div>
    <w:div w:id="943801334">
      <w:bodyDiv w:val="1"/>
      <w:marLeft w:val="0"/>
      <w:marRight w:val="0"/>
      <w:marTop w:val="0"/>
      <w:marBottom w:val="0"/>
      <w:divBdr>
        <w:top w:val="none" w:sz="0" w:space="0" w:color="auto"/>
        <w:left w:val="none" w:sz="0" w:space="0" w:color="auto"/>
        <w:bottom w:val="none" w:sz="0" w:space="0" w:color="auto"/>
        <w:right w:val="none" w:sz="0" w:space="0" w:color="auto"/>
      </w:divBdr>
    </w:div>
    <w:div w:id="945310402">
      <w:bodyDiv w:val="1"/>
      <w:marLeft w:val="0"/>
      <w:marRight w:val="0"/>
      <w:marTop w:val="0"/>
      <w:marBottom w:val="0"/>
      <w:divBdr>
        <w:top w:val="none" w:sz="0" w:space="0" w:color="auto"/>
        <w:left w:val="none" w:sz="0" w:space="0" w:color="auto"/>
        <w:bottom w:val="none" w:sz="0" w:space="0" w:color="auto"/>
        <w:right w:val="none" w:sz="0" w:space="0" w:color="auto"/>
      </w:divBdr>
    </w:div>
    <w:div w:id="948273023">
      <w:bodyDiv w:val="1"/>
      <w:marLeft w:val="0"/>
      <w:marRight w:val="0"/>
      <w:marTop w:val="0"/>
      <w:marBottom w:val="0"/>
      <w:divBdr>
        <w:top w:val="none" w:sz="0" w:space="0" w:color="auto"/>
        <w:left w:val="none" w:sz="0" w:space="0" w:color="auto"/>
        <w:bottom w:val="none" w:sz="0" w:space="0" w:color="auto"/>
        <w:right w:val="none" w:sz="0" w:space="0" w:color="auto"/>
      </w:divBdr>
    </w:div>
    <w:div w:id="959652932">
      <w:bodyDiv w:val="1"/>
      <w:marLeft w:val="0"/>
      <w:marRight w:val="0"/>
      <w:marTop w:val="0"/>
      <w:marBottom w:val="0"/>
      <w:divBdr>
        <w:top w:val="none" w:sz="0" w:space="0" w:color="auto"/>
        <w:left w:val="none" w:sz="0" w:space="0" w:color="auto"/>
        <w:bottom w:val="none" w:sz="0" w:space="0" w:color="auto"/>
        <w:right w:val="none" w:sz="0" w:space="0" w:color="auto"/>
      </w:divBdr>
    </w:div>
    <w:div w:id="977033586">
      <w:bodyDiv w:val="1"/>
      <w:marLeft w:val="0"/>
      <w:marRight w:val="0"/>
      <w:marTop w:val="0"/>
      <w:marBottom w:val="0"/>
      <w:divBdr>
        <w:top w:val="none" w:sz="0" w:space="0" w:color="auto"/>
        <w:left w:val="none" w:sz="0" w:space="0" w:color="auto"/>
        <w:bottom w:val="none" w:sz="0" w:space="0" w:color="auto"/>
        <w:right w:val="none" w:sz="0" w:space="0" w:color="auto"/>
      </w:divBdr>
    </w:div>
    <w:div w:id="984241976">
      <w:bodyDiv w:val="1"/>
      <w:marLeft w:val="0"/>
      <w:marRight w:val="0"/>
      <w:marTop w:val="0"/>
      <w:marBottom w:val="0"/>
      <w:divBdr>
        <w:top w:val="none" w:sz="0" w:space="0" w:color="auto"/>
        <w:left w:val="none" w:sz="0" w:space="0" w:color="auto"/>
        <w:bottom w:val="none" w:sz="0" w:space="0" w:color="auto"/>
        <w:right w:val="none" w:sz="0" w:space="0" w:color="auto"/>
      </w:divBdr>
    </w:div>
    <w:div w:id="984967642">
      <w:bodyDiv w:val="1"/>
      <w:marLeft w:val="0"/>
      <w:marRight w:val="0"/>
      <w:marTop w:val="0"/>
      <w:marBottom w:val="0"/>
      <w:divBdr>
        <w:top w:val="none" w:sz="0" w:space="0" w:color="auto"/>
        <w:left w:val="none" w:sz="0" w:space="0" w:color="auto"/>
        <w:bottom w:val="none" w:sz="0" w:space="0" w:color="auto"/>
        <w:right w:val="none" w:sz="0" w:space="0" w:color="auto"/>
      </w:divBdr>
    </w:div>
    <w:div w:id="1004942975">
      <w:bodyDiv w:val="1"/>
      <w:marLeft w:val="0"/>
      <w:marRight w:val="0"/>
      <w:marTop w:val="0"/>
      <w:marBottom w:val="0"/>
      <w:divBdr>
        <w:top w:val="none" w:sz="0" w:space="0" w:color="auto"/>
        <w:left w:val="none" w:sz="0" w:space="0" w:color="auto"/>
        <w:bottom w:val="none" w:sz="0" w:space="0" w:color="auto"/>
        <w:right w:val="none" w:sz="0" w:space="0" w:color="auto"/>
      </w:divBdr>
    </w:div>
    <w:div w:id="1005477567">
      <w:bodyDiv w:val="1"/>
      <w:marLeft w:val="0"/>
      <w:marRight w:val="0"/>
      <w:marTop w:val="0"/>
      <w:marBottom w:val="0"/>
      <w:divBdr>
        <w:top w:val="none" w:sz="0" w:space="0" w:color="auto"/>
        <w:left w:val="none" w:sz="0" w:space="0" w:color="auto"/>
        <w:bottom w:val="none" w:sz="0" w:space="0" w:color="auto"/>
        <w:right w:val="none" w:sz="0" w:space="0" w:color="auto"/>
      </w:divBdr>
    </w:div>
    <w:div w:id="1009984130">
      <w:bodyDiv w:val="1"/>
      <w:marLeft w:val="0"/>
      <w:marRight w:val="0"/>
      <w:marTop w:val="0"/>
      <w:marBottom w:val="0"/>
      <w:divBdr>
        <w:top w:val="none" w:sz="0" w:space="0" w:color="auto"/>
        <w:left w:val="none" w:sz="0" w:space="0" w:color="auto"/>
        <w:bottom w:val="none" w:sz="0" w:space="0" w:color="auto"/>
        <w:right w:val="none" w:sz="0" w:space="0" w:color="auto"/>
      </w:divBdr>
    </w:div>
    <w:div w:id="1033573128">
      <w:bodyDiv w:val="1"/>
      <w:marLeft w:val="0"/>
      <w:marRight w:val="0"/>
      <w:marTop w:val="0"/>
      <w:marBottom w:val="0"/>
      <w:divBdr>
        <w:top w:val="none" w:sz="0" w:space="0" w:color="auto"/>
        <w:left w:val="none" w:sz="0" w:space="0" w:color="auto"/>
        <w:bottom w:val="none" w:sz="0" w:space="0" w:color="auto"/>
        <w:right w:val="none" w:sz="0" w:space="0" w:color="auto"/>
      </w:divBdr>
    </w:div>
    <w:div w:id="1061565132">
      <w:bodyDiv w:val="1"/>
      <w:marLeft w:val="0"/>
      <w:marRight w:val="0"/>
      <w:marTop w:val="0"/>
      <w:marBottom w:val="0"/>
      <w:divBdr>
        <w:top w:val="none" w:sz="0" w:space="0" w:color="auto"/>
        <w:left w:val="none" w:sz="0" w:space="0" w:color="auto"/>
        <w:bottom w:val="none" w:sz="0" w:space="0" w:color="auto"/>
        <w:right w:val="none" w:sz="0" w:space="0" w:color="auto"/>
      </w:divBdr>
    </w:div>
    <w:div w:id="1062558739">
      <w:bodyDiv w:val="1"/>
      <w:marLeft w:val="0"/>
      <w:marRight w:val="0"/>
      <w:marTop w:val="0"/>
      <w:marBottom w:val="0"/>
      <w:divBdr>
        <w:top w:val="none" w:sz="0" w:space="0" w:color="auto"/>
        <w:left w:val="none" w:sz="0" w:space="0" w:color="auto"/>
        <w:bottom w:val="none" w:sz="0" w:space="0" w:color="auto"/>
        <w:right w:val="none" w:sz="0" w:space="0" w:color="auto"/>
      </w:divBdr>
    </w:div>
    <w:div w:id="1065492757">
      <w:bodyDiv w:val="1"/>
      <w:marLeft w:val="0"/>
      <w:marRight w:val="0"/>
      <w:marTop w:val="0"/>
      <w:marBottom w:val="0"/>
      <w:divBdr>
        <w:top w:val="none" w:sz="0" w:space="0" w:color="auto"/>
        <w:left w:val="none" w:sz="0" w:space="0" w:color="auto"/>
        <w:bottom w:val="none" w:sz="0" w:space="0" w:color="auto"/>
        <w:right w:val="none" w:sz="0" w:space="0" w:color="auto"/>
      </w:divBdr>
    </w:div>
    <w:div w:id="1067069871">
      <w:bodyDiv w:val="1"/>
      <w:marLeft w:val="0"/>
      <w:marRight w:val="0"/>
      <w:marTop w:val="0"/>
      <w:marBottom w:val="0"/>
      <w:divBdr>
        <w:top w:val="none" w:sz="0" w:space="0" w:color="auto"/>
        <w:left w:val="none" w:sz="0" w:space="0" w:color="auto"/>
        <w:bottom w:val="none" w:sz="0" w:space="0" w:color="auto"/>
        <w:right w:val="none" w:sz="0" w:space="0" w:color="auto"/>
      </w:divBdr>
    </w:div>
    <w:div w:id="1067655658">
      <w:bodyDiv w:val="1"/>
      <w:marLeft w:val="0"/>
      <w:marRight w:val="0"/>
      <w:marTop w:val="0"/>
      <w:marBottom w:val="0"/>
      <w:divBdr>
        <w:top w:val="none" w:sz="0" w:space="0" w:color="auto"/>
        <w:left w:val="none" w:sz="0" w:space="0" w:color="auto"/>
        <w:bottom w:val="none" w:sz="0" w:space="0" w:color="auto"/>
        <w:right w:val="none" w:sz="0" w:space="0" w:color="auto"/>
      </w:divBdr>
    </w:div>
    <w:div w:id="1068068156">
      <w:bodyDiv w:val="1"/>
      <w:marLeft w:val="0"/>
      <w:marRight w:val="0"/>
      <w:marTop w:val="0"/>
      <w:marBottom w:val="0"/>
      <w:divBdr>
        <w:top w:val="none" w:sz="0" w:space="0" w:color="auto"/>
        <w:left w:val="none" w:sz="0" w:space="0" w:color="auto"/>
        <w:bottom w:val="none" w:sz="0" w:space="0" w:color="auto"/>
        <w:right w:val="none" w:sz="0" w:space="0" w:color="auto"/>
      </w:divBdr>
    </w:div>
    <w:div w:id="1098450051">
      <w:bodyDiv w:val="1"/>
      <w:marLeft w:val="0"/>
      <w:marRight w:val="0"/>
      <w:marTop w:val="0"/>
      <w:marBottom w:val="0"/>
      <w:divBdr>
        <w:top w:val="none" w:sz="0" w:space="0" w:color="auto"/>
        <w:left w:val="none" w:sz="0" w:space="0" w:color="auto"/>
        <w:bottom w:val="none" w:sz="0" w:space="0" w:color="auto"/>
        <w:right w:val="none" w:sz="0" w:space="0" w:color="auto"/>
      </w:divBdr>
    </w:div>
    <w:div w:id="1112282704">
      <w:bodyDiv w:val="1"/>
      <w:marLeft w:val="0"/>
      <w:marRight w:val="0"/>
      <w:marTop w:val="0"/>
      <w:marBottom w:val="0"/>
      <w:divBdr>
        <w:top w:val="none" w:sz="0" w:space="0" w:color="auto"/>
        <w:left w:val="none" w:sz="0" w:space="0" w:color="auto"/>
        <w:bottom w:val="none" w:sz="0" w:space="0" w:color="auto"/>
        <w:right w:val="none" w:sz="0" w:space="0" w:color="auto"/>
      </w:divBdr>
    </w:div>
    <w:div w:id="1114209783">
      <w:bodyDiv w:val="1"/>
      <w:marLeft w:val="0"/>
      <w:marRight w:val="0"/>
      <w:marTop w:val="0"/>
      <w:marBottom w:val="0"/>
      <w:divBdr>
        <w:top w:val="none" w:sz="0" w:space="0" w:color="auto"/>
        <w:left w:val="none" w:sz="0" w:space="0" w:color="auto"/>
        <w:bottom w:val="none" w:sz="0" w:space="0" w:color="auto"/>
        <w:right w:val="none" w:sz="0" w:space="0" w:color="auto"/>
      </w:divBdr>
    </w:div>
    <w:div w:id="1120102074">
      <w:bodyDiv w:val="1"/>
      <w:marLeft w:val="0"/>
      <w:marRight w:val="0"/>
      <w:marTop w:val="0"/>
      <w:marBottom w:val="0"/>
      <w:divBdr>
        <w:top w:val="none" w:sz="0" w:space="0" w:color="auto"/>
        <w:left w:val="none" w:sz="0" w:space="0" w:color="auto"/>
        <w:bottom w:val="none" w:sz="0" w:space="0" w:color="auto"/>
        <w:right w:val="none" w:sz="0" w:space="0" w:color="auto"/>
      </w:divBdr>
    </w:div>
    <w:div w:id="1134636726">
      <w:bodyDiv w:val="1"/>
      <w:marLeft w:val="0"/>
      <w:marRight w:val="0"/>
      <w:marTop w:val="0"/>
      <w:marBottom w:val="0"/>
      <w:divBdr>
        <w:top w:val="none" w:sz="0" w:space="0" w:color="auto"/>
        <w:left w:val="none" w:sz="0" w:space="0" w:color="auto"/>
        <w:bottom w:val="none" w:sz="0" w:space="0" w:color="auto"/>
        <w:right w:val="none" w:sz="0" w:space="0" w:color="auto"/>
      </w:divBdr>
    </w:div>
    <w:div w:id="1141460922">
      <w:bodyDiv w:val="1"/>
      <w:marLeft w:val="0"/>
      <w:marRight w:val="0"/>
      <w:marTop w:val="0"/>
      <w:marBottom w:val="0"/>
      <w:divBdr>
        <w:top w:val="none" w:sz="0" w:space="0" w:color="auto"/>
        <w:left w:val="none" w:sz="0" w:space="0" w:color="auto"/>
        <w:bottom w:val="none" w:sz="0" w:space="0" w:color="auto"/>
        <w:right w:val="none" w:sz="0" w:space="0" w:color="auto"/>
      </w:divBdr>
    </w:div>
    <w:div w:id="1154639807">
      <w:bodyDiv w:val="1"/>
      <w:marLeft w:val="0"/>
      <w:marRight w:val="0"/>
      <w:marTop w:val="0"/>
      <w:marBottom w:val="0"/>
      <w:divBdr>
        <w:top w:val="none" w:sz="0" w:space="0" w:color="auto"/>
        <w:left w:val="none" w:sz="0" w:space="0" w:color="auto"/>
        <w:bottom w:val="none" w:sz="0" w:space="0" w:color="auto"/>
        <w:right w:val="none" w:sz="0" w:space="0" w:color="auto"/>
      </w:divBdr>
    </w:div>
    <w:div w:id="1160580379">
      <w:bodyDiv w:val="1"/>
      <w:marLeft w:val="0"/>
      <w:marRight w:val="0"/>
      <w:marTop w:val="0"/>
      <w:marBottom w:val="0"/>
      <w:divBdr>
        <w:top w:val="none" w:sz="0" w:space="0" w:color="auto"/>
        <w:left w:val="none" w:sz="0" w:space="0" w:color="auto"/>
        <w:bottom w:val="none" w:sz="0" w:space="0" w:color="auto"/>
        <w:right w:val="none" w:sz="0" w:space="0" w:color="auto"/>
      </w:divBdr>
    </w:div>
    <w:div w:id="1166673992">
      <w:bodyDiv w:val="1"/>
      <w:marLeft w:val="0"/>
      <w:marRight w:val="0"/>
      <w:marTop w:val="0"/>
      <w:marBottom w:val="0"/>
      <w:divBdr>
        <w:top w:val="none" w:sz="0" w:space="0" w:color="auto"/>
        <w:left w:val="none" w:sz="0" w:space="0" w:color="auto"/>
        <w:bottom w:val="none" w:sz="0" w:space="0" w:color="auto"/>
        <w:right w:val="none" w:sz="0" w:space="0" w:color="auto"/>
      </w:divBdr>
    </w:div>
    <w:div w:id="1185171465">
      <w:bodyDiv w:val="1"/>
      <w:marLeft w:val="0"/>
      <w:marRight w:val="0"/>
      <w:marTop w:val="0"/>
      <w:marBottom w:val="0"/>
      <w:divBdr>
        <w:top w:val="none" w:sz="0" w:space="0" w:color="auto"/>
        <w:left w:val="none" w:sz="0" w:space="0" w:color="auto"/>
        <w:bottom w:val="none" w:sz="0" w:space="0" w:color="auto"/>
        <w:right w:val="none" w:sz="0" w:space="0" w:color="auto"/>
      </w:divBdr>
    </w:div>
    <w:div w:id="1209561572">
      <w:bodyDiv w:val="1"/>
      <w:marLeft w:val="0"/>
      <w:marRight w:val="0"/>
      <w:marTop w:val="0"/>
      <w:marBottom w:val="0"/>
      <w:divBdr>
        <w:top w:val="none" w:sz="0" w:space="0" w:color="auto"/>
        <w:left w:val="none" w:sz="0" w:space="0" w:color="auto"/>
        <w:bottom w:val="none" w:sz="0" w:space="0" w:color="auto"/>
        <w:right w:val="none" w:sz="0" w:space="0" w:color="auto"/>
      </w:divBdr>
    </w:div>
    <w:div w:id="1212881254">
      <w:bodyDiv w:val="1"/>
      <w:marLeft w:val="0"/>
      <w:marRight w:val="0"/>
      <w:marTop w:val="0"/>
      <w:marBottom w:val="0"/>
      <w:divBdr>
        <w:top w:val="none" w:sz="0" w:space="0" w:color="auto"/>
        <w:left w:val="none" w:sz="0" w:space="0" w:color="auto"/>
        <w:bottom w:val="none" w:sz="0" w:space="0" w:color="auto"/>
        <w:right w:val="none" w:sz="0" w:space="0" w:color="auto"/>
      </w:divBdr>
    </w:div>
    <w:div w:id="1229219559">
      <w:bodyDiv w:val="1"/>
      <w:marLeft w:val="0"/>
      <w:marRight w:val="0"/>
      <w:marTop w:val="0"/>
      <w:marBottom w:val="0"/>
      <w:divBdr>
        <w:top w:val="none" w:sz="0" w:space="0" w:color="auto"/>
        <w:left w:val="none" w:sz="0" w:space="0" w:color="auto"/>
        <w:bottom w:val="none" w:sz="0" w:space="0" w:color="auto"/>
        <w:right w:val="none" w:sz="0" w:space="0" w:color="auto"/>
      </w:divBdr>
    </w:div>
    <w:div w:id="1233782633">
      <w:bodyDiv w:val="1"/>
      <w:marLeft w:val="0"/>
      <w:marRight w:val="0"/>
      <w:marTop w:val="0"/>
      <w:marBottom w:val="0"/>
      <w:divBdr>
        <w:top w:val="none" w:sz="0" w:space="0" w:color="auto"/>
        <w:left w:val="none" w:sz="0" w:space="0" w:color="auto"/>
        <w:bottom w:val="none" w:sz="0" w:space="0" w:color="auto"/>
        <w:right w:val="none" w:sz="0" w:space="0" w:color="auto"/>
      </w:divBdr>
    </w:div>
    <w:div w:id="1233813468">
      <w:bodyDiv w:val="1"/>
      <w:marLeft w:val="0"/>
      <w:marRight w:val="0"/>
      <w:marTop w:val="0"/>
      <w:marBottom w:val="0"/>
      <w:divBdr>
        <w:top w:val="none" w:sz="0" w:space="0" w:color="auto"/>
        <w:left w:val="none" w:sz="0" w:space="0" w:color="auto"/>
        <w:bottom w:val="none" w:sz="0" w:space="0" w:color="auto"/>
        <w:right w:val="none" w:sz="0" w:space="0" w:color="auto"/>
      </w:divBdr>
    </w:div>
    <w:div w:id="1235310743">
      <w:bodyDiv w:val="1"/>
      <w:marLeft w:val="0"/>
      <w:marRight w:val="0"/>
      <w:marTop w:val="0"/>
      <w:marBottom w:val="0"/>
      <w:divBdr>
        <w:top w:val="none" w:sz="0" w:space="0" w:color="auto"/>
        <w:left w:val="none" w:sz="0" w:space="0" w:color="auto"/>
        <w:bottom w:val="none" w:sz="0" w:space="0" w:color="auto"/>
        <w:right w:val="none" w:sz="0" w:space="0" w:color="auto"/>
      </w:divBdr>
    </w:div>
    <w:div w:id="1255868338">
      <w:bodyDiv w:val="1"/>
      <w:marLeft w:val="0"/>
      <w:marRight w:val="0"/>
      <w:marTop w:val="0"/>
      <w:marBottom w:val="0"/>
      <w:divBdr>
        <w:top w:val="none" w:sz="0" w:space="0" w:color="auto"/>
        <w:left w:val="none" w:sz="0" w:space="0" w:color="auto"/>
        <w:bottom w:val="none" w:sz="0" w:space="0" w:color="auto"/>
        <w:right w:val="none" w:sz="0" w:space="0" w:color="auto"/>
      </w:divBdr>
    </w:div>
    <w:div w:id="1271738189">
      <w:bodyDiv w:val="1"/>
      <w:marLeft w:val="0"/>
      <w:marRight w:val="0"/>
      <w:marTop w:val="0"/>
      <w:marBottom w:val="0"/>
      <w:divBdr>
        <w:top w:val="none" w:sz="0" w:space="0" w:color="auto"/>
        <w:left w:val="none" w:sz="0" w:space="0" w:color="auto"/>
        <w:bottom w:val="none" w:sz="0" w:space="0" w:color="auto"/>
        <w:right w:val="none" w:sz="0" w:space="0" w:color="auto"/>
      </w:divBdr>
    </w:div>
    <w:div w:id="1279872197">
      <w:bodyDiv w:val="1"/>
      <w:marLeft w:val="0"/>
      <w:marRight w:val="0"/>
      <w:marTop w:val="0"/>
      <w:marBottom w:val="0"/>
      <w:divBdr>
        <w:top w:val="none" w:sz="0" w:space="0" w:color="auto"/>
        <w:left w:val="none" w:sz="0" w:space="0" w:color="auto"/>
        <w:bottom w:val="none" w:sz="0" w:space="0" w:color="auto"/>
        <w:right w:val="none" w:sz="0" w:space="0" w:color="auto"/>
      </w:divBdr>
    </w:div>
    <w:div w:id="1280406381">
      <w:bodyDiv w:val="1"/>
      <w:marLeft w:val="0"/>
      <w:marRight w:val="0"/>
      <w:marTop w:val="0"/>
      <w:marBottom w:val="0"/>
      <w:divBdr>
        <w:top w:val="none" w:sz="0" w:space="0" w:color="auto"/>
        <w:left w:val="none" w:sz="0" w:space="0" w:color="auto"/>
        <w:bottom w:val="none" w:sz="0" w:space="0" w:color="auto"/>
        <w:right w:val="none" w:sz="0" w:space="0" w:color="auto"/>
      </w:divBdr>
    </w:div>
    <w:div w:id="1305044552">
      <w:bodyDiv w:val="1"/>
      <w:marLeft w:val="0"/>
      <w:marRight w:val="0"/>
      <w:marTop w:val="0"/>
      <w:marBottom w:val="0"/>
      <w:divBdr>
        <w:top w:val="none" w:sz="0" w:space="0" w:color="auto"/>
        <w:left w:val="none" w:sz="0" w:space="0" w:color="auto"/>
        <w:bottom w:val="none" w:sz="0" w:space="0" w:color="auto"/>
        <w:right w:val="none" w:sz="0" w:space="0" w:color="auto"/>
      </w:divBdr>
    </w:div>
    <w:div w:id="1352367915">
      <w:bodyDiv w:val="1"/>
      <w:marLeft w:val="0"/>
      <w:marRight w:val="0"/>
      <w:marTop w:val="0"/>
      <w:marBottom w:val="0"/>
      <w:divBdr>
        <w:top w:val="none" w:sz="0" w:space="0" w:color="auto"/>
        <w:left w:val="none" w:sz="0" w:space="0" w:color="auto"/>
        <w:bottom w:val="none" w:sz="0" w:space="0" w:color="auto"/>
        <w:right w:val="none" w:sz="0" w:space="0" w:color="auto"/>
      </w:divBdr>
    </w:div>
    <w:div w:id="1356544467">
      <w:bodyDiv w:val="1"/>
      <w:marLeft w:val="0"/>
      <w:marRight w:val="0"/>
      <w:marTop w:val="0"/>
      <w:marBottom w:val="0"/>
      <w:divBdr>
        <w:top w:val="none" w:sz="0" w:space="0" w:color="auto"/>
        <w:left w:val="none" w:sz="0" w:space="0" w:color="auto"/>
        <w:bottom w:val="none" w:sz="0" w:space="0" w:color="auto"/>
        <w:right w:val="none" w:sz="0" w:space="0" w:color="auto"/>
      </w:divBdr>
    </w:div>
    <w:div w:id="1370956936">
      <w:bodyDiv w:val="1"/>
      <w:marLeft w:val="0"/>
      <w:marRight w:val="0"/>
      <w:marTop w:val="0"/>
      <w:marBottom w:val="0"/>
      <w:divBdr>
        <w:top w:val="none" w:sz="0" w:space="0" w:color="auto"/>
        <w:left w:val="none" w:sz="0" w:space="0" w:color="auto"/>
        <w:bottom w:val="none" w:sz="0" w:space="0" w:color="auto"/>
        <w:right w:val="none" w:sz="0" w:space="0" w:color="auto"/>
      </w:divBdr>
    </w:div>
    <w:div w:id="1387676692">
      <w:bodyDiv w:val="1"/>
      <w:marLeft w:val="0"/>
      <w:marRight w:val="0"/>
      <w:marTop w:val="0"/>
      <w:marBottom w:val="0"/>
      <w:divBdr>
        <w:top w:val="none" w:sz="0" w:space="0" w:color="auto"/>
        <w:left w:val="none" w:sz="0" w:space="0" w:color="auto"/>
        <w:bottom w:val="none" w:sz="0" w:space="0" w:color="auto"/>
        <w:right w:val="none" w:sz="0" w:space="0" w:color="auto"/>
      </w:divBdr>
    </w:div>
    <w:div w:id="1406761798">
      <w:bodyDiv w:val="1"/>
      <w:marLeft w:val="0"/>
      <w:marRight w:val="0"/>
      <w:marTop w:val="0"/>
      <w:marBottom w:val="0"/>
      <w:divBdr>
        <w:top w:val="none" w:sz="0" w:space="0" w:color="auto"/>
        <w:left w:val="none" w:sz="0" w:space="0" w:color="auto"/>
        <w:bottom w:val="none" w:sz="0" w:space="0" w:color="auto"/>
        <w:right w:val="none" w:sz="0" w:space="0" w:color="auto"/>
      </w:divBdr>
    </w:div>
    <w:div w:id="1440877934">
      <w:bodyDiv w:val="1"/>
      <w:marLeft w:val="0"/>
      <w:marRight w:val="0"/>
      <w:marTop w:val="0"/>
      <w:marBottom w:val="0"/>
      <w:divBdr>
        <w:top w:val="none" w:sz="0" w:space="0" w:color="auto"/>
        <w:left w:val="none" w:sz="0" w:space="0" w:color="auto"/>
        <w:bottom w:val="none" w:sz="0" w:space="0" w:color="auto"/>
        <w:right w:val="none" w:sz="0" w:space="0" w:color="auto"/>
      </w:divBdr>
    </w:div>
    <w:div w:id="1443843262">
      <w:bodyDiv w:val="1"/>
      <w:marLeft w:val="0"/>
      <w:marRight w:val="0"/>
      <w:marTop w:val="0"/>
      <w:marBottom w:val="0"/>
      <w:divBdr>
        <w:top w:val="none" w:sz="0" w:space="0" w:color="auto"/>
        <w:left w:val="none" w:sz="0" w:space="0" w:color="auto"/>
        <w:bottom w:val="none" w:sz="0" w:space="0" w:color="auto"/>
        <w:right w:val="none" w:sz="0" w:space="0" w:color="auto"/>
      </w:divBdr>
    </w:div>
    <w:div w:id="1456296091">
      <w:bodyDiv w:val="1"/>
      <w:marLeft w:val="0"/>
      <w:marRight w:val="0"/>
      <w:marTop w:val="0"/>
      <w:marBottom w:val="0"/>
      <w:divBdr>
        <w:top w:val="none" w:sz="0" w:space="0" w:color="auto"/>
        <w:left w:val="none" w:sz="0" w:space="0" w:color="auto"/>
        <w:bottom w:val="none" w:sz="0" w:space="0" w:color="auto"/>
        <w:right w:val="none" w:sz="0" w:space="0" w:color="auto"/>
      </w:divBdr>
    </w:div>
    <w:div w:id="1461067835">
      <w:bodyDiv w:val="1"/>
      <w:marLeft w:val="0"/>
      <w:marRight w:val="0"/>
      <w:marTop w:val="0"/>
      <w:marBottom w:val="0"/>
      <w:divBdr>
        <w:top w:val="none" w:sz="0" w:space="0" w:color="auto"/>
        <w:left w:val="none" w:sz="0" w:space="0" w:color="auto"/>
        <w:bottom w:val="none" w:sz="0" w:space="0" w:color="auto"/>
        <w:right w:val="none" w:sz="0" w:space="0" w:color="auto"/>
      </w:divBdr>
    </w:div>
    <w:div w:id="1497765514">
      <w:bodyDiv w:val="1"/>
      <w:marLeft w:val="0"/>
      <w:marRight w:val="0"/>
      <w:marTop w:val="0"/>
      <w:marBottom w:val="0"/>
      <w:divBdr>
        <w:top w:val="none" w:sz="0" w:space="0" w:color="auto"/>
        <w:left w:val="none" w:sz="0" w:space="0" w:color="auto"/>
        <w:bottom w:val="none" w:sz="0" w:space="0" w:color="auto"/>
        <w:right w:val="none" w:sz="0" w:space="0" w:color="auto"/>
      </w:divBdr>
    </w:div>
    <w:div w:id="1498687347">
      <w:bodyDiv w:val="1"/>
      <w:marLeft w:val="0"/>
      <w:marRight w:val="0"/>
      <w:marTop w:val="0"/>
      <w:marBottom w:val="0"/>
      <w:divBdr>
        <w:top w:val="none" w:sz="0" w:space="0" w:color="auto"/>
        <w:left w:val="none" w:sz="0" w:space="0" w:color="auto"/>
        <w:bottom w:val="none" w:sz="0" w:space="0" w:color="auto"/>
        <w:right w:val="none" w:sz="0" w:space="0" w:color="auto"/>
      </w:divBdr>
    </w:div>
    <w:div w:id="1524784675">
      <w:bodyDiv w:val="1"/>
      <w:marLeft w:val="0"/>
      <w:marRight w:val="0"/>
      <w:marTop w:val="0"/>
      <w:marBottom w:val="0"/>
      <w:divBdr>
        <w:top w:val="none" w:sz="0" w:space="0" w:color="auto"/>
        <w:left w:val="none" w:sz="0" w:space="0" w:color="auto"/>
        <w:bottom w:val="none" w:sz="0" w:space="0" w:color="auto"/>
        <w:right w:val="none" w:sz="0" w:space="0" w:color="auto"/>
      </w:divBdr>
    </w:div>
    <w:div w:id="1529030538">
      <w:bodyDiv w:val="1"/>
      <w:marLeft w:val="0"/>
      <w:marRight w:val="0"/>
      <w:marTop w:val="0"/>
      <w:marBottom w:val="0"/>
      <w:divBdr>
        <w:top w:val="none" w:sz="0" w:space="0" w:color="auto"/>
        <w:left w:val="none" w:sz="0" w:space="0" w:color="auto"/>
        <w:bottom w:val="none" w:sz="0" w:space="0" w:color="auto"/>
        <w:right w:val="none" w:sz="0" w:space="0" w:color="auto"/>
      </w:divBdr>
    </w:div>
    <w:div w:id="1547063866">
      <w:bodyDiv w:val="1"/>
      <w:marLeft w:val="0"/>
      <w:marRight w:val="0"/>
      <w:marTop w:val="0"/>
      <w:marBottom w:val="0"/>
      <w:divBdr>
        <w:top w:val="none" w:sz="0" w:space="0" w:color="auto"/>
        <w:left w:val="none" w:sz="0" w:space="0" w:color="auto"/>
        <w:bottom w:val="none" w:sz="0" w:space="0" w:color="auto"/>
        <w:right w:val="none" w:sz="0" w:space="0" w:color="auto"/>
      </w:divBdr>
    </w:div>
    <w:div w:id="1578051239">
      <w:bodyDiv w:val="1"/>
      <w:marLeft w:val="0"/>
      <w:marRight w:val="0"/>
      <w:marTop w:val="0"/>
      <w:marBottom w:val="0"/>
      <w:divBdr>
        <w:top w:val="none" w:sz="0" w:space="0" w:color="auto"/>
        <w:left w:val="none" w:sz="0" w:space="0" w:color="auto"/>
        <w:bottom w:val="none" w:sz="0" w:space="0" w:color="auto"/>
        <w:right w:val="none" w:sz="0" w:space="0" w:color="auto"/>
      </w:divBdr>
    </w:div>
    <w:div w:id="1580287510">
      <w:bodyDiv w:val="1"/>
      <w:marLeft w:val="0"/>
      <w:marRight w:val="0"/>
      <w:marTop w:val="0"/>
      <w:marBottom w:val="0"/>
      <w:divBdr>
        <w:top w:val="none" w:sz="0" w:space="0" w:color="auto"/>
        <w:left w:val="none" w:sz="0" w:space="0" w:color="auto"/>
        <w:bottom w:val="none" w:sz="0" w:space="0" w:color="auto"/>
        <w:right w:val="none" w:sz="0" w:space="0" w:color="auto"/>
      </w:divBdr>
    </w:div>
    <w:div w:id="1584948514">
      <w:bodyDiv w:val="1"/>
      <w:marLeft w:val="0"/>
      <w:marRight w:val="0"/>
      <w:marTop w:val="0"/>
      <w:marBottom w:val="0"/>
      <w:divBdr>
        <w:top w:val="none" w:sz="0" w:space="0" w:color="auto"/>
        <w:left w:val="none" w:sz="0" w:space="0" w:color="auto"/>
        <w:bottom w:val="none" w:sz="0" w:space="0" w:color="auto"/>
        <w:right w:val="none" w:sz="0" w:space="0" w:color="auto"/>
      </w:divBdr>
    </w:div>
    <w:div w:id="1600604068">
      <w:bodyDiv w:val="1"/>
      <w:marLeft w:val="0"/>
      <w:marRight w:val="0"/>
      <w:marTop w:val="0"/>
      <w:marBottom w:val="0"/>
      <w:divBdr>
        <w:top w:val="none" w:sz="0" w:space="0" w:color="auto"/>
        <w:left w:val="none" w:sz="0" w:space="0" w:color="auto"/>
        <w:bottom w:val="none" w:sz="0" w:space="0" w:color="auto"/>
        <w:right w:val="none" w:sz="0" w:space="0" w:color="auto"/>
      </w:divBdr>
    </w:div>
    <w:div w:id="1600790734">
      <w:bodyDiv w:val="1"/>
      <w:marLeft w:val="0"/>
      <w:marRight w:val="0"/>
      <w:marTop w:val="0"/>
      <w:marBottom w:val="0"/>
      <w:divBdr>
        <w:top w:val="none" w:sz="0" w:space="0" w:color="auto"/>
        <w:left w:val="none" w:sz="0" w:space="0" w:color="auto"/>
        <w:bottom w:val="none" w:sz="0" w:space="0" w:color="auto"/>
        <w:right w:val="none" w:sz="0" w:space="0" w:color="auto"/>
      </w:divBdr>
    </w:div>
    <w:div w:id="1607617421">
      <w:bodyDiv w:val="1"/>
      <w:marLeft w:val="0"/>
      <w:marRight w:val="0"/>
      <w:marTop w:val="0"/>
      <w:marBottom w:val="0"/>
      <w:divBdr>
        <w:top w:val="none" w:sz="0" w:space="0" w:color="auto"/>
        <w:left w:val="none" w:sz="0" w:space="0" w:color="auto"/>
        <w:bottom w:val="none" w:sz="0" w:space="0" w:color="auto"/>
        <w:right w:val="none" w:sz="0" w:space="0" w:color="auto"/>
      </w:divBdr>
    </w:div>
    <w:div w:id="1614047286">
      <w:bodyDiv w:val="1"/>
      <w:marLeft w:val="0"/>
      <w:marRight w:val="0"/>
      <w:marTop w:val="0"/>
      <w:marBottom w:val="0"/>
      <w:divBdr>
        <w:top w:val="none" w:sz="0" w:space="0" w:color="auto"/>
        <w:left w:val="none" w:sz="0" w:space="0" w:color="auto"/>
        <w:bottom w:val="none" w:sz="0" w:space="0" w:color="auto"/>
        <w:right w:val="none" w:sz="0" w:space="0" w:color="auto"/>
      </w:divBdr>
    </w:div>
    <w:div w:id="1629625315">
      <w:bodyDiv w:val="1"/>
      <w:marLeft w:val="0"/>
      <w:marRight w:val="0"/>
      <w:marTop w:val="0"/>
      <w:marBottom w:val="0"/>
      <w:divBdr>
        <w:top w:val="none" w:sz="0" w:space="0" w:color="auto"/>
        <w:left w:val="none" w:sz="0" w:space="0" w:color="auto"/>
        <w:bottom w:val="none" w:sz="0" w:space="0" w:color="auto"/>
        <w:right w:val="none" w:sz="0" w:space="0" w:color="auto"/>
      </w:divBdr>
    </w:div>
    <w:div w:id="1664317165">
      <w:bodyDiv w:val="1"/>
      <w:marLeft w:val="0"/>
      <w:marRight w:val="0"/>
      <w:marTop w:val="0"/>
      <w:marBottom w:val="0"/>
      <w:divBdr>
        <w:top w:val="none" w:sz="0" w:space="0" w:color="auto"/>
        <w:left w:val="none" w:sz="0" w:space="0" w:color="auto"/>
        <w:bottom w:val="none" w:sz="0" w:space="0" w:color="auto"/>
        <w:right w:val="none" w:sz="0" w:space="0" w:color="auto"/>
      </w:divBdr>
    </w:div>
    <w:div w:id="1674263782">
      <w:bodyDiv w:val="1"/>
      <w:marLeft w:val="0"/>
      <w:marRight w:val="0"/>
      <w:marTop w:val="0"/>
      <w:marBottom w:val="0"/>
      <w:divBdr>
        <w:top w:val="none" w:sz="0" w:space="0" w:color="auto"/>
        <w:left w:val="none" w:sz="0" w:space="0" w:color="auto"/>
        <w:bottom w:val="none" w:sz="0" w:space="0" w:color="auto"/>
        <w:right w:val="none" w:sz="0" w:space="0" w:color="auto"/>
      </w:divBdr>
    </w:div>
    <w:div w:id="1678582987">
      <w:bodyDiv w:val="1"/>
      <w:marLeft w:val="0"/>
      <w:marRight w:val="0"/>
      <w:marTop w:val="0"/>
      <w:marBottom w:val="0"/>
      <w:divBdr>
        <w:top w:val="none" w:sz="0" w:space="0" w:color="auto"/>
        <w:left w:val="none" w:sz="0" w:space="0" w:color="auto"/>
        <w:bottom w:val="none" w:sz="0" w:space="0" w:color="auto"/>
        <w:right w:val="none" w:sz="0" w:space="0" w:color="auto"/>
      </w:divBdr>
    </w:div>
    <w:div w:id="1679307066">
      <w:bodyDiv w:val="1"/>
      <w:marLeft w:val="0"/>
      <w:marRight w:val="0"/>
      <w:marTop w:val="0"/>
      <w:marBottom w:val="0"/>
      <w:divBdr>
        <w:top w:val="none" w:sz="0" w:space="0" w:color="auto"/>
        <w:left w:val="none" w:sz="0" w:space="0" w:color="auto"/>
        <w:bottom w:val="none" w:sz="0" w:space="0" w:color="auto"/>
        <w:right w:val="none" w:sz="0" w:space="0" w:color="auto"/>
      </w:divBdr>
    </w:div>
    <w:div w:id="1680691188">
      <w:bodyDiv w:val="1"/>
      <w:marLeft w:val="0"/>
      <w:marRight w:val="0"/>
      <w:marTop w:val="0"/>
      <w:marBottom w:val="0"/>
      <w:divBdr>
        <w:top w:val="none" w:sz="0" w:space="0" w:color="auto"/>
        <w:left w:val="none" w:sz="0" w:space="0" w:color="auto"/>
        <w:bottom w:val="none" w:sz="0" w:space="0" w:color="auto"/>
        <w:right w:val="none" w:sz="0" w:space="0" w:color="auto"/>
      </w:divBdr>
    </w:div>
    <w:div w:id="1689023126">
      <w:bodyDiv w:val="1"/>
      <w:marLeft w:val="0"/>
      <w:marRight w:val="0"/>
      <w:marTop w:val="0"/>
      <w:marBottom w:val="0"/>
      <w:divBdr>
        <w:top w:val="none" w:sz="0" w:space="0" w:color="auto"/>
        <w:left w:val="none" w:sz="0" w:space="0" w:color="auto"/>
        <w:bottom w:val="none" w:sz="0" w:space="0" w:color="auto"/>
        <w:right w:val="none" w:sz="0" w:space="0" w:color="auto"/>
      </w:divBdr>
    </w:div>
    <w:div w:id="1695182710">
      <w:bodyDiv w:val="1"/>
      <w:marLeft w:val="0"/>
      <w:marRight w:val="0"/>
      <w:marTop w:val="0"/>
      <w:marBottom w:val="0"/>
      <w:divBdr>
        <w:top w:val="none" w:sz="0" w:space="0" w:color="auto"/>
        <w:left w:val="none" w:sz="0" w:space="0" w:color="auto"/>
        <w:bottom w:val="none" w:sz="0" w:space="0" w:color="auto"/>
        <w:right w:val="none" w:sz="0" w:space="0" w:color="auto"/>
      </w:divBdr>
    </w:div>
    <w:div w:id="1699161128">
      <w:bodyDiv w:val="1"/>
      <w:marLeft w:val="0"/>
      <w:marRight w:val="0"/>
      <w:marTop w:val="0"/>
      <w:marBottom w:val="0"/>
      <w:divBdr>
        <w:top w:val="none" w:sz="0" w:space="0" w:color="auto"/>
        <w:left w:val="none" w:sz="0" w:space="0" w:color="auto"/>
        <w:bottom w:val="none" w:sz="0" w:space="0" w:color="auto"/>
        <w:right w:val="none" w:sz="0" w:space="0" w:color="auto"/>
      </w:divBdr>
    </w:div>
    <w:div w:id="1706514869">
      <w:bodyDiv w:val="1"/>
      <w:marLeft w:val="0"/>
      <w:marRight w:val="0"/>
      <w:marTop w:val="0"/>
      <w:marBottom w:val="0"/>
      <w:divBdr>
        <w:top w:val="none" w:sz="0" w:space="0" w:color="auto"/>
        <w:left w:val="none" w:sz="0" w:space="0" w:color="auto"/>
        <w:bottom w:val="none" w:sz="0" w:space="0" w:color="auto"/>
        <w:right w:val="none" w:sz="0" w:space="0" w:color="auto"/>
      </w:divBdr>
    </w:div>
    <w:div w:id="1736245927">
      <w:bodyDiv w:val="1"/>
      <w:marLeft w:val="0"/>
      <w:marRight w:val="0"/>
      <w:marTop w:val="0"/>
      <w:marBottom w:val="0"/>
      <w:divBdr>
        <w:top w:val="none" w:sz="0" w:space="0" w:color="auto"/>
        <w:left w:val="none" w:sz="0" w:space="0" w:color="auto"/>
        <w:bottom w:val="none" w:sz="0" w:space="0" w:color="auto"/>
        <w:right w:val="none" w:sz="0" w:space="0" w:color="auto"/>
      </w:divBdr>
    </w:div>
    <w:div w:id="1739012963">
      <w:bodyDiv w:val="1"/>
      <w:marLeft w:val="0"/>
      <w:marRight w:val="0"/>
      <w:marTop w:val="0"/>
      <w:marBottom w:val="0"/>
      <w:divBdr>
        <w:top w:val="none" w:sz="0" w:space="0" w:color="auto"/>
        <w:left w:val="none" w:sz="0" w:space="0" w:color="auto"/>
        <w:bottom w:val="none" w:sz="0" w:space="0" w:color="auto"/>
        <w:right w:val="none" w:sz="0" w:space="0" w:color="auto"/>
      </w:divBdr>
    </w:div>
    <w:div w:id="1750535713">
      <w:bodyDiv w:val="1"/>
      <w:marLeft w:val="0"/>
      <w:marRight w:val="0"/>
      <w:marTop w:val="0"/>
      <w:marBottom w:val="0"/>
      <w:divBdr>
        <w:top w:val="none" w:sz="0" w:space="0" w:color="auto"/>
        <w:left w:val="none" w:sz="0" w:space="0" w:color="auto"/>
        <w:bottom w:val="none" w:sz="0" w:space="0" w:color="auto"/>
        <w:right w:val="none" w:sz="0" w:space="0" w:color="auto"/>
      </w:divBdr>
    </w:div>
    <w:div w:id="1755977561">
      <w:bodyDiv w:val="1"/>
      <w:marLeft w:val="0"/>
      <w:marRight w:val="0"/>
      <w:marTop w:val="0"/>
      <w:marBottom w:val="0"/>
      <w:divBdr>
        <w:top w:val="none" w:sz="0" w:space="0" w:color="auto"/>
        <w:left w:val="none" w:sz="0" w:space="0" w:color="auto"/>
        <w:bottom w:val="none" w:sz="0" w:space="0" w:color="auto"/>
        <w:right w:val="none" w:sz="0" w:space="0" w:color="auto"/>
      </w:divBdr>
    </w:div>
    <w:div w:id="1756197278">
      <w:bodyDiv w:val="1"/>
      <w:marLeft w:val="0"/>
      <w:marRight w:val="0"/>
      <w:marTop w:val="0"/>
      <w:marBottom w:val="0"/>
      <w:divBdr>
        <w:top w:val="none" w:sz="0" w:space="0" w:color="auto"/>
        <w:left w:val="none" w:sz="0" w:space="0" w:color="auto"/>
        <w:bottom w:val="none" w:sz="0" w:space="0" w:color="auto"/>
        <w:right w:val="none" w:sz="0" w:space="0" w:color="auto"/>
      </w:divBdr>
    </w:div>
    <w:div w:id="1777365939">
      <w:bodyDiv w:val="1"/>
      <w:marLeft w:val="0"/>
      <w:marRight w:val="0"/>
      <w:marTop w:val="0"/>
      <w:marBottom w:val="0"/>
      <w:divBdr>
        <w:top w:val="none" w:sz="0" w:space="0" w:color="auto"/>
        <w:left w:val="none" w:sz="0" w:space="0" w:color="auto"/>
        <w:bottom w:val="none" w:sz="0" w:space="0" w:color="auto"/>
        <w:right w:val="none" w:sz="0" w:space="0" w:color="auto"/>
      </w:divBdr>
    </w:div>
    <w:div w:id="1777820857">
      <w:bodyDiv w:val="1"/>
      <w:marLeft w:val="0"/>
      <w:marRight w:val="0"/>
      <w:marTop w:val="0"/>
      <w:marBottom w:val="0"/>
      <w:divBdr>
        <w:top w:val="none" w:sz="0" w:space="0" w:color="auto"/>
        <w:left w:val="none" w:sz="0" w:space="0" w:color="auto"/>
        <w:bottom w:val="none" w:sz="0" w:space="0" w:color="auto"/>
        <w:right w:val="none" w:sz="0" w:space="0" w:color="auto"/>
      </w:divBdr>
    </w:div>
    <w:div w:id="1791973066">
      <w:bodyDiv w:val="1"/>
      <w:marLeft w:val="0"/>
      <w:marRight w:val="0"/>
      <w:marTop w:val="0"/>
      <w:marBottom w:val="0"/>
      <w:divBdr>
        <w:top w:val="none" w:sz="0" w:space="0" w:color="auto"/>
        <w:left w:val="none" w:sz="0" w:space="0" w:color="auto"/>
        <w:bottom w:val="none" w:sz="0" w:space="0" w:color="auto"/>
        <w:right w:val="none" w:sz="0" w:space="0" w:color="auto"/>
      </w:divBdr>
    </w:div>
    <w:div w:id="1798450387">
      <w:bodyDiv w:val="1"/>
      <w:marLeft w:val="0"/>
      <w:marRight w:val="0"/>
      <w:marTop w:val="0"/>
      <w:marBottom w:val="0"/>
      <w:divBdr>
        <w:top w:val="none" w:sz="0" w:space="0" w:color="auto"/>
        <w:left w:val="none" w:sz="0" w:space="0" w:color="auto"/>
        <w:bottom w:val="none" w:sz="0" w:space="0" w:color="auto"/>
        <w:right w:val="none" w:sz="0" w:space="0" w:color="auto"/>
      </w:divBdr>
    </w:div>
    <w:div w:id="1801145266">
      <w:bodyDiv w:val="1"/>
      <w:marLeft w:val="0"/>
      <w:marRight w:val="0"/>
      <w:marTop w:val="0"/>
      <w:marBottom w:val="0"/>
      <w:divBdr>
        <w:top w:val="none" w:sz="0" w:space="0" w:color="auto"/>
        <w:left w:val="none" w:sz="0" w:space="0" w:color="auto"/>
        <w:bottom w:val="none" w:sz="0" w:space="0" w:color="auto"/>
        <w:right w:val="none" w:sz="0" w:space="0" w:color="auto"/>
      </w:divBdr>
    </w:div>
    <w:div w:id="1802919009">
      <w:bodyDiv w:val="1"/>
      <w:marLeft w:val="0"/>
      <w:marRight w:val="0"/>
      <w:marTop w:val="0"/>
      <w:marBottom w:val="0"/>
      <w:divBdr>
        <w:top w:val="none" w:sz="0" w:space="0" w:color="auto"/>
        <w:left w:val="none" w:sz="0" w:space="0" w:color="auto"/>
        <w:bottom w:val="none" w:sz="0" w:space="0" w:color="auto"/>
        <w:right w:val="none" w:sz="0" w:space="0" w:color="auto"/>
      </w:divBdr>
    </w:div>
    <w:div w:id="1804420932">
      <w:bodyDiv w:val="1"/>
      <w:marLeft w:val="0"/>
      <w:marRight w:val="0"/>
      <w:marTop w:val="0"/>
      <w:marBottom w:val="0"/>
      <w:divBdr>
        <w:top w:val="none" w:sz="0" w:space="0" w:color="auto"/>
        <w:left w:val="none" w:sz="0" w:space="0" w:color="auto"/>
        <w:bottom w:val="none" w:sz="0" w:space="0" w:color="auto"/>
        <w:right w:val="none" w:sz="0" w:space="0" w:color="auto"/>
      </w:divBdr>
    </w:div>
    <w:div w:id="1808039087">
      <w:bodyDiv w:val="1"/>
      <w:marLeft w:val="0"/>
      <w:marRight w:val="0"/>
      <w:marTop w:val="0"/>
      <w:marBottom w:val="0"/>
      <w:divBdr>
        <w:top w:val="none" w:sz="0" w:space="0" w:color="auto"/>
        <w:left w:val="none" w:sz="0" w:space="0" w:color="auto"/>
        <w:bottom w:val="none" w:sz="0" w:space="0" w:color="auto"/>
        <w:right w:val="none" w:sz="0" w:space="0" w:color="auto"/>
      </w:divBdr>
    </w:div>
    <w:div w:id="1812942579">
      <w:bodyDiv w:val="1"/>
      <w:marLeft w:val="0"/>
      <w:marRight w:val="0"/>
      <w:marTop w:val="0"/>
      <w:marBottom w:val="0"/>
      <w:divBdr>
        <w:top w:val="none" w:sz="0" w:space="0" w:color="auto"/>
        <w:left w:val="none" w:sz="0" w:space="0" w:color="auto"/>
        <w:bottom w:val="none" w:sz="0" w:space="0" w:color="auto"/>
        <w:right w:val="none" w:sz="0" w:space="0" w:color="auto"/>
      </w:divBdr>
    </w:div>
    <w:div w:id="1833640625">
      <w:bodyDiv w:val="1"/>
      <w:marLeft w:val="0"/>
      <w:marRight w:val="0"/>
      <w:marTop w:val="0"/>
      <w:marBottom w:val="0"/>
      <w:divBdr>
        <w:top w:val="none" w:sz="0" w:space="0" w:color="auto"/>
        <w:left w:val="none" w:sz="0" w:space="0" w:color="auto"/>
        <w:bottom w:val="none" w:sz="0" w:space="0" w:color="auto"/>
        <w:right w:val="none" w:sz="0" w:space="0" w:color="auto"/>
      </w:divBdr>
    </w:div>
    <w:div w:id="1839808068">
      <w:bodyDiv w:val="1"/>
      <w:marLeft w:val="0"/>
      <w:marRight w:val="0"/>
      <w:marTop w:val="0"/>
      <w:marBottom w:val="0"/>
      <w:divBdr>
        <w:top w:val="none" w:sz="0" w:space="0" w:color="auto"/>
        <w:left w:val="none" w:sz="0" w:space="0" w:color="auto"/>
        <w:bottom w:val="none" w:sz="0" w:space="0" w:color="auto"/>
        <w:right w:val="none" w:sz="0" w:space="0" w:color="auto"/>
      </w:divBdr>
    </w:div>
    <w:div w:id="1857305181">
      <w:bodyDiv w:val="1"/>
      <w:marLeft w:val="0"/>
      <w:marRight w:val="0"/>
      <w:marTop w:val="0"/>
      <w:marBottom w:val="0"/>
      <w:divBdr>
        <w:top w:val="none" w:sz="0" w:space="0" w:color="auto"/>
        <w:left w:val="none" w:sz="0" w:space="0" w:color="auto"/>
        <w:bottom w:val="none" w:sz="0" w:space="0" w:color="auto"/>
        <w:right w:val="none" w:sz="0" w:space="0" w:color="auto"/>
      </w:divBdr>
    </w:div>
    <w:div w:id="1872649621">
      <w:bodyDiv w:val="1"/>
      <w:marLeft w:val="0"/>
      <w:marRight w:val="0"/>
      <w:marTop w:val="0"/>
      <w:marBottom w:val="0"/>
      <w:divBdr>
        <w:top w:val="none" w:sz="0" w:space="0" w:color="auto"/>
        <w:left w:val="none" w:sz="0" w:space="0" w:color="auto"/>
        <w:bottom w:val="none" w:sz="0" w:space="0" w:color="auto"/>
        <w:right w:val="none" w:sz="0" w:space="0" w:color="auto"/>
      </w:divBdr>
    </w:div>
    <w:div w:id="1884901846">
      <w:bodyDiv w:val="1"/>
      <w:marLeft w:val="0"/>
      <w:marRight w:val="0"/>
      <w:marTop w:val="0"/>
      <w:marBottom w:val="0"/>
      <w:divBdr>
        <w:top w:val="none" w:sz="0" w:space="0" w:color="auto"/>
        <w:left w:val="none" w:sz="0" w:space="0" w:color="auto"/>
        <w:bottom w:val="none" w:sz="0" w:space="0" w:color="auto"/>
        <w:right w:val="none" w:sz="0" w:space="0" w:color="auto"/>
      </w:divBdr>
    </w:div>
    <w:div w:id="1893274691">
      <w:bodyDiv w:val="1"/>
      <w:marLeft w:val="0"/>
      <w:marRight w:val="0"/>
      <w:marTop w:val="0"/>
      <w:marBottom w:val="0"/>
      <w:divBdr>
        <w:top w:val="none" w:sz="0" w:space="0" w:color="auto"/>
        <w:left w:val="none" w:sz="0" w:space="0" w:color="auto"/>
        <w:bottom w:val="none" w:sz="0" w:space="0" w:color="auto"/>
        <w:right w:val="none" w:sz="0" w:space="0" w:color="auto"/>
      </w:divBdr>
    </w:div>
    <w:div w:id="1893275587">
      <w:bodyDiv w:val="1"/>
      <w:marLeft w:val="0"/>
      <w:marRight w:val="0"/>
      <w:marTop w:val="0"/>
      <w:marBottom w:val="0"/>
      <w:divBdr>
        <w:top w:val="none" w:sz="0" w:space="0" w:color="auto"/>
        <w:left w:val="none" w:sz="0" w:space="0" w:color="auto"/>
        <w:bottom w:val="none" w:sz="0" w:space="0" w:color="auto"/>
        <w:right w:val="none" w:sz="0" w:space="0" w:color="auto"/>
      </w:divBdr>
    </w:div>
    <w:div w:id="1899171941">
      <w:bodyDiv w:val="1"/>
      <w:marLeft w:val="0"/>
      <w:marRight w:val="0"/>
      <w:marTop w:val="0"/>
      <w:marBottom w:val="0"/>
      <w:divBdr>
        <w:top w:val="none" w:sz="0" w:space="0" w:color="auto"/>
        <w:left w:val="none" w:sz="0" w:space="0" w:color="auto"/>
        <w:bottom w:val="none" w:sz="0" w:space="0" w:color="auto"/>
        <w:right w:val="none" w:sz="0" w:space="0" w:color="auto"/>
      </w:divBdr>
    </w:div>
    <w:div w:id="1910457460">
      <w:bodyDiv w:val="1"/>
      <w:marLeft w:val="0"/>
      <w:marRight w:val="0"/>
      <w:marTop w:val="0"/>
      <w:marBottom w:val="0"/>
      <w:divBdr>
        <w:top w:val="none" w:sz="0" w:space="0" w:color="auto"/>
        <w:left w:val="none" w:sz="0" w:space="0" w:color="auto"/>
        <w:bottom w:val="none" w:sz="0" w:space="0" w:color="auto"/>
        <w:right w:val="none" w:sz="0" w:space="0" w:color="auto"/>
      </w:divBdr>
    </w:div>
    <w:div w:id="1920167581">
      <w:bodyDiv w:val="1"/>
      <w:marLeft w:val="0"/>
      <w:marRight w:val="0"/>
      <w:marTop w:val="0"/>
      <w:marBottom w:val="0"/>
      <w:divBdr>
        <w:top w:val="none" w:sz="0" w:space="0" w:color="auto"/>
        <w:left w:val="none" w:sz="0" w:space="0" w:color="auto"/>
        <w:bottom w:val="none" w:sz="0" w:space="0" w:color="auto"/>
        <w:right w:val="none" w:sz="0" w:space="0" w:color="auto"/>
      </w:divBdr>
    </w:div>
    <w:div w:id="1922061274">
      <w:bodyDiv w:val="1"/>
      <w:marLeft w:val="0"/>
      <w:marRight w:val="0"/>
      <w:marTop w:val="0"/>
      <w:marBottom w:val="0"/>
      <w:divBdr>
        <w:top w:val="none" w:sz="0" w:space="0" w:color="auto"/>
        <w:left w:val="none" w:sz="0" w:space="0" w:color="auto"/>
        <w:bottom w:val="none" w:sz="0" w:space="0" w:color="auto"/>
        <w:right w:val="none" w:sz="0" w:space="0" w:color="auto"/>
      </w:divBdr>
    </w:div>
    <w:div w:id="1936864548">
      <w:bodyDiv w:val="1"/>
      <w:marLeft w:val="0"/>
      <w:marRight w:val="0"/>
      <w:marTop w:val="0"/>
      <w:marBottom w:val="0"/>
      <w:divBdr>
        <w:top w:val="none" w:sz="0" w:space="0" w:color="auto"/>
        <w:left w:val="none" w:sz="0" w:space="0" w:color="auto"/>
        <w:bottom w:val="none" w:sz="0" w:space="0" w:color="auto"/>
        <w:right w:val="none" w:sz="0" w:space="0" w:color="auto"/>
      </w:divBdr>
    </w:div>
    <w:div w:id="1952933113">
      <w:bodyDiv w:val="1"/>
      <w:marLeft w:val="0"/>
      <w:marRight w:val="0"/>
      <w:marTop w:val="0"/>
      <w:marBottom w:val="0"/>
      <w:divBdr>
        <w:top w:val="none" w:sz="0" w:space="0" w:color="auto"/>
        <w:left w:val="none" w:sz="0" w:space="0" w:color="auto"/>
        <w:bottom w:val="none" w:sz="0" w:space="0" w:color="auto"/>
        <w:right w:val="none" w:sz="0" w:space="0" w:color="auto"/>
      </w:divBdr>
    </w:div>
    <w:div w:id="1960523381">
      <w:bodyDiv w:val="1"/>
      <w:marLeft w:val="0"/>
      <w:marRight w:val="0"/>
      <w:marTop w:val="0"/>
      <w:marBottom w:val="0"/>
      <w:divBdr>
        <w:top w:val="none" w:sz="0" w:space="0" w:color="auto"/>
        <w:left w:val="none" w:sz="0" w:space="0" w:color="auto"/>
        <w:bottom w:val="none" w:sz="0" w:space="0" w:color="auto"/>
        <w:right w:val="none" w:sz="0" w:space="0" w:color="auto"/>
      </w:divBdr>
    </w:div>
    <w:div w:id="1986231557">
      <w:bodyDiv w:val="1"/>
      <w:marLeft w:val="0"/>
      <w:marRight w:val="0"/>
      <w:marTop w:val="0"/>
      <w:marBottom w:val="0"/>
      <w:divBdr>
        <w:top w:val="none" w:sz="0" w:space="0" w:color="auto"/>
        <w:left w:val="none" w:sz="0" w:space="0" w:color="auto"/>
        <w:bottom w:val="none" w:sz="0" w:space="0" w:color="auto"/>
        <w:right w:val="none" w:sz="0" w:space="0" w:color="auto"/>
      </w:divBdr>
    </w:div>
    <w:div w:id="2012638504">
      <w:bodyDiv w:val="1"/>
      <w:marLeft w:val="0"/>
      <w:marRight w:val="0"/>
      <w:marTop w:val="0"/>
      <w:marBottom w:val="0"/>
      <w:divBdr>
        <w:top w:val="none" w:sz="0" w:space="0" w:color="auto"/>
        <w:left w:val="none" w:sz="0" w:space="0" w:color="auto"/>
        <w:bottom w:val="none" w:sz="0" w:space="0" w:color="auto"/>
        <w:right w:val="none" w:sz="0" w:space="0" w:color="auto"/>
      </w:divBdr>
    </w:div>
    <w:div w:id="2016570530">
      <w:bodyDiv w:val="1"/>
      <w:marLeft w:val="0"/>
      <w:marRight w:val="0"/>
      <w:marTop w:val="0"/>
      <w:marBottom w:val="0"/>
      <w:divBdr>
        <w:top w:val="none" w:sz="0" w:space="0" w:color="auto"/>
        <w:left w:val="none" w:sz="0" w:space="0" w:color="auto"/>
        <w:bottom w:val="none" w:sz="0" w:space="0" w:color="auto"/>
        <w:right w:val="none" w:sz="0" w:space="0" w:color="auto"/>
      </w:divBdr>
    </w:div>
    <w:div w:id="2022968483">
      <w:bodyDiv w:val="1"/>
      <w:marLeft w:val="0"/>
      <w:marRight w:val="0"/>
      <w:marTop w:val="0"/>
      <w:marBottom w:val="0"/>
      <w:divBdr>
        <w:top w:val="none" w:sz="0" w:space="0" w:color="auto"/>
        <w:left w:val="none" w:sz="0" w:space="0" w:color="auto"/>
        <w:bottom w:val="none" w:sz="0" w:space="0" w:color="auto"/>
        <w:right w:val="none" w:sz="0" w:space="0" w:color="auto"/>
      </w:divBdr>
    </w:div>
    <w:div w:id="2024744934">
      <w:bodyDiv w:val="1"/>
      <w:marLeft w:val="0"/>
      <w:marRight w:val="0"/>
      <w:marTop w:val="0"/>
      <w:marBottom w:val="0"/>
      <w:divBdr>
        <w:top w:val="none" w:sz="0" w:space="0" w:color="auto"/>
        <w:left w:val="none" w:sz="0" w:space="0" w:color="auto"/>
        <w:bottom w:val="none" w:sz="0" w:space="0" w:color="auto"/>
        <w:right w:val="none" w:sz="0" w:space="0" w:color="auto"/>
      </w:divBdr>
    </w:div>
    <w:div w:id="2026711912">
      <w:bodyDiv w:val="1"/>
      <w:marLeft w:val="0"/>
      <w:marRight w:val="0"/>
      <w:marTop w:val="0"/>
      <w:marBottom w:val="0"/>
      <w:divBdr>
        <w:top w:val="none" w:sz="0" w:space="0" w:color="auto"/>
        <w:left w:val="none" w:sz="0" w:space="0" w:color="auto"/>
        <w:bottom w:val="none" w:sz="0" w:space="0" w:color="auto"/>
        <w:right w:val="none" w:sz="0" w:space="0" w:color="auto"/>
      </w:divBdr>
    </w:div>
    <w:div w:id="2028825454">
      <w:bodyDiv w:val="1"/>
      <w:marLeft w:val="0"/>
      <w:marRight w:val="0"/>
      <w:marTop w:val="0"/>
      <w:marBottom w:val="0"/>
      <w:divBdr>
        <w:top w:val="none" w:sz="0" w:space="0" w:color="auto"/>
        <w:left w:val="none" w:sz="0" w:space="0" w:color="auto"/>
        <w:bottom w:val="none" w:sz="0" w:space="0" w:color="auto"/>
        <w:right w:val="none" w:sz="0" w:space="0" w:color="auto"/>
      </w:divBdr>
    </w:div>
    <w:div w:id="2059434922">
      <w:bodyDiv w:val="1"/>
      <w:marLeft w:val="0"/>
      <w:marRight w:val="0"/>
      <w:marTop w:val="0"/>
      <w:marBottom w:val="0"/>
      <w:divBdr>
        <w:top w:val="none" w:sz="0" w:space="0" w:color="auto"/>
        <w:left w:val="none" w:sz="0" w:space="0" w:color="auto"/>
        <w:bottom w:val="none" w:sz="0" w:space="0" w:color="auto"/>
        <w:right w:val="none" w:sz="0" w:space="0" w:color="auto"/>
      </w:divBdr>
    </w:div>
    <w:div w:id="2062485283">
      <w:bodyDiv w:val="1"/>
      <w:marLeft w:val="0"/>
      <w:marRight w:val="0"/>
      <w:marTop w:val="0"/>
      <w:marBottom w:val="0"/>
      <w:divBdr>
        <w:top w:val="none" w:sz="0" w:space="0" w:color="auto"/>
        <w:left w:val="none" w:sz="0" w:space="0" w:color="auto"/>
        <w:bottom w:val="none" w:sz="0" w:space="0" w:color="auto"/>
        <w:right w:val="none" w:sz="0" w:space="0" w:color="auto"/>
      </w:divBdr>
    </w:div>
    <w:div w:id="2065641081">
      <w:bodyDiv w:val="1"/>
      <w:marLeft w:val="0"/>
      <w:marRight w:val="0"/>
      <w:marTop w:val="0"/>
      <w:marBottom w:val="0"/>
      <w:divBdr>
        <w:top w:val="none" w:sz="0" w:space="0" w:color="auto"/>
        <w:left w:val="none" w:sz="0" w:space="0" w:color="auto"/>
        <w:bottom w:val="none" w:sz="0" w:space="0" w:color="auto"/>
        <w:right w:val="none" w:sz="0" w:space="0" w:color="auto"/>
      </w:divBdr>
    </w:div>
    <w:div w:id="2098136642">
      <w:bodyDiv w:val="1"/>
      <w:marLeft w:val="0"/>
      <w:marRight w:val="0"/>
      <w:marTop w:val="0"/>
      <w:marBottom w:val="0"/>
      <w:divBdr>
        <w:top w:val="none" w:sz="0" w:space="0" w:color="auto"/>
        <w:left w:val="none" w:sz="0" w:space="0" w:color="auto"/>
        <w:bottom w:val="none" w:sz="0" w:space="0" w:color="auto"/>
        <w:right w:val="none" w:sz="0" w:space="0" w:color="auto"/>
      </w:divBdr>
    </w:div>
    <w:div w:id="2103142414">
      <w:bodyDiv w:val="1"/>
      <w:marLeft w:val="0"/>
      <w:marRight w:val="0"/>
      <w:marTop w:val="0"/>
      <w:marBottom w:val="0"/>
      <w:divBdr>
        <w:top w:val="none" w:sz="0" w:space="0" w:color="auto"/>
        <w:left w:val="none" w:sz="0" w:space="0" w:color="auto"/>
        <w:bottom w:val="none" w:sz="0" w:space="0" w:color="auto"/>
        <w:right w:val="none" w:sz="0" w:space="0" w:color="auto"/>
      </w:divBdr>
    </w:div>
    <w:div w:id="2119711698">
      <w:bodyDiv w:val="1"/>
      <w:marLeft w:val="0"/>
      <w:marRight w:val="0"/>
      <w:marTop w:val="0"/>
      <w:marBottom w:val="0"/>
      <w:divBdr>
        <w:top w:val="none" w:sz="0" w:space="0" w:color="auto"/>
        <w:left w:val="none" w:sz="0" w:space="0" w:color="auto"/>
        <w:bottom w:val="none" w:sz="0" w:space="0" w:color="auto"/>
        <w:right w:val="none" w:sz="0" w:space="0" w:color="auto"/>
      </w:divBdr>
    </w:div>
    <w:div w:id="2120567570">
      <w:bodyDiv w:val="1"/>
      <w:marLeft w:val="0"/>
      <w:marRight w:val="0"/>
      <w:marTop w:val="0"/>
      <w:marBottom w:val="0"/>
      <w:divBdr>
        <w:top w:val="none" w:sz="0" w:space="0" w:color="auto"/>
        <w:left w:val="none" w:sz="0" w:space="0" w:color="auto"/>
        <w:bottom w:val="none" w:sz="0" w:space="0" w:color="auto"/>
        <w:right w:val="none" w:sz="0" w:space="0" w:color="auto"/>
      </w:divBdr>
    </w:div>
    <w:div w:id="2129158582">
      <w:bodyDiv w:val="1"/>
      <w:marLeft w:val="0"/>
      <w:marRight w:val="0"/>
      <w:marTop w:val="0"/>
      <w:marBottom w:val="0"/>
      <w:divBdr>
        <w:top w:val="none" w:sz="0" w:space="0" w:color="auto"/>
        <w:left w:val="none" w:sz="0" w:space="0" w:color="auto"/>
        <w:bottom w:val="none" w:sz="0" w:space="0" w:color="auto"/>
        <w:right w:val="none" w:sz="0" w:space="0" w:color="auto"/>
      </w:divBdr>
    </w:div>
    <w:div w:id="214499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header" Target="header11.xml"/><Relationship Id="rId33"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footer" Target="footer3.xml"/><Relationship Id="rId19" Type="http://schemas.openxmlformats.org/officeDocument/2006/relationships/header" Target="header7.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71682-BA18-49DC-9BD1-51957B86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77</Pages>
  <Words>29988</Words>
  <Characters>170938</Characters>
  <Application>Microsoft Office Word</Application>
  <DocSecurity>0</DocSecurity>
  <Lines>1424</Lines>
  <Paragraphs>401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Asya Finans Kurumu A.Ş.</vt:lpstr>
      <vt:lpstr>Asya Finans Kurumu A.Ş.</vt:lpstr>
    </vt:vector>
  </TitlesOfParts>
  <Company>Deloitte Touche Tohmatsu</Company>
  <LinksUpToDate>false</LinksUpToDate>
  <CharactersWithSpaces>200525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Asya Finans Kurumu A.Ş.</dc:title>
  <dc:creator>DTT</dc:creator>
  <cp:lastModifiedBy>Esmanur Tapkan</cp:lastModifiedBy>
  <cp:revision>5</cp:revision>
  <cp:lastPrinted>2014-05-06T16:27:00Z</cp:lastPrinted>
  <dcterms:created xsi:type="dcterms:W3CDTF">2014-05-06T17:40:00Z</dcterms:created>
  <dcterms:modified xsi:type="dcterms:W3CDTF">2014-05-06T17:52:00Z</dcterms:modified>
</cp:coreProperties>
</file>